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6AD26">
      <w:pPr>
        <w:jc w:val="center"/>
        <w:rPr>
          <w:rFonts w:ascii="宋体" w:hAnsi="宋体" w:eastAsia="宋体"/>
          <w:b/>
          <w:color w:val="auto"/>
          <w:sz w:val="32"/>
          <w:szCs w:val="32"/>
        </w:rPr>
      </w:pPr>
      <w:r>
        <w:rPr>
          <w:rFonts w:hint="eastAsia" w:ascii="宋体" w:hAnsi="宋体" w:eastAsia="宋体"/>
          <w:b/>
          <w:color w:val="auto"/>
          <w:sz w:val="32"/>
          <w:szCs w:val="32"/>
        </w:rPr>
        <w:t>重庆医科大学附属口腔医院</w:t>
      </w:r>
    </w:p>
    <w:p w14:paraId="709526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宋体" w:hAnsi="宋体" w:eastAsia="宋体" w:cstheme="minorBidi"/>
          <w:b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theme="minorBidi"/>
          <w:b/>
          <w:bCs w:val="0"/>
          <w:color w:val="auto"/>
          <w:kern w:val="2"/>
          <w:sz w:val="32"/>
          <w:szCs w:val="32"/>
          <w:lang w:val="en-US" w:eastAsia="zh-CN" w:bidi="ar-SA"/>
        </w:rPr>
        <w:t>“杀毒软件”</w:t>
      </w:r>
    </w:p>
    <w:p w14:paraId="0C806F0E">
      <w:pPr>
        <w:jc w:val="center"/>
        <w:rPr>
          <w:rFonts w:ascii="宋体" w:hAnsi="宋体" w:eastAsia="宋体"/>
          <w:b/>
          <w:color w:val="auto"/>
          <w:sz w:val="32"/>
          <w:szCs w:val="32"/>
        </w:rPr>
      </w:pPr>
      <w:r>
        <w:rPr>
          <w:rFonts w:hint="eastAsia" w:ascii="宋体" w:hAnsi="宋体" w:eastAsia="宋体"/>
          <w:b/>
          <w:color w:val="auto"/>
          <w:sz w:val="32"/>
          <w:szCs w:val="32"/>
        </w:rPr>
        <w:t>阳光推介会公告</w:t>
      </w:r>
    </w:p>
    <w:p w14:paraId="7ED6B197">
      <w:pPr>
        <w:widowControl/>
        <w:ind w:firstLine="516" w:firstLineChars="200"/>
        <w:jc w:val="left"/>
        <w:rPr>
          <w:rFonts w:ascii="微软雅黑" w:hAnsi="微软雅黑" w:eastAsia="微软雅黑" w:cs="宋体"/>
          <w:color w:val="auto"/>
          <w:spacing w:val="9"/>
          <w:kern w:val="0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我院拟举行“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杀毒软件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”阳光推介会，欢迎具有相关资质、产品符合要求的供应商积极参与。</w:t>
      </w:r>
    </w:p>
    <w:p w14:paraId="1E20481F">
      <w:pPr>
        <w:widowControl/>
        <w:spacing w:line="480" w:lineRule="auto"/>
        <w:jc w:val="left"/>
        <w:rPr>
          <w:rFonts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kern w:val="0"/>
          <w:sz w:val="24"/>
          <w:szCs w:val="24"/>
        </w:rPr>
        <w:t>一、项目信息</w:t>
      </w:r>
    </w:p>
    <w:p w14:paraId="3C02B04C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（一）项目名称：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杀毒软件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项目</w:t>
      </w:r>
    </w:p>
    <w:p w14:paraId="015069D8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（二）项目类型：</w:t>
      </w:r>
      <w:r>
        <w:rPr>
          <w:rFonts w:hint="eastAsia" w:ascii="微软雅黑" w:hAnsi="微软雅黑" w:eastAsia="微软雅黑" w:cs="宋体"/>
          <w:bCs/>
          <w:color w:val="auto"/>
          <w:spacing w:val="9"/>
          <w:kern w:val="0"/>
          <w:sz w:val="24"/>
          <w:szCs w:val="24"/>
        </w:rPr>
        <w:t>软件</w:t>
      </w:r>
    </w:p>
    <w:p w14:paraId="11F109F4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（三）项目目标</w:t>
      </w:r>
    </w:p>
    <w:p w14:paraId="5E4AA173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重庆医科大学附属口腔医院现有两个院区（北部院区、上清寺院区）；五个门诊部（沙南街门诊部、龙湖光年门诊部、大学城门诊部、龙湖U城及附三院门诊部），两院区及各门诊部内网采用裸光纤或数据专线联接，服务器大部分部署在冉家坝院区，上清寺院区有少量备份服务器；外网各分院及门诊部各自采用自己的外网专线（即互联网专线），数据中心设立在冉家坝院区，数据中心设有内外网虚拟化服务器平台各一套，并有小量的实体服务器，上清寺院区设有备份机房，有少量实体服务器。现就各院区及门诊部内外网部署杀毒软件，部署内容如下。</w:t>
      </w:r>
    </w:p>
    <w:p w14:paraId="62DA01B5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1、内网工作站终端  924 台；实体服务器（物理服务器）39  台（其中windows server服务器 26  台，linux服务器 13  台）；虚拟化服务器平台一套（VMware虚拟化平台），其中物理CPU  20个/其中windows server服务器 114  个，linux服务器 74  个。</w:t>
      </w:r>
    </w:p>
    <w:p w14:paraId="0938EC35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2、外网工作站终端 345  台；实体服务器（物理服务器）11  台（其中windows server服务器 6  台，linux服务器 5  台）；虚拟化服务器平台一套（VMware虚拟化平台），其中物理CPU 8 个/其中windows server服务器  47 个，linux服务器   42个。</w:t>
      </w:r>
    </w:p>
    <w:p w14:paraId="5230FEC7">
      <w:pPr>
        <w:widowControl/>
        <w:spacing w:line="480" w:lineRule="auto"/>
        <w:ind w:firstLine="480"/>
        <w:jc w:val="left"/>
        <w:rPr>
          <w:rFonts w:hint="default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3、实验室未联网终端22台。</w:t>
      </w:r>
    </w:p>
    <w:p w14:paraId="60146B41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（四）项目要求</w:t>
      </w:r>
    </w:p>
    <w:p w14:paraId="3A23BDE7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1.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提供医院工作站及服务器主机安全防护，提供防病毒系统软件授权和3年软件版本及特征库免费升级服务以及相关售后服务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；</w:t>
      </w:r>
    </w:p>
    <w:p w14:paraId="6ADEA79A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2.提供全面技术支持和售后服务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，有本地服务团队，能在1小时内派出技术团队到达现场协助处置突发事件，提供7x24小时响应机制；</w:t>
      </w:r>
    </w:p>
    <w:p w14:paraId="02099545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3.提供医院服务器和终端勒索病毒解决方案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；</w:t>
      </w:r>
    </w:p>
    <w:p w14:paraId="074693E6">
      <w:pPr>
        <w:widowControl/>
        <w:spacing w:line="480" w:lineRule="auto"/>
        <w:ind w:firstLine="480"/>
        <w:jc w:val="left"/>
        <w:rPr>
          <w:rFonts w:hint="default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4.提供医院实验室未联网终端病毒查杀解决方案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；</w:t>
      </w:r>
    </w:p>
    <w:p w14:paraId="5C789CC9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kern w:val="0"/>
          <w:sz w:val="24"/>
          <w:szCs w:val="24"/>
        </w:rPr>
        <w:t>二、参与阳光推介会资质</w:t>
      </w:r>
    </w:p>
    <w:p w14:paraId="3383C3CA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参与本次阳光推介会的供应商应具备如下条件</w:t>
      </w:r>
    </w:p>
    <w:p w14:paraId="1022E302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（一）独立法人，持有合法有效（有效期内）的三证合一营业执照；</w:t>
      </w:r>
    </w:p>
    <w:p w14:paraId="7D7F9F27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（二）具有独立承担民事责任的能力；</w:t>
      </w:r>
    </w:p>
    <w:p w14:paraId="258E14A2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（三）具有良好的商业信誉；</w:t>
      </w:r>
    </w:p>
    <w:p w14:paraId="6E5D4024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（四）具有履行调研所必需的设备和专业技术能力；</w:t>
      </w:r>
    </w:p>
    <w:p w14:paraId="5AB0FB35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（五）具有依法缴纳税收和社会保障资金的良好记录；</w:t>
      </w:r>
    </w:p>
    <w:p w14:paraId="2410B1A8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（六）近三年（2022年-202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4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年）在经营活动中没有重大违法记录；</w:t>
      </w:r>
    </w:p>
    <w:p w14:paraId="46EC493A">
      <w:pPr>
        <w:widowControl/>
        <w:spacing w:line="480" w:lineRule="auto"/>
        <w:ind w:firstLine="480"/>
        <w:jc w:val="left"/>
        <w:rPr>
          <w:rFonts w:ascii="微软雅黑" w:hAnsi="微软雅黑" w:eastAsia="微软雅黑" w:cs="宋体"/>
          <w:color w:val="auto"/>
          <w:spacing w:val="9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（七）推介产品符合法律、行政法规等规定的其他强制性条件。</w:t>
      </w:r>
    </w:p>
    <w:p w14:paraId="2962AE8D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kern w:val="0"/>
          <w:sz w:val="24"/>
          <w:szCs w:val="24"/>
        </w:rPr>
        <w:t>三、报名时间及方式</w:t>
      </w:r>
    </w:p>
    <w:p w14:paraId="6EF02E53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(一)报名时间</w:t>
      </w:r>
    </w:p>
    <w:p w14:paraId="27AF4115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highlight w:val="none"/>
        </w:rPr>
        <w:t>2025年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highlight w:val="none"/>
        </w:rPr>
        <w:t>月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highlight w:val="none"/>
        </w:rPr>
        <w:t>日北京时间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highlight w:val="none"/>
          <w:lang w:val="en-US" w:eastAsia="zh-CN"/>
        </w:rPr>
        <w:t>14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highlight w:val="none"/>
        </w:rPr>
        <w:t>点前。</w:t>
      </w:r>
    </w:p>
    <w:p w14:paraId="4781C836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  <w:highlight w:val="none"/>
        </w:rPr>
        <w:t>(二)报名方式</w:t>
      </w:r>
    </w:p>
    <w:p w14:paraId="2049B0B6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highlight w:val="none"/>
        </w:rPr>
        <w:t>线上报名。将盖章后的报名文件及相关资质证明材料（见附件1）扫描为电子版发送至电子邮箱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highlight w:val="none"/>
          <w:lang w:val="en-US" w:eastAsia="zh-CN"/>
        </w:rPr>
        <w:t>273414541@qq.com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highlight w:val="none"/>
        </w:rPr>
        <w:t>)。</w:t>
      </w:r>
    </w:p>
    <w:p w14:paraId="10E6499C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电子邮件的主题格式：报名+项目名称+供应商名称，正文应清晰体现供应商名称、联系人及联系电话。</w:t>
      </w:r>
    </w:p>
    <w:p w14:paraId="0A7DC273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kern w:val="0"/>
          <w:sz w:val="24"/>
          <w:szCs w:val="24"/>
        </w:rPr>
        <w:t>四、推介资料</w:t>
      </w:r>
    </w:p>
    <w:p w14:paraId="4588AAF7">
      <w:pPr>
        <w:widowControl/>
        <w:spacing w:line="480" w:lineRule="auto"/>
        <w:ind w:firstLine="480"/>
        <w:rPr>
          <w:rFonts w:hint="eastAsia" w:ascii="微软雅黑" w:hAnsi="微软雅黑" w:eastAsia="微软雅黑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(一)提交资料：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highlight w:val="none"/>
        </w:rPr>
        <w:t>提交附件2要求的所有资料。</w:t>
      </w:r>
    </w:p>
    <w:p w14:paraId="081307C6">
      <w:pPr>
        <w:widowControl/>
        <w:spacing w:line="480" w:lineRule="auto"/>
        <w:ind w:firstLine="480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(</w:t>
      </w: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  <w:lang w:val="en-US" w:eastAsia="zh-CN"/>
        </w:rPr>
        <w:t>二</w:t>
      </w: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)提交要求：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所有资料需加盖公章及骑缝章，并与报名材料（附件1）共同装订成册，于报名时间内提交至我院响应地址。</w:t>
      </w:r>
    </w:p>
    <w:p w14:paraId="6B7AF3AC">
      <w:pPr>
        <w:widowControl/>
        <w:spacing w:line="480" w:lineRule="auto"/>
        <w:ind w:firstLine="480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(四)响应地址及联系人</w:t>
      </w:r>
    </w:p>
    <w:p w14:paraId="6CD5A9F4">
      <w:pPr>
        <w:widowControl/>
        <w:spacing w:line="480" w:lineRule="auto"/>
        <w:ind w:firstLine="480"/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地址：重庆医科大学附属口腔医院冉家坝院区综合楼7楼信息科</w:t>
      </w:r>
    </w:p>
    <w:p w14:paraId="143ACA18">
      <w:pPr>
        <w:widowControl/>
        <w:spacing w:line="480" w:lineRule="auto"/>
        <w:ind w:firstLine="480"/>
        <w:rPr>
          <w:rFonts w:hint="eastAsia" w:ascii="微软雅黑" w:hAnsi="微软雅黑" w:eastAsia="微软雅黑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联系人：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李毅</w:t>
      </w:r>
    </w:p>
    <w:p w14:paraId="37DF9AD3">
      <w:pPr>
        <w:widowControl/>
        <w:spacing w:line="480" w:lineRule="auto"/>
        <w:ind w:firstLine="480"/>
        <w:rPr>
          <w:rFonts w:hint="default" w:ascii="微软雅黑" w:hAnsi="微软雅黑" w:eastAsia="微软雅黑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电话：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  <w:lang w:val="en-US" w:eastAsia="zh-CN"/>
        </w:rPr>
        <w:t>023-88860177</w:t>
      </w:r>
    </w:p>
    <w:p w14:paraId="787DBF78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kern w:val="0"/>
          <w:sz w:val="24"/>
          <w:szCs w:val="24"/>
        </w:rPr>
        <w:t>五、产品推介会安排</w:t>
      </w:r>
    </w:p>
    <w:p w14:paraId="0A50C4D1">
      <w:pPr>
        <w:widowControl/>
        <w:spacing w:line="480" w:lineRule="auto"/>
        <w:ind w:firstLine="480"/>
        <w:jc w:val="left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本院暂不接受现场咨询，报名结束后将通过电话及邮件方式，通知符合条件的供应商参加产品阳光推介会。</w:t>
      </w:r>
    </w:p>
    <w:p w14:paraId="4CCFE36C">
      <w:pPr>
        <w:widowControl/>
        <w:spacing w:line="480" w:lineRule="auto"/>
        <w:ind w:firstLine="480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(一)推介内容：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供应商基本情况、建设方案、服务方案、产品功能等内容。</w:t>
      </w:r>
    </w:p>
    <w:p w14:paraId="0FDA68CE">
      <w:pPr>
        <w:widowControl/>
        <w:spacing w:line="480" w:lineRule="auto"/>
        <w:ind w:firstLine="480"/>
        <w:rPr>
          <w:rFonts w:ascii="微软雅黑" w:hAnsi="微软雅黑" w:eastAsia="微软雅黑" w:cs="宋体"/>
          <w:color w:val="auto"/>
          <w:spacing w:val="9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(二)推介方式：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PPT汇报展示（每个单位20分钟），及现场专家提问。</w:t>
      </w:r>
    </w:p>
    <w:p w14:paraId="14CC1671">
      <w:pPr>
        <w:widowControl/>
        <w:spacing w:line="480" w:lineRule="auto"/>
        <w:ind w:firstLine="480"/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(三)现场评价：</w:t>
      </w:r>
      <w:r>
        <w:rPr>
          <w:rFonts w:hint="eastAsia" w:ascii="微软雅黑" w:hAnsi="微软雅黑" w:eastAsia="微软雅黑" w:cs="宋体"/>
          <w:bCs/>
          <w:color w:val="auto"/>
          <w:spacing w:val="9"/>
          <w:kern w:val="0"/>
          <w:sz w:val="24"/>
          <w:szCs w:val="24"/>
        </w:rPr>
        <w:t>根据供应商递交资料、P</w:t>
      </w:r>
      <w:r>
        <w:rPr>
          <w:rFonts w:ascii="微软雅黑" w:hAnsi="微软雅黑" w:eastAsia="微软雅黑" w:cs="宋体"/>
          <w:bCs/>
          <w:color w:val="auto"/>
          <w:spacing w:val="9"/>
          <w:kern w:val="0"/>
          <w:sz w:val="24"/>
          <w:szCs w:val="24"/>
        </w:rPr>
        <w:t>PT</w:t>
      </w:r>
      <w:r>
        <w:rPr>
          <w:rFonts w:hint="eastAsia" w:ascii="微软雅黑" w:hAnsi="微软雅黑" w:eastAsia="微软雅黑" w:cs="宋体"/>
          <w:bCs/>
          <w:color w:val="auto"/>
          <w:spacing w:val="9"/>
          <w:kern w:val="0"/>
          <w:sz w:val="24"/>
          <w:szCs w:val="24"/>
        </w:rPr>
        <w:t>汇报展示及提问回答情况，现场专家进行评价打分，评价表详见附件3。</w:t>
      </w:r>
    </w:p>
    <w:p w14:paraId="44B71B3B">
      <w:pPr>
        <w:widowControl/>
        <w:spacing w:line="480" w:lineRule="auto"/>
        <w:ind w:firstLine="480"/>
        <w:rPr>
          <w:rFonts w:hint="eastAsia" w:ascii="微软雅黑" w:hAnsi="微软雅黑" w:eastAsia="微软雅黑" w:cs="宋体"/>
          <w:color w:val="auto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auto"/>
          <w:spacing w:val="9"/>
          <w:kern w:val="0"/>
          <w:sz w:val="24"/>
          <w:szCs w:val="24"/>
        </w:rPr>
        <w:t>(四)推介时间、地点：</w:t>
      </w:r>
      <w:r>
        <w:rPr>
          <w:rFonts w:hint="eastAsia" w:ascii="微软雅黑" w:hAnsi="微软雅黑" w:eastAsia="微软雅黑" w:cs="宋体"/>
          <w:color w:val="auto"/>
          <w:spacing w:val="9"/>
          <w:kern w:val="0"/>
          <w:sz w:val="24"/>
          <w:szCs w:val="24"/>
        </w:rPr>
        <w:t>以医院后续通知为准。</w:t>
      </w:r>
    </w:p>
    <w:bookmarkEnd w:id="0"/>
    <w:p w14:paraId="50333E87">
      <w:pPr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附件：</w:t>
      </w:r>
    </w:p>
    <w:p w14:paraId="1077DF69">
      <w:pPr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附件1报名资料.</w:t>
      </w:r>
      <w:r>
        <w:rPr>
          <w:rFonts w:ascii="宋体" w:hAnsi="宋体" w:eastAsia="宋体"/>
          <w:color w:val="auto"/>
          <w:sz w:val="24"/>
          <w:szCs w:val="24"/>
        </w:rPr>
        <w:t>docx</w:t>
      </w:r>
    </w:p>
    <w:p w14:paraId="36073AB3">
      <w:pPr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附件2推荐资料.</w:t>
      </w:r>
      <w:r>
        <w:rPr>
          <w:rFonts w:ascii="宋体" w:hAnsi="宋体" w:eastAsia="宋体"/>
          <w:color w:val="auto"/>
          <w:sz w:val="24"/>
          <w:szCs w:val="24"/>
        </w:rPr>
        <w:t>docx</w:t>
      </w:r>
    </w:p>
    <w:p w14:paraId="3DF39ADE">
      <w:pPr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附件3推介会评价表.</w:t>
      </w:r>
      <w:r>
        <w:rPr>
          <w:rFonts w:ascii="宋体" w:hAnsi="宋体" w:eastAsia="宋体"/>
          <w:color w:val="auto"/>
          <w:sz w:val="24"/>
          <w:szCs w:val="24"/>
        </w:rPr>
        <w:t>docx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828"/>
    <w:rsid w:val="00150F8C"/>
    <w:rsid w:val="003300DB"/>
    <w:rsid w:val="003664AD"/>
    <w:rsid w:val="0042480D"/>
    <w:rsid w:val="004617FB"/>
    <w:rsid w:val="00665E6D"/>
    <w:rsid w:val="00932B77"/>
    <w:rsid w:val="00960828"/>
    <w:rsid w:val="00B573A8"/>
    <w:rsid w:val="00BF19C1"/>
    <w:rsid w:val="00E016AD"/>
    <w:rsid w:val="00E05B77"/>
    <w:rsid w:val="00EB30CF"/>
    <w:rsid w:val="00F81B83"/>
    <w:rsid w:val="00FB6DBB"/>
    <w:rsid w:val="00FC5D80"/>
    <w:rsid w:val="020768B5"/>
    <w:rsid w:val="06A25465"/>
    <w:rsid w:val="0F772AD1"/>
    <w:rsid w:val="16914A7E"/>
    <w:rsid w:val="21197873"/>
    <w:rsid w:val="22BA02BD"/>
    <w:rsid w:val="289A34DE"/>
    <w:rsid w:val="304F36B8"/>
    <w:rsid w:val="35BD027B"/>
    <w:rsid w:val="3D2B4520"/>
    <w:rsid w:val="3F7B3236"/>
    <w:rsid w:val="41DE15E7"/>
    <w:rsid w:val="452A0524"/>
    <w:rsid w:val="473C453F"/>
    <w:rsid w:val="49AA67AB"/>
    <w:rsid w:val="598D6E25"/>
    <w:rsid w:val="5A705D60"/>
    <w:rsid w:val="5BB116FC"/>
    <w:rsid w:val="5CC2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10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1376</Words>
  <Characters>1528</Characters>
  <Lines>10</Lines>
  <Paragraphs>2</Paragraphs>
  <TotalTime>79</TotalTime>
  <ScaleCrop>false</ScaleCrop>
  <LinksUpToDate>false</LinksUpToDate>
  <CharactersWithSpaces>1570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2025-04-14T01:19:00Z</dcterms:created>
  <dc:creator>long vee</dc:creator>
  <cp:lastModifiedBy>系统管理员</cp:lastModifiedBy>
  <dcterms:modified xsi:type="dcterms:W3CDTF">2025-07-17T06:19:09Z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eyJoZGlkIjoiN2JhN2Y4ZjdmZjNjMmJjZjhjOTQ0YTFlM2Y5ZGZjMTAiLCJ1c2VySWQiOiIxNDc4MjUzOTIwIn0=</vt:lpwstr>
  </property>
  <property fmtid="{D5CDD505-2E9C-101B-9397-08002B2CF9AE}" pid="3" name="KSOProductBuildVer">
    <vt:lpwstr>2052-12.1.0.20784</vt:lpwstr>
  </property>
  <property fmtid="{D5CDD505-2E9C-101B-9397-08002B2CF9AE}" pid="4" name="ICV">
    <vt:lpwstr>BBB03BCAB8874DDD9D85269F1B54C184_12</vt:lpwstr>
  </property>
</Properties>
</file>