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4F23C">
      <w:pPr>
        <w:ind w:firstLine="480"/>
        <w:rPr>
          <w:color w:val="auto"/>
          <w:highlight w:val="none"/>
        </w:rPr>
      </w:pPr>
    </w:p>
    <w:p w14:paraId="23207654">
      <w:pPr>
        <w:ind w:firstLine="0" w:firstLineChars="0"/>
        <w:jc w:val="center"/>
        <w:rPr>
          <w:b/>
          <w:color w:val="auto"/>
          <w:sz w:val="72"/>
          <w:szCs w:val="72"/>
          <w:highlight w:val="none"/>
        </w:rPr>
      </w:pPr>
      <w:bookmarkStart w:id="0" w:name="_Toc16756323"/>
    </w:p>
    <w:p w14:paraId="04537DA0">
      <w:pPr>
        <w:ind w:firstLine="0" w:firstLineChars="0"/>
        <w:jc w:val="center"/>
        <w:outlineLvl w:val="0"/>
        <w:rPr>
          <w:b/>
          <w:color w:val="auto"/>
          <w:sz w:val="72"/>
          <w:szCs w:val="72"/>
          <w:highlight w:val="none"/>
        </w:rPr>
      </w:pPr>
      <w:bookmarkStart w:id="1" w:name="_Toc15809"/>
      <w:bookmarkStart w:id="2" w:name="_Toc17010"/>
      <w:bookmarkStart w:id="3" w:name="_Toc14024"/>
      <w:bookmarkStart w:id="4" w:name="_Toc2771"/>
      <w:bookmarkStart w:id="5" w:name="_Toc17413"/>
      <w:bookmarkStart w:id="6" w:name="_Toc906"/>
      <w:r>
        <w:rPr>
          <w:rFonts w:hint="eastAsia"/>
          <w:b/>
          <w:color w:val="auto"/>
          <w:sz w:val="72"/>
          <w:szCs w:val="72"/>
          <w:highlight w:val="none"/>
        </w:rPr>
        <w:t>重庆医科大学附属口腔医院</w:t>
      </w:r>
      <w:bookmarkEnd w:id="1"/>
      <w:bookmarkEnd w:id="2"/>
      <w:bookmarkEnd w:id="3"/>
      <w:bookmarkEnd w:id="4"/>
      <w:bookmarkEnd w:id="5"/>
      <w:bookmarkEnd w:id="6"/>
    </w:p>
    <w:p w14:paraId="74870143">
      <w:pPr>
        <w:ind w:firstLine="0" w:firstLineChars="0"/>
        <w:jc w:val="center"/>
        <w:outlineLvl w:val="0"/>
        <w:rPr>
          <w:rFonts w:ascii="方正小标宋_GBK" w:hAnsi="宋体" w:eastAsia="方正小标宋_GBK"/>
          <w:color w:val="auto"/>
          <w:sz w:val="32"/>
          <w:highlight w:val="none"/>
        </w:rPr>
      </w:pPr>
      <w:bookmarkStart w:id="7" w:name="_Toc1831"/>
      <w:bookmarkStart w:id="8" w:name="_Toc20549"/>
      <w:bookmarkStart w:id="9" w:name="_Toc26360"/>
      <w:bookmarkStart w:id="10" w:name="_Toc19887"/>
      <w:bookmarkStart w:id="11" w:name="_Toc25543"/>
      <w:bookmarkStart w:id="12" w:name="_Toc20035"/>
      <w:r>
        <w:rPr>
          <w:rFonts w:hint="eastAsia"/>
          <w:b/>
          <w:color w:val="auto"/>
          <w:sz w:val="72"/>
          <w:szCs w:val="72"/>
          <w:highlight w:val="none"/>
        </w:rPr>
        <w:t>2025年消毒产品配送服务遴选公告</w:t>
      </w:r>
      <w:bookmarkEnd w:id="7"/>
      <w:bookmarkEnd w:id="8"/>
      <w:bookmarkEnd w:id="9"/>
      <w:bookmarkEnd w:id="10"/>
      <w:bookmarkEnd w:id="11"/>
      <w:bookmarkEnd w:id="12"/>
    </w:p>
    <w:p w14:paraId="39023BCA">
      <w:pPr>
        <w:spacing w:before="480" w:line="500" w:lineRule="exact"/>
        <w:ind w:firstLine="1280" w:firstLineChars="400"/>
        <w:outlineLvl w:val="9"/>
        <w:rPr>
          <w:rFonts w:ascii="方正小标宋_GBK" w:hAnsi="宋体" w:eastAsia="方正小标宋_GBK"/>
          <w:color w:val="auto"/>
          <w:sz w:val="32"/>
          <w:highlight w:val="none"/>
        </w:rPr>
      </w:pPr>
    </w:p>
    <w:p w14:paraId="0ABCD97D">
      <w:pPr>
        <w:pStyle w:val="8"/>
        <w:ind w:left="960" w:leftChars="0" w:firstLine="237" w:firstLineChars="54"/>
        <w:rPr>
          <w:color w:val="auto"/>
          <w:highlight w:val="none"/>
        </w:rPr>
      </w:pPr>
      <w:r>
        <w:rPr>
          <w:rFonts w:hint="eastAsia"/>
          <w:color w:val="auto"/>
          <w:highlight w:val="none"/>
        </w:rPr>
        <w:t>项目名称：重庆医科大学附属口腔医院</w:t>
      </w:r>
    </w:p>
    <w:p w14:paraId="78C9A179">
      <w:pPr>
        <w:pStyle w:val="8"/>
        <w:ind w:left="960" w:leftChars="0" w:firstLine="2424" w:firstLineChars="551"/>
        <w:rPr>
          <w:rFonts w:hint="eastAsia"/>
          <w:color w:val="auto"/>
          <w:highlight w:val="none"/>
        </w:rPr>
      </w:pPr>
      <w:r>
        <w:rPr>
          <w:rFonts w:hint="eastAsia"/>
          <w:color w:val="auto"/>
          <w:highlight w:val="none"/>
          <w:lang w:eastAsia="zh-CN"/>
        </w:rPr>
        <w:t>2025年消毒产品配送服务</w:t>
      </w:r>
      <w:r>
        <w:rPr>
          <w:rFonts w:hint="eastAsia"/>
          <w:color w:val="auto"/>
          <w:highlight w:val="none"/>
        </w:rPr>
        <w:t>遴选</w:t>
      </w:r>
    </w:p>
    <w:p w14:paraId="4387FB62">
      <w:pPr>
        <w:pStyle w:val="8"/>
        <w:ind w:left="0" w:leftChars="0" w:firstLine="1760" w:firstLineChars="400"/>
        <w:rPr>
          <w:rFonts w:hint="eastAsia"/>
          <w:color w:val="auto"/>
          <w:highlight w:val="none"/>
          <w:lang w:val="en-US" w:eastAsia="zh-CN"/>
        </w:rPr>
      </w:pPr>
    </w:p>
    <w:p w14:paraId="56114566">
      <w:pPr>
        <w:pStyle w:val="8"/>
        <w:ind w:left="0" w:leftChars="0" w:firstLine="1760" w:firstLineChars="400"/>
        <w:rPr>
          <w:rFonts w:hint="default" w:eastAsia="宋体"/>
          <w:color w:val="auto"/>
          <w:highlight w:val="none"/>
          <w:lang w:val="en-US" w:eastAsia="zh-CN"/>
        </w:rPr>
      </w:pPr>
      <w:r>
        <w:rPr>
          <w:rFonts w:hint="eastAsia"/>
          <w:color w:val="auto"/>
          <w:highlight w:val="none"/>
          <w:lang w:val="en-US" w:eastAsia="zh-CN"/>
        </w:rPr>
        <w:t>项目号：</w:t>
      </w:r>
      <w:bookmarkStart w:id="13" w:name="OLE_LINK3"/>
      <w:r>
        <w:rPr>
          <w:rFonts w:hint="eastAsia"/>
          <w:color w:val="auto"/>
          <w:highlight w:val="none"/>
          <w:lang w:eastAsia="zh-CN"/>
        </w:rPr>
        <w:t>KQYY202</w:t>
      </w:r>
      <w:r>
        <w:rPr>
          <w:rFonts w:hint="eastAsia"/>
          <w:color w:val="auto"/>
          <w:highlight w:val="none"/>
          <w:lang w:val="en-US" w:eastAsia="zh-CN"/>
        </w:rPr>
        <w:t>5037</w:t>
      </w:r>
    </w:p>
    <w:bookmarkEnd w:id="13"/>
    <w:p w14:paraId="31316A96">
      <w:pPr>
        <w:ind w:left="480" w:firstLine="0" w:firstLineChars="0"/>
        <w:rPr>
          <w:color w:val="auto"/>
          <w:highlight w:val="none"/>
        </w:rPr>
      </w:pPr>
    </w:p>
    <w:p w14:paraId="5FC81A84">
      <w:pPr>
        <w:ind w:left="480" w:firstLine="0" w:firstLineChars="0"/>
        <w:rPr>
          <w:color w:val="auto"/>
          <w:highlight w:val="none"/>
        </w:rPr>
      </w:pPr>
      <w:bookmarkStart w:id="14" w:name="_Toc17558"/>
    </w:p>
    <w:p w14:paraId="47E8398F">
      <w:pPr>
        <w:ind w:left="480" w:firstLine="0" w:firstLineChars="0"/>
        <w:rPr>
          <w:color w:val="auto"/>
          <w:highlight w:val="none"/>
        </w:rPr>
      </w:pPr>
    </w:p>
    <w:p w14:paraId="15D4022F">
      <w:pPr>
        <w:ind w:left="480" w:firstLine="0" w:firstLineChars="0"/>
        <w:rPr>
          <w:color w:val="auto"/>
          <w:highlight w:val="none"/>
        </w:rPr>
      </w:pPr>
    </w:p>
    <w:p w14:paraId="5DAFE55B">
      <w:pPr>
        <w:pStyle w:val="8"/>
        <w:ind w:left="0" w:firstLine="0" w:firstLineChars="0"/>
        <w:jc w:val="center"/>
        <w:outlineLvl w:val="0"/>
        <w:rPr>
          <w:color w:val="auto"/>
          <w:highlight w:val="none"/>
        </w:rPr>
      </w:pPr>
      <w:bookmarkStart w:id="15" w:name="_Toc22888"/>
      <w:bookmarkStart w:id="16" w:name="_Toc27094"/>
      <w:bookmarkStart w:id="17" w:name="_Toc7838"/>
      <w:bookmarkStart w:id="18" w:name="_Toc24248"/>
      <w:bookmarkStart w:id="19" w:name="_Toc26808"/>
      <w:bookmarkStart w:id="20" w:name="_Toc16156"/>
      <w:r>
        <w:rPr>
          <w:rFonts w:hint="eastAsia"/>
          <w:color w:val="auto"/>
          <w:highlight w:val="none"/>
        </w:rPr>
        <w:t>采购人：</w:t>
      </w:r>
      <w:bookmarkEnd w:id="14"/>
      <w:r>
        <w:rPr>
          <w:rFonts w:hint="eastAsia"/>
          <w:color w:val="auto"/>
          <w:highlight w:val="none"/>
        </w:rPr>
        <w:t>重庆医科大学附属口腔医院</w:t>
      </w:r>
      <w:bookmarkEnd w:id="15"/>
      <w:bookmarkEnd w:id="16"/>
      <w:bookmarkEnd w:id="17"/>
      <w:bookmarkEnd w:id="18"/>
      <w:bookmarkEnd w:id="19"/>
      <w:bookmarkEnd w:id="20"/>
    </w:p>
    <w:p w14:paraId="116AA9AA">
      <w:pPr>
        <w:pStyle w:val="8"/>
        <w:ind w:left="0" w:firstLine="0" w:firstLineChars="0"/>
        <w:jc w:val="center"/>
        <w:rPr>
          <w:color w:val="auto"/>
          <w:highlight w:val="none"/>
        </w:rPr>
      </w:pPr>
    </w:p>
    <w:p w14:paraId="487692FA">
      <w:pPr>
        <w:pStyle w:val="8"/>
        <w:ind w:left="0" w:firstLine="0" w:firstLineChars="0"/>
        <w:jc w:val="center"/>
        <w:rPr>
          <w:color w:val="auto"/>
          <w:highlight w:val="none"/>
        </w:rPr>
      </w:pPr>
      <w:bookmarkStart w:id="21" w:name="_Toc114"/>
      <w:r>
        <w:rPr>
          <w:rFonts w:hint="eastAsia"/>
          <w:color w:val="auto"/>
          <w:highlight w:val="none"/>
        </w:rPr>
        <w:t>二〇二</w:t>
      </w:r>
      <w:r>
        <w:rPr>
          <w:rFonts w:hint="eastAsia"/>
          <w:color w:val="auto"/>
          <w:highlight w:val="none"/>
          <w:lang w:val="en-US" w:eastAsia="zh-CN"/>
        </w:rPr>
        <w:t>五</w:t>
      </w:r>
      <w:r>
        <w:rPr>
          <w:rFonts w:hint="eastAsia"/>
          <w:color w:val="auto"/>
          <w:highlight w:val="none"/>
        </w:rPr>
        <w:t>年</w:t>
      </w:r>
      <w:r>
        <w:rPr>
          <w:rFonts w:hint="eastAsia"/>
          <w:color w:val="auto"/>
          <w:highlight w:val="none"/>
          <w:lang w:val="en-US" w:eastAsia="zh-CN"/>
        </w:rPr>
        <w:t>六</w:t>
      </w:r>
      <w:r>
        <w:rPr>
          <w:rFonts w:hint="eastAsia"/>
          <w:color w:val="auto"/>
          <w:highlight w:val="none"/>
        </w:rPr>
        <w:t>月</w:t>
      </w:r>
      <w:bookmarkEnd w:id="21"/>
    </w:p>
    <w:p w14:paraId="5CC9D920">
      <w:pPr>
        <w:rPr>
          <w:highlight w:val="none"/>
        </w:rPr>
      </w:pPr>
    </w:p>
    <w:p w14:paraId="55BB939E">
      <w:pPr>
        <w:pStyle w:val="3"/>
        <w:spacing w:before="480"/>
        <w:ind w:firstLine="640"/>
        <w:jc w:val="center"/>
        <w:outlineLvl w:val="9"/>
        <w:rPr>
          <w:rFonts w:ascii="方正小标宋_GBK" w:eastAsia="方正小标宋_GBK"/>
          <w:color w:val="auto"/>
          <w:sz w:val="32"/>
          <w:szCs w:val="2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1077" w:footer="992" w:gutter="0"/>
          <w:pgNumType w:start="1"/>
          <w:cols w:space="720" w:num="1"/>
          <w:titlePg/>
          <w:docGrid w:linePitch="312" w:charSpace="0"/>
        </w:sectPr>
      </w:pPr>
    </w:p>
    <w:p w14:paraId="062C6B6E">
      <w:pPr>
        <w:snapToGrid w:val="0"/>
        <w:ind w:firstLine="480"/>
        <w:outlineLvl w:val="9"/>
        <w:rPr>
          <w:rFonts w:hint="eastAsia" w:ascii="仿宋" w:hAnsi="仿宋" w:eastAsia="仿宋"/>
          <w:color w:val="auto"/>
          <w:szCs w:val="21"/>
          <w:highlight w:val="none"/>
        </w:rPr>
      </w:pPr>
    </w:p>
    <w:sdt>
      <w:sdtPr>
        <w:rPr>
          <w:rFonts w:ascii="宋体" w:hAnsi="宋体" w:eastAsia="宋体" w:cs="Times New Roman"/>
          <w:b/>
          <w:bCs/>
          <w:kern w:val="2"/>
          <w:sz w:val="44"/>
          <w:szCs w:val="44"/>
          <w:highlight w:val="none"/>
          <w:lang w:val="en-US" w:eastAsia="zh-CN" w:bidi="ar-SA"/>
        </w:rPr>
        <w:id w:val="147459550"/>
        <w15:color w:val="DBDBDB"/>
        <w:docPartObj>
          <w:docPartGallery w:val="Table of Contents"/>
          <w:docPartUnique/>
        </w:docPartObj>
      </w:sdtPr>
      <w:sdtEndPr>
        <w:rPr>
          <w:rFonts w:ascii="宋体" w:hAnsi="宋体" w:eastAsia="宋体" w:cs="Times New Roman"/>
          <w:b/>
          <w:bCs/>
          <w:kern w:val="2"/>
          <w:sz w:val="44"/>
          <w:szCs w:val="44"/>
          <w:highlight w:val="none"/>
          <w:lang w:val="en-US" w:eastAsia="zh-CN" w:bidi="ar-SA"/>
        </w:rPr>
      </w:sdtEndPr>
      <w:sdtContent>
        <w:p w14:paraId="40EF616E">
          <w:pPr>
            <w:spacing w:before="0" w:beforeLines="0" w:after="0" w:afterLines="0" w:line="240" w:lineRule="auto"/>
            <w:ind w:left="0" w:leftChars="0" w:right="0" w:rightChars="0" w:firstLine="0" w:firstLineChars="0"/>
            <w:jc w:val="center"/>
            <w:rPr>
              <w:b/>
              <w:bCs/>
              <w:sz w:val="32"/>
              <w:szCs w:val="32"/>
              <w:highlight w:val="none"/>
            </w:rPr>
          </w:pPr>
          <w:bookmarkStart w:id="22" w:name="_Toc22660"/>
          <w:bookmarkStart w:id="23" w:name="_Toc17174"/>
          <w:bookmarkStart w:id="24" w:name="_Toc5901"/>
          <w:bookmarkStart w:id="25" w:name="_Toc22395"/>
          <w:bookmarkStart w:id="26" w:name="_Toc3062"/>
          <w:bookmarkStart w:id="27" w:name="_Toc29094"/>
          <w:bookmarkStart w:id="28" w:name="_Toc9615"/>
          <w:bookmarkStart w:id="29" w:name="_Toc18533"/>
          <w:r>
            <w:rPr>
              <w:rFonts w:ascii="宋体" w:hAnsi="宋体" w:eastAsia="宋体"/>
              <w:b/>
              <w:bCs/>
              <w:sz w:val="32"/>
              <w:szCs w:val="32"/>
              <w:highlight w:val="none"/>
            </w:rPr>
            <w:t>目</w:t>
          </w:r>
          <w:r>
            <w:rPr>
              <w:rFonts w:hint="eastAsia" w:ascii="宋体" w:hAnsi="宋体" w:eastAsia="宋体"/>
              <w:b/>
              <w:bCs/>
              <w:sz w:val="32"/>
              <w:szCs w:val="32"/>
              <w:highlight w:val="none"/>
              <w:lang w:val="en-US" w:eastAsia="zh-CN"/>
            </w:rPr>
            <w:t xml:space="preserve">     </w:t>
          </w:r>
          <w:r>
            <w:rPr>
              <w:rFonts w:ascii="宋体" w:hAnsi="宋体" w:eastAsia="宋体"/>
              <w:b/>
              <w:bCs/>
              <w:sz w:val="32"/>
              <w:szCs w:val="32"/>
              <w:highlight w:val="none"/>
            </w:rPr>
            <w:t>录</w:t>
          </w:r>
        </w:p>
        <w:p w14:paraId="0D3E35D6">
          <w:pPr>
            <w:pStyle w:val="25"/>
            <w:tabs>
              <w:tab w:val="right" w:leader="dot" w:pos="8306"/>
            </w:tabs>
            <w:rPr>
              <w:b/>
              <w:highlight w:val="none"/>
            </w:rPr>
          </w:pPr>
          <w:r>
            <w:rPr>
              <w:highlight w:val="none"/>
            </w:rPr>
            <w:fldChar w:fldCharType="begin"/>
          </w:r>
          <w:r>
            <w:rPr>
              <w:highlight w:val="none"/>
            </w:rPr>
            <w:instrText xml:space="preserve">TOC \o "1-2" \h \u </w:instrText>
          </w:r>
          <w:r>
            <w:rPr>
              <w:highlight w:val="none"/>
            </w:rPr>
            <w:fldChar w:fldCharType="separate"/>
          </w:r>
          <w:r>
            <w:rPr>
              <w:b/>
              <w:highlight w:val="none"/>
            </w:rPr>
            <w:fldChar w:fldCharType="begin"/>
          </w:r>
          <w:r>
            <w:rPr>
              <w:b/>
              <w:highlight w:val="none"/>
            </w:rPr>
            <w:instrText xml:space="preserve"> HYPERLINK \l _Toc198 </w:instrText>
          </w:r>
          <w:r>
            <w:rPr>
              <w:b/>
              <w:highlight w:val="none"/>
            </w:rPr>
            <w:fldChar w:fldCharType="separate"/>
          </w:r>
          <w:r>
            <w:rPr>
              <w:rFonts w:hint="eastAsia" w:ascii="方正公文黑体" w:hAnsi="方正公文黑体" w:eastAsia="方正公文黑体" w:cs="方正公文黑体"/>
              <w:b/>
              <w:szCs w:val="44"/>
              <w:highlight w:val="none"/>
            </w:rPr>
            <w:t>第一篇 遴选邀请书</w:t>
          </w:r>
          <w:r>
            <w:rPr>
              <w:b/>
              <w:highlight w:val="none"/>
            </w:rPr>
            <w:tab/>
          </w:r>
          <w:r>
            <w:rPr>
              <w:b/>
              <w:highlight w:val="none"/>
            </w:rPr>
            <w:fldChar w:fldCharType="begin"/>
          </w:r>
          <w:r>
            <w:rPr>
              <w:b/>
              <w:highlight w:val="none"/>
            </w:rPr>
            <w:instrText xml:space="preserve"> PAGEREF _Toc198 \h </w:instrText>
          </w:r>
          <w:r>
            <w:rPr>
              <w:b/>
              <w:highlight w:val="none"/>
            </w:rPr>
            <w:fldChar w:fldCharType="separate"/>
          </w:r>
          <w:r>
            <w:rPr>
              <w:b/>
              <w:highlight w:val="none"/>
            </w:rPr>
            <w:t>3</w:t>
          </w:r>
          <w:r>
            <w:rPr>
              <w:b/>
              <w:highlight w:val="none"/>
            </w:rPr>
            <w:fldChar w:fldCharType="end"/>
          </w:r>
          <w:r>
            <w:rPr>
              <w:b/>
              <w:highlight w:val="none"/>
            </w:rPr>
            <w:fldChar w:fldCharType="end"/>
          </w:r>
        </w:p>
        <w:p w14:paraId="744FAABD">
          <w:pPr>
            <w:pStyle w:val="25"/>
            <w:tabs>
              <w:tab w:val="right" w:leader="dot" w:pos="8306"/>
            </w:tabs>
            <w:rPr>
              <w:b/>
              <w:highlight w:val="none"/>
            </w:rPr>
          </w:pPr>
          <w:r>
            <w:rPr>
              <w:b/>
              <w:highlight w:val="none"/>
            </w:rPr>
            <w:fldChar w:fldCharType="begin"/>
          </w:r>
          <w:r>
            <w:rPr>
              <w:b/>
              <w:highlight w:val="none"/>
            </w:rPr>
            <w:instrText xml:space="preserve"> HYPERLINK \l _Toc30298 </w:instrText>
          </w:r>
          <w:r>
            <w:rPr>
              <w:b/>
              <w:highlight w:val="none"/>
            </w:rPr>
            <w:fldChar w:fldCharType="separate"/>
          </w:r>
          <w:r>
            <w:rPr>
              <w:rFonts w:hint="eastAsia"/>
              <w:b/>
              <w:szCs w:val="24"/>
              <w:highlight w:val="none"/>
            </w:rPr>
            <w:t>一、项目名称：重庆医科大学附属口腔医院</w:t>
          </w:r>
          <w:r>
            <w:rPr>
              <w:rFonts w:hint="eastAsia"/>
              <w:b/>
              <w:szCs w:val="24"/>
              <w:highlight w:val="none"/>
              <w:lang w:eastAsia="zh-CN"/>
            </w:rPr>
            <w:t>2025年消毒产品配送服务</w:t>
          </w:r>
          <w:r>
            <w:rPr>
              <w:rFonts w:hint="eastAsia"/>
              <w:b/>
              <w:szCs w:val="24"/>
              <w:highlight w:val="none"/>
            </w:rPr>
            <w:t>遴选</w:t>
          </w:r>
          <w:r>
            <w:rPr>
              <w:b/>
              <w:highlight w:val="none"/>
            </w:rPr>
            <w:tab/>
          </w:r>
          <w:r>
            <w:rPr>
              <w:b/>
              <w:highlight w:val="none"/>
            </w:rPr>
            <w:fldChar w:fldCharType="begin"/>
          </w:r>
          <w:r>
            <w:rPr>
              <w:b/>
              <w:highlight w:val="none"/>
            </w:rPr>
            <w:instrText xml:space="preserve"> PAGEREF _Toc30298 \h </w:instrText>
          </w:r>
          <w:r>
            <w:rPr>
              <w:b/>
              <w:highlight w:val="none"/>
            </w:rPr>
            <w:fldChar w:fldCharType="separate"/>
          </w:r>
          <w:r>
            <w:rPr>
              <w:b/>
              <w:highlight w:val="none"/>
            </w:rPr>
            <w:t>3</w:t>
          </w:r>
          <w:r>
            <w:rPr>
              <w:b/>
              <w:highlight w:val="none"/>
            </w:rPr>
            <w:fldChar w:fldCharType="end"/>
          </w:r>
          <w:r>
            <w:rPr>
              <w:b/>
              <w:highlight w:val="none"/>
            </w:rPr>
            <w:fldChar w:fldCharType="end"/>
          </w:r>
        </w:p>
        <w:p w14:paraId="4B122DAA">
          <w:pPr>
            <w:pStyle w:val="25"/>
            <w:tabs>
              <w:tab w:val="right" w:leader="dot" w:pos="8306"/>
            </w:tabs>
            <w:rPr>
              <w:b/>
              <w:highlight w:val="none"/>
            </w:rPr>
          </w:pPr>
          <w:r>
            <w:rPr>
              <w:b/>
              <w:highlight w:val="none"/>
            </w:rPr>
            <w:fldChar w:fldCharType="begin"/>
          </w:r>
          <w:r>
            <w:rPr>
              <w:b/>
              <w:highlight w:val="none"/>
            </w:rPr>
            <w:instrText xml:space="preserve"> HYPERLINK \l _Toc16466 </w:instrText>
          </w:r>
          <w:r>
            <w:rPr>
              <w:b/>
              <w:highlight w:val="none"/>
            </w:rPr>
            <w:fldChar w:fldCharType="separate"/>
          </w:r>
          <w:r>
            <w:rPr>
              <w:rFonts w:hint="eastAsia"/>
              <w:b/>
              <w:szCs w:val="24"/>
              <w:highlight w:val="none"/>
            </w:rPr>
            <w:t>二、需求产品内容</w:t>
          </w:r>
          <w:r>
            <w:rPr>
              <w:b/>
              <w:highlight w:val="none"/>
            </w:rPr>
            <w:tab/>
          </w:r>
          <w:r>
            <w:rPr>
              <w:b/>
              <w:highlight w:val="none"/>
            </w:rPr>
            <w:fldChar w:fldCharType="begin"/>
          </w:r>
          <w:r>
            <w:rPr>
              <w:b/>
              <w:highlight w:val="none"/>
            </w:rPr>
            <w:instrText xml:space="preserve"> PAGEREF _Toc16466 \h </w:instrText>
          </w:r>
          <w:r>
            <w:rPr>
              <w:b/>
              <w:highlight w:val="none"/>
            </w:rPr>
            <w:fldChar w:fldCharType="separate"/>
          </w:r>
          <w:r>
            <w:rPr>
              <w:b/>
              <w:highlight w:val="none"/>
            </w:rPr>
            <w:t>3</w:t>
          </w:r>
          <w:r>
            <w:rPr>
              <w:b/>
              <w:highlight w:val="none"/>
            </w:rPr>
            <w:fldChar w:fldCharType="end"/>
          </w:r>
          <w:r>
            <w:rPr>
              <w:b/>
              <w:highlight w:val="none"/>
            </w:rPr>
            <w:fldChar w:fldCharType="end"/>
          </w:r>
        </w:p>
        <w:p w14:paraId="1A2308F9">
          <w:pPr>
            <w:pStyle w:val="25"/>
            <w:tabs>
              <w:tab w:val="right" w:leader="dot" w:pos="8306"/>
            </w:tabs>
            <w:rPr>
              <w:b/>
              <w:highlight w:val="none"/>
            </w:rPr>
          </w:pPr>
          <w:r>
            <w:rPr>
              <w:b/>
              <w:highlight w:val="none"/>
            </w:rPr>
            <w:fldChar w:fldCharType="begin"/>
          </w:r>
          <w:r>
            <w:rPr>
              <w:b/>
              <w:highlight w:val="none"/>
            </w:rPr>
            <w:instrText xml:space="preserve"> HYPERLINK \l _Toc4863 </w:instrText>
          </w:r>
          <w:r>
            <w:rPr>
              <w:b/>
              <w:highlight w:val="none"/>
            </w:rPr>
            <w:fldChar w:fldCharType="separate"/>
          </w:r>
          <w:r>
            <w:rPr>
              <w:rFonts w:hint="eastAsia"/>
              <w:b/>
              <w:szCs w:val="24"/>
              <w:highlight w:val="none"/>
            </w:rPr>
            <w:t>三、资金来源：</w:t>
          </w:r>
          <w:r>
            <w:rPr>
              <w:rFonts w:hint="eastAsia"/>
              <w:b/>
              <w:kern w:val="0"/>
              <w:szCs w:val="24"/>
              <w:highlight w:val="none"/>
            </w:rPr>
            <w:t>医院自筹。</w:t>
          </w:r>
          <w:r>
            <w:rPr>
              <w:b/>
              <w:highlight w:val="none"/>
            </w:rPr>
            <w:tab/>
          </w:r>
          <w:r>
            <w:rPr>
              <w:b/>
              <w:highlight w:val="none"/>
            </w:rPr>
            <w:fldChar w:fldCharType="begin"/>
          </w:r>
          <w:r>
            <w:rPr>
              <w:b/>
              <w:highlight w:val="none"/>
            </w:rPr>
            <w:instrText xml:space="preserve"> PAGEREF _Toc4863 \h </w:instrText>
          </w:r>
          <w:r>
            <w:rPr>
              <w:b/>
              <w:highlight w:val="none"/>
            </w:rPr>
            <w:fldChar w:fldCharType="separate"/>
          </w:r>
          <w:r>
            <w:rPr>
              <w:b/>
              <w:highlight w:val="none"/>
            </w:rPr>
            <w:t>3</w:t>
          </w:r>
          <w:r>
            <w:rPr>
              <w:b/>
              <w:highlight w:val="none"/>
            </w:rPr>
            <w:fldChar w:fldCharType="end"/>
          </w:r>
          <w:r>
            <w:rPr>
              <w:b/>
              <w:highlight w:val="none"/>
            </w:rPr>
            <w:fldChar w:fldCharType="end"/>
          </w:r>
        </w:p>
        <w:p w14:paraId="0D67A51E">
          <w:pPr>
            <w:pStyle w:val="25"/>
            <w:tabs>
              <w:tab w:val="right" w:leader="dot" w:pos="8306"/>
            </w:tabs>
            <w:rPr>
              <w:b/>
              <w:highlight w:val="none"/>
            </w:rPr>
          </w:pPr>
          <w:r>
            <w:rPr>
              <w:b/>
              <w:highlight w:val="none"/>
            </w:rPr>
            <w:fldChar w:fldCharType="begin"/>
          </w:r>
          <w:r>
            <w:rPr>
              <w:b/>
              <w:highlight w:val="none"/>
            </w:rPr>
            <w:instrText xml:space="preserve"> HYPERLINK \l _Toc14127 </w:instrText>
          </w:r>
          <w:r>
            <w:rPr>
              <w:b/>
              <w:highlight w:val="none"/>
            </w:rPr>
            <w:fldChar w:fldCharType="separate"/>
          </w:r>
          <w:r>
            <w:rPr>
              <w:rFonts w:hint="eastAsia"/>
              <w:b/>
              <w:szCs w:val="24"/>
              <w:highlight w:val="none"/>
              <w:lang w:val="en-US" w:eastAsia="zh-CN"/>
            </w:rPr>
            <w:t>四</w:t>
          </w:r>
          <w:r>
            <w:rPr>
              <w:rFonts w:hint="eastAsia"/>
              <w:b/>
              <w:szCs w:val="24"/>
              <w:highlight w:val="none"/>
            </w:rPr>
            <w:t>、经营企业资格要求</w:t>
          </w:r>
          <w:r>
            <w:rPr>
              <w:b/>
              <w:highlight w:val="none"/>
            </w:rPr>
            <w:tab/>
          </w:r>
          <w:r>
            <w:rPr>
              <w:b/>
              <w:highlight w:val="none"/>
            </w:rPr>
            <w:fldChar w:fldCharType="begin"/>
          </w:r>
          <w:r>
            <w:rPr>
              <w:b/>
              <w:highlight w:val="none"/>
            </w:rPr>
            <w:instrText xml:space="preserve"> PAGEREF _Toc14127 \h </w:instrText>
          </w:r>
          <w:r>
            <w:rPr>
              <w:b/>
              <w:highlight w:val="none"/>
            </w:rPr>
            <w:fldChar w:fldCharType="separate"/>
          </w:r>
          <w:r>
            <w:rPr>
              <w:b/>
              <w:highlight w:val="none"/>
            </w:rPr>
            <w:t>3</w:t>
          </w:r>
          <w:r>
            <w:rPr>
              <w:b/>
              <w:highlight w:val="none"/>
            </w:rPr>
            <w:fldChar w:fldCharType="end"/>
          </w:r>
          <w:r>
            <w:rPr>
              <w:b/>
              <w:highlight w:val="none"/>
            </w:rPr>
            <w:fldChar w:fldCharType="end"/>
          </w:r>
        </w:p>
        <w:p w14:paraId="03C575C1">
          <w:pPr>
            <w:pStyle w:val="25"/>
            <w:tabs>
              <w:tab w:val="right" w:leader="dot" w:pos="8306"/>
            </w:tabs>
            <w:rPr>
              <w:b/>
              <w:highlight w:val="none"/>
            </w:rPr>
          </w:pPr>
          <w:r>
            <w:rPr>
              <w:b/>
              <w:highlight w:val="none"/>
            </w:rPr>
            <w:fldChar w:fldCharType="begin"/>
          </w:r>
          <w:r>
            <w:rPr>
              <w:b/>
              <w:highlight w:val="none"/>
            </w:rPr>
            <w:instrText xml:space="preserve"> HYPERLINK \l _Toc30072 </w:instrText>
          </w:r>
          <w:r>
            <w:rPr>
              <w:b/>
              <w:highlight w:val="none"/>
            </w:rPr>
            <w:fldChar w:fldCharType="separate"/>
          </w:r>
          <w:r>
            <w:rPr>
              <w:rFonts w:hint="eastAsia"/>
              <w:b/>
              <w:szCs w:val="24"/>
              <w:highlight w:val="none"/>
              <w:lang w:val="en-US" w:eastAsia="zh-CN"/>
            </w:rPr>
            <w:t>五</w:t>
          </w:r>
          <w:r>
            <w:rPr>
              <w:rFonts w:hint="eastAsia"/>
              <w:b/>
              <w:szCs w:val="24"/>
              <w:highlight w:val="none"/>
            </w:rPr>
            <w:t>、遴选公告时间</w:t>
          </w:r>
          <w:r>
            <w:rPr>
              <w:b/>
              <w:highlight w:val="none"/>
            </w:rPr>
            <w:tab/>
          </w:r>
          <w:r>
            <w:rPr>
              <w:b/>
              <w:highlight w:val="none"/>
            </w:rPr>
            <w:fldChar w:fldCharType="begin"/>
          </w:r>
          <w:r>
            <w:rPr>
              <w:b/>
              <w:highlight w:val="none"/>
            </w:rPr>
            <w:instrText xml:space="preserve"> PAGEREF _Toc30072 \h </w:instrText>
          </w:r>
          <w:r>
            <w:rPr>
              <w:b/>
              <w:highlight w:val="none"/>
            </w:rPr>
            <w:fldChar w:fldCharType="separate"/>
          </w:r>
          <w:r>
            <w:rPr>
              <w:b/>
              <w:highlight w:val="none"/>
            </w:rPr>
            <w:t>4</w:t>
          </w:r>
          <w:r>
            <w:rPr>
              <w:b/>
              <w:highlight w:val="none"/>
            </w:rPr>
            <w:fldChar w:fldCharType="end"/>
          </w:r>
          <w:r>
            <w:rPr>
              <w:b/>
              <w:highlight w:val="none"/>
            </w:rPr>
            <w:fldChar w:fldCharType="end"/>
          </w:r>
        </w:p>
        <w:p w14:paraId="4C78F205">
          <w:pPr>
            <w:pStyle w:val="25"/>
            <w:tabs>
              <w:tab w:val="right" w:leader="dot" w:pos="8306"/>
            </w:tabs>
            <w:rPr>
              <w:b/>
              <w:highlight w:val="none"/>
            </w:rPr>
          </w:pPr>
          <w:r>
            <w:rPr>
              <w:b/>
              <w:highlight w:val="none"/>
            </w:rPr>
            <w:fldChar w:fldCharType="begin"/>
          </w:r>
          <w:r>
            <w:rPr>
              <w:b/>
              <w:highlight w:val="none"/>
            </w:rPr>
            <w:instrText xml:space="preserve"> HYPERLINK \l _Toc30902 </w:instrText>
          </w:r>
          <w:r>
            <w:rPr>
              <w:b/>
              <w:highlight w:val="none"/>
            </w:rPr>
            <w:fldChar w:fldCharType="separate"/>
          </w:r>
          <w:r>
            <w:rPr>
              <w:rFonts w:hint="eastAsia"/>
              <w:b/>
              <w:szCs w:val="24"/>
              <w:highlight w:val="none"/>
              <w:lang w:val="en-US" w:eastAsia="zh-CN"/>
            </w:rPr>
            <w:t>六</w:t>
          </w:r>
          <w:r>
            <w:rPr>
              <w:rFonts w:hint="eastAsia"/>
              <w:b/>
              <w:szCs w:val="24"/>
              <w:highlight w:val="none"/>
            </w:rPr>
            <w:t>、</w:t>
          </w:r>
          <w:r>
            <w:rPr>
              <w:rFonts w:hint="eastAsia"/>
              <w:b/>
              <w:szCs w:val="24"/>
              <w:highlight w:val="none"/>
              <w:lang w:eastAsia="zh-CN"/>
            </w:rPr>
            <w:t>报名</w:t>
          </w:r>
          <w:r>
            <w:rPr>
              <w:rFonts w:hint="eastAsia"/>
              <w:b/>
              <w:szCs w:val="24"/>
              <w:highlight w:val="none"/>
            </w:rPr>
            <w:t>文件递交截止时间</w:t>
          </w:r>
          <w:r>
            <w:rPr>
              <w:rFonts w:hint="eastAsia"/>
              <w:b/>
              <w:szCs w:val="24"/>
              <w:highlight w:val="none"/>
              <w:lang w:eastAsia="zh-CN"/>
            </w:rPr>
            <w:t>、地点</w:t>
          </w:r>
          <w:r>
            <w:rPr>
              <w:b/>
              <w:highlight w:val="none"/>
            </w:rPr>
            <w:tab/>
          </w:r>
          <w:r>
            <w:rPr>
              <w:b/>
              <w:highlight w:val="none"/>
            </w:rPr>
            <w:fldChar w:fldCharType="begin"/>
          </w:r>
          <w:r>
            <w:rPr>
              <w:b/>
              <w:highlight w:val="none"/>
            </w:rPr>
            <w:instrText xml:space="preserve"> PAGEREF _Toc30902 \h </w:instrText>
          </w:r>
          <w:r>
            <w:rPr>
              <w:b/>
              <w:highlight w:val="none"/>
            </w:rPr>
            <w:fldChar w:fldCharType="separate"/>
          </w:r>
          <w:r>
            <w:rPr>
              <w:b/>
              <w:highlight w:val="none"/>
            </w:rPr>
            <w:t>4</w:t>
          </w:r>
          <w:r>
            <w:rPr>
              <w:b/>
              <w:highlight w:val="none"/>
            </w:rPr>
            <w:fldChar w:fldCharType="end"/>
          </w:r>
          <w:r>
            <w:rPr>
              <w:b/>
              <w:highlight w:val="none"/>
            </w:rPr>
            <w:fldChar w:fldCharType="end"/>
          </w:r>
        </w:p>
        <w:p w14:paraId="2B26AFBD">
          <w:pPr>
            <w:pStyle w:val="25"/>
            <w:tabs>
              <w:tab w:val="right" w:leader="dot" w:pos="8306"/>
            </w:tabs>
            <w:rPr>
              <w:b/>
              <w:highlight w:val="none"/>
            </w:rPr>
          </w:pPr>
          <w:r>
            <w:rPr>
              <w:b/>
              <w:highlight w:val="none"/>
            </w:rPr>
            <w:fldChar w:fldCharType="begin"/>
          </w:r>
          <w:r>
            <w:rPr>
              <w:b/>
              <w:highlight w:val="none"/>
            </w:rPr>
            <w:instrText xml:space="preserve"> HYPERLINK \l _Toc24566 </w:instrText>
          </w:r>
          <w:r>
            <w:rPr>
              <w:b/>
              <w:highlight w:val="none"/>
            </w:rPr>
            <w:fldChar w:fldCharType="separate"/>
          </w:r>
          <w:r>
            <w:rPr>
              <w:rFonts w:hint="eastAsia"/>
              <w:b/>
              <w:szCs w:val="24"/>
              <w:highlight w:val="none"/>
              <w:lang w:val="en-US" w:eastAsia="zh-CN"/>
            </w:rPr>
            <w:t>七</w:t>
          </w:r>
          <w:r>
            <w:rPr>
              <w:rFonts w:hint="eastAsia"/>
              <w:b/>
              <w:szCs w:val="24"/>
              <w:highlight w:val="none"/>
            </w:rPr>
            <w:t>、</w:t>
          </w:r>
          <w:r>
            <w:rPr>
              <w:rFonts w:hint="eastAsia"/>
              <w:b/>
              <w:szCs w:val="24"/>
              <w:highlight w:val="none"/>
              <w:lang w:val="en-US" w:eastAsia="zh-CN"/>
            </w:rPr>
            <w:t>议价及推荐中标候选人原则</w:t>
          </w:r>
          <w:r>
            <w:rPr>
              <w:b/>
              <w:highlight w:val="none"/>
            </w:rPr>
            <w:tab/>
          </w:r>
          <w:r>
            <w:rPr>
              <w:b/>
              <w:highlight w:val="none"/>
            </w:rPr>
            <w:fldChar w:fldCharType="begin"/>
          </w:r>
          <w:r>
            <w:rPr>
              <w:b/>
              <w:highlight w:val="none"/>
            </w:rPr>
            <w:instrText xml:space="preserve"> PAGEREF _Toc24566 \h </w:instrText>
          </w:r>
          <w:r>
            <w:rPr>
              <w:b/>
              <w:highlight w:val="none"/>
            </w:rPr>
            <w:fldChar w:fldCharType="separate"/>
          </w:r>
          <w:r>
            <w:rPr>
              <w:b/>
              <w:highlight w:val="none"/>
            </w:rPr>
            <w:t>5</w:t>
          </w:r>
          <w:r>
            <w:rPr>
              <w:b/>
              <w:highlight w:val="none"/>
            </w:rPr>
            <w:fldChar w:fldCharType="end"/>
          </w:r>
          <w:r>
            <w:rPr>
              <w:b/>
              <w:highlight w:val="none"/>
            </w:rPr>
            <w:fldChar w:fldCharType="end"/>
          </w:r>
        </w:p>
        <w:p w14:paraId="4E61F55C">
          <w:pPr>
            <w:pStyle w:val="25"/>
            <w:tabs>
              <w:tab w:val="right" w:leader="dot" w:pos="8306"/>
            </w:tabs>
            <w:rPr>
              <w:b/>
              <w:highlight w:val="none"/>
            </w:rPr>
          </w:pPr>
          <w:r>
            <w:rPr>
              <w:b/>
              <w:highlight w:val="none"/>
            </w:rPr>
            <w:fldChar w:fldCharType="begin"/>
          </w:r>
          <w:r>
            <w:rPr>
              <w:b/>
              <w:highlight w:val="none"/>
            </w:rPr>
            <w:instrText xml:space="preserve"> HYPERLINK \l _Toc10170 </w:instrText>
          </w:r>
          <w:r>
            <w:rPr>
              <w:b/>
              <w:highlight w:val="none"/>
            </w:rPr>
            <w:fldChar w:fldCharType="separate"/>
          </w:r>
          <w:r>
            <w:rPr>
              <w:rFonts w:hint="eastAsia"/>
              <w:b/>
              <w:szCs w:val="24"/>
              <w:highlight w:val="none"/>
              <w:lang w:val="en-US" w:eastAsia="zh-CN"/>
            </w:rPr>
            <w:t>九、其他说明：</w:t>
          </w:r>
          <w:r>
            <w:rPr>
              <w:b/>
              <w:highlight w:val="none"/>
            </w:rPr>
            <w:tab/>
          </w:r>
          <w:r>
            <w:rPr>
              <w:b/>
              <w:highlight w:val="none"/>
            </w:rPr>
            <w:fldChar w:fldCharType="begin"/>
          </w:r>
          <w:r>
            <w:rPr>
              <w:b/>
              <w:highlight w:val="none"/>
            </w:rPr>
            <w:instrText xml:space="preserve"> PAGEREF _Toc10170 \h </w:instrText>
          </w:r>
          <w:r>
            <w:rPr>
              <w:b/>
              <w:highlight w:val="none"/>
            </w:rPr>
            <w:fldChar w:fldCharType="separate"/>
          </w:r>
          <w:r>
            <w:rPr>
              <w:b/>
              <w:highlight w:val="none"/>
            </w:rPr>
            <w:t>5</w:t>
          </w:r>
          <w:r>
            <w:rPr>
              <w:b/>
              <w:highlight w:val="none"/>
            </w:rPr>
            <w:fldChar w:fldCharType="end"/>
          </w:r>
          <w:r>
            <w:rPr>
              <w:b/>
              <w:highlight w:val="none"/>
            </w:rPr>
            <w:fldChar w:fldCharType="end"/>
          </w:r>
        </w:p>
        <w:p w14:paraId="409D55A0">
          <w:pPr>
            <w:pStyle w:val="25"/>
            <w:tabs>
              <w:tab w:val="right" w:leader="dot" w:pos="8306"/>
            </w:tabs>
            <w:rPr>
              <w:b/>
              <w:highlight w:val="none"/>
            </w:rPr>
          </w:pPr>
          <w:r>
            <w:rPr>
              <w:b/>
              <w:highlight w:val="none"/>
            </w:rPr>
            <w:fldChar w:fldCharType="begin"/>
          </w:r>
          <w:r>
            <w:rPr>
              <w:b/>
              <w:highlight w:val="none"/>
            </w:rPr>
            <w:instrText xml:space="preserve"> HYPERLINK \l _Toc31632 </w:instrText>
          </w:r>
          <w:r>
            <w:rPr>
              <w:b/>
              <w:highlight w:val="none"/>
            </w:rPr>
            <w:fldChar w:fldCharType="separate"/>
          </w:r>
          <w:r>
            <w:rPr>
              <w:rFonts w:hint="eastAsia"/>
              <w:b/>
              <w:szCs w:val="24"/>
              <w:highlight w:val="none"/>
            </w:rPr>
            <w:t>十、联系方式</w:t>
          </w:r>
          <w:r>
            <w:rPr>
              <w:b/>
              <w:highlight w:val="none"/>
            </w:rPr>
            <w:tab/>
          </w:r>
          <w:r>
            <w:rPr>
              <w:b/>
              <w:highlight w:val="none"/>
            </w:rPr>
            <w:fldChar w:fldCharType="begin"/>
          </w:r>
          <w:r>
            <w:rPr>
              <w:b/>
              <w:highlight w:val="none"/>
            </w:rPr>
            <w:instrText xml:space="preserve"> PAGEREF _Toc31632 \h </w:instrText>
          </w:r>
          <w:r>
            <w:rPr>
              <w:b/>
              <w:highlight w:val="none"/>
            </w:rPr>
            <w:fldChar w:fldCharType="separate"/>
          </w:r>
          <w:r>
            <w:rPr>
              <w:b/>
              <w:highlight w:val="none"/>
            </w:rPr>
            <w:t>5</w:t>
          </w:r>
          <w:r>
            <w:rPr>
              <w:b/>
              <w:highlight w:val="none"/>
            </w:rPr>
            <w:fldChar w:fldCharType="end"/>
          </w:r>
          <w:r>
            <w:rPr>
              <w:b/>
              <w:highlight w:val="none"/>
            </w:rPr>
            <w:fldChar w:fldCharType="end"/>
          </w:r>
        </w:p>
        <w:p w14:paraId="11B3AD5A">
          <w:pPr>
            <w:pStyle w:val="25"/>
            <w:tabs>
              <w:tab w:val="right" w:leader="dot" w:pos="8306"/>
            </w:tabs>
            <w:rPr>
              <w:b/>
              <w:highlight w:val="none"/>
            </w:rPr>
          </w:pPr>
          <w:r>
            <w:rPr>
              <w:b/>
              <w:highlight w:val="none"/>
            </w:rPr>
            <w:fldChar w:fldCharType="begin"/>
          </w:r>
          <w:r>
            <w:rPr>
              <w:b/>
              <w:highlight w:val="none"/>
            </w:rPr>
            <w:instrText xml:space="preserve"> HYPERLINK \l _Toc24246 </w:instrText>
          </w:r>
          <w:r>
            <w:rPr>
              <w:b/>
              <w:highlight w:val="none"/>
            </w:rPr>
            <w:fldChar w:fldCharType="separate"/>
          </w:r>
          <w:r>
            <w:rPr>
              <w:rFonts w:hint="eastAsia" w:ascii="方正公文黑体" w:hAnsi="方正公文黑体" w:eastAsia="方正公文黑体" w:cs="方正公文黑体"/>
              <w:b/>
              <w:highlight w:val="none"/>
            </w:rPr>
            <w:t>第二篇 项目服务及商务要求</w:t>
          </w:r>
          <w:r>
            <w:rPr>
              <w:b/>
              <w:highlight w:val="none"/>
            </w:rPr>
            <w:tab/>
          </w:r>
          <w:r>
            <w:rPr>
              <w:b/>
              <w:highlight w:val="none"/>
            </w:rPr>
            <w:fldChar w:fldCharType="begin"/>
          </w:r>
          <w:r>
            <w:rPr>
              <w:b/>
              <w:highlight w:val="none"/>
            </w:rPr>
            <w:instrText xml:space="preserve"> PAGEREF _Toc24246 \h </w:instrText>
          </w:r>
          <w:r>
            <w:rPr>
              <w:b/>
              <w:highlight w:val="none"/>
            </w:rPr>
            <w:fldChar w:fldCharType="separate"/>
          </w:r>
          <w:r>
            <w:rPr>
              <w:b/>
              <w:highlight w:val="none"/>
            </w:rPr>
            <w:t>6</w:t>
          </w:r>
          <w:r>
            <w:rPr>
              <w:b/>
              <w:highlight w:val="none"/>
            </w:rPr>
            <w:fldChar w:fldCharType="end"/>
          </w:r>
          <w:r>
            <w:rPr>
              <w:b/>
              <w:highlight w:val="none"/>
            </w:rPr>
            <w:fldChar w:fldCharType="end"/>
          </w:r>
        </w:p>
        <w:p w14:paraId="7B44376D">
          <w:pPr>
            <w:pStyle w:val="25"/>
            <w:tabs>
              <w:tab w:val="right" w:leader="dot" w:pos="8306"/>
            </w:tabs>
            <w:rPr>
              <w:b/>
              <w:highlight w:val="none"/>
            </w:rPr>
          </w:pPr>
          <w:r>
            <w:rPr>
              <w:b/>
              <w:highlight w:val="none"/>
            </w:rPr>
            <w:fldChar w:fldCharType="begin"/>
          </w:r>
          <w:r>
            <w:rPr>
              <w:b/>
              <w:highlight w:val="none"/>
            </w:rPr>
            <w:instrText xml:space="preserve"> HYPERLINK \l _Toc32638 </w:instrText>
          </w:r>
          <w:r>
            <w:rPr>
              <w:b/>
              <w:highlight w:val="none"/>
            </w:rPr>
            <w:fldChar w:fldCharType="separate"/>
          </w:r>
          <w:r>
            <w:rPr>
              <w:rFonts w:hint="eastAsia" w:asciiTheme="minorEastAsia" w:hAnsiTheme="minorEastAsia" w:eastAsiaTheme="minorEastAsia" w:cstheme="minorEastAsia"/>
              <w:b/>
              <w:szCs w:val="24"/>
              <w:highlight w:val="none"/>
            </w:rPr>
            <w:t>一、供货服务期三年。</w:t>
          </w:r>
          <w:r>
            <w:rPr>
              <w:b/>
              <w:highlight w:val="none"/>
            </w:rPr>
            <w:tab/>
          </w:r>
          <w:r>
            <w:rPr>
              <w:b/>
              <w:highlight w:val="none"/>
            </w:rPr>
            <w:fldChar w:fldCharType="begin"/>
          </w:r>
          <w:r>
            <w:rPr>
              <w:b/>
              <w:highlight w:val="none"/>
            </w:rPr>
            <w:instrText xml:space="preserve"> PAGEREF _Toc32638 \h </w:instrText>
          </w:r>
          <w:r>
            <w:rPr>
              <w:b/>
              <w:highlight w:val="none"/>
            </w:rPr>
            <w:fldChar w:fldCharType="separate"/>
          </w:r>
          <w:r>
            <w:rPr>
              <w:b/>
              <w:highlight w:val="none"/>
            </w:rPr>
            <w:t>6</w:t>
          </w:r>
          <w:r>
            <w:rPr>
              <w:b/>
              <w:highlight w:val="none"/>
            </w:rPr>
            <w:fldChar w:fldCharType="end"/>
          </w:r>
          <w:r>
            <w:rPr>
              <w:b/>
              <w:highlight w:val="none"/>
            </w:rPr>
            <w:fldChar w:fldCharType="end"/>
          </w:r>
        </w:p>
        <w:p w14:paraId="0DC8CE30">
          <w:pPr>
            <w:pStyle w:val="25"/>
            <w:tabs>
              <w:tab w:val="right" w:leader="dot" w:pos="8306"/>
            </w:tabs>
            <w:rPr>
              <w:b/>
              <w:highlight w:val="none"/>
            </w:rPr>
          </w:pPr>
          <w:r>
            <w:rPr>
              <w:b/>
              <w:highlight w:val="none"/>
            </w:rPr>
            <w:fldChar w:fldCharType="begin"/>
          </w:r>
          <w:r>
            <w:rPr>
              <w:b/>
              <w:highlight w:val="none"/>
            </w:rPr>
            <w:instrText xml:space="preserve"> HYPERLINK \l _Toc14311 </w:instrText>
          </w:r>
          <w:r>
            <w:rPr>
              <w:b/>
              <w:highlight w:val="none"/>
            </w:rPr>
            <w:fldChar w:fldCharType="separate"/>
          </w:r>
          <w:r>
            <w:rPr>
              <w:rFonts w:hint="eastAsia" w:asciiTheme="minorEastAsia" w:hAnsiTheme="minorEastAsia" w:eastAsiaTheme="minorEastAsia" w:cstheme="minorEastAsia"/>
              <w:b/>
              <w:szCs w:val="24"/>
              <w:highlight w:val="none"/>
            </w:rPr>
            <w:t>二、交货期、交货地点及验收方式</w:t>
          </w:r>
          <w:r>
            <w:rPr>
              <w:b/>
              <w:highlight w:val="none"/>
            </w:rPr>
            <w:tab/>
          </w:r>
          <w:r>
            <w:rPr>
              <w:b/>
              <w:highlight w:val="none"/>
            </w:rPr>
            <w:fldChar w:fldCharType="begin"/>
          </w:r>
          <w:r>
            <w:rPr>
              <w:b/>
              <w:highlight w:val="none"/>
            </w:rPr>
            <w:instrText xml:space="preserve"> PAGEREF _Toc14311 \h </w:instrText>
          </w:r>
          <w:r>
            <w:rPr>
              <w:b/>
              <w:highlight w:val="none"/>
            </w:rPr>
            <w:fldChar w:fldCharType="separate"/>
          </w:r>
          <w:r>
            <w:rPr>
              <w:b/>
              <w:highlight w:val="none"/>
            </w:rPr>
            <w:t>6</w:t>
          </w:r>
          <w:r>
            <w:rPr>
              <w:b/>
              <w:highlight w:val="none"/>
            </w:rPr>
            <w:fldChar w:fldCharType="end"/>
          </w:r>
          <w:r>
            <w:rPr>
              <w:b/>
              <w:highlight w:val="none"/>
            </w:rPr>
            <w:fldChar w:fldCharType="end"/>
          </w:r>
        </w:p>
        <w:p w14:paraId="142A5C71">
          <w:pPr>
            <w:pStyle w:val="25"/>
            <w:tabs>
              <w:tab w:val="right" w:leader="dot" w:pos="8306"/>
            </w:tabs>
            <w:rPr>
              <w:b/>
              <w:highlight w:val="none"/>
            </w:rPr>
          </w:pPr>
          <w:r>
            <w:rPr>
              <w:b/>
              <w:highlight w:val="none"/>
            </w:rPr>
            <w:fldChar w:fldCharType="begin"/>
          </w:r>
          <w:r>
            <w:rPr>
              <w:b/>
              <w:highlight w:val="none"/>
            </w:rPr>
            <w:instrText xml:space="preserve"> HYPERLINK \l _Toc6 </w:instrText>
          </w:r>
          <w:r>
            <w:rPr>
              <w:b/>
              <w:highlight w:val="none"/>
            </w:rPr>
            <w:fldChar w:fldCharType="separate"/>
          </w:r>
          <w:r>
            <w:rPr>
              <w:rFonts w:hint="eastAsia" w:asciiTheme="minorEastAsia" w:hAnsiTheme="minorEastAsia" w:eastAsiaTheme="minorEastAsia" w:cstheme="minorEastAsia"/>
              <w:b/>
              <w:szCs w:val="24"/>
              <w:highlight w:val="none"/>
            </w:rPr>
            <w:t>三、报价要求</w:t>
          </w:r>
          <w:r>
            <w:rPr>
              <w:b/>
              <w:highlight w:val="none"/>
            </w:rPr>
            <w:tab/>
          </w:r>
          <w:r>
            <w:rPr>
              <w:b/>
              <w:highlight w:val="none"/>
            </w:rPr>
            <w:fldChar w:fldCharType="begin"/>
          </w:r>
          <w:r>
            <w:rPr>
              <w:b/>
              <w:highlight w:val="none"/>
            </w:rPr>
            <w:instrText xml:space="preserve"> PAGEREF _Toc6 \h </w:instrText>
          </w:r>
          <w:r>
            <w:rPr>
              <w:b/>
              <w:highlight w:val="none"/>
            </w:rPr>
            <w:fldChar w:fldCharType="separate"/>
          </w:r>
          <w:r>
            <w:rPr>
              <w:b/>
              <w:highlight w:val="none"/>
            </w:rPr>
            <w:t>6</w:t>
          </w:r>
          <w:r>
            <w:rPr>
              <w:b/>
              <w:highlight w:val="none"/>
            </w:rPr>
            <w:fldChar w:fldCharType="end"/>
          </w:r>
          <w:r>
            <w:rPr>
              <w:b/>
              <w:highlight w:val="none"/>
            </w:rPr>
            <w:fldChar w:fldCharType="end"/>
          </w:r>
        </w:p>
        <w:p w14:paraId="21531D2C">
          <w:pPr>
            <w:pStyle w:val="25"/>
            <w:tabs>
              <w:tab w:val="right" w:leader="dot" w:pos="8306"/>
            </w:tabs>
            <w:rPr>
              <w:b/>
              <w:highlight w:val="none"/>
            </w:rPr>
          </w:pPr>
          <w:r>
            <w:rPr>
              <w:b/>
              <w:highlight w:val="none"/>
            </w:rPr>
            <w:fldChar w:fldCharType="begin"/>
          </w:r>
          <w:r>
            <w:rPr>
              <w:b/>
              <w:highlight w:val="none"/>
            </w:rPr>
            <w:instrText xml:space="preserve"> HYPERLINK \l _Toc17359 </w:instrText>
          </w:r>
          <w:r>
            <w:rPr>
              <w:b/>
              <w:highlight w:val="none"/>
            </w:rPr>
            <w:fldChar w:fldCharType="separate"/>
          </w:r>
          <w:r>
            <w:rPr>
              <w:rFonts w:hint="eastAsia" w:asciiTheme="minorEastAsia" w:hAnsiTheme="minorEastAsia" w:eastAsiaTheme="minorEastAsia" w:cstheme="minorEastAsia"/>
              <w:b/>
              <w:szCs w:val="24"/>
              <w:highlight w:val="none"/>
            </w:rPr>
            <w:t>四、质量保证及售后服务</w:t>
          </w:r>
          <w:r>
            <w:rPr>
              <w:b/>
              <w:highlight w:val="none"/>
            </w:rPr>
            <w:tab/>
          </w:r>
          <w:r>
            <w:rPr>
              <w:b/>
              <w:highlight w:val="none"/>
            </w:rPr>
            <w:fldChar w:fldCharType="begin"/>
          </w:r>
          <w:r>
            <w:rPr>
              <w:b/>
              <w:highlight w:val="none"/>
            </w:rPr>
            <w:instrText xml:space="preserve"> PAGEREF _Toc17359 \h </w:instrText>
          </w:r>
          <w:r>
            <w:rPr>
              <w:b/>
              <w:highlight w:val="none"/>
            </w:rPr>
            <w:fldChar w:fldCharType="separate"/>
          </w:r>
          <w:r>
            <w:rPr>
              <w:b/>
              <w:highlight w:val="none"/>
            </w:rPr>
            <w:t>6</w:t>
          </w:r>
          <w:r>
            <w:rPr>
              <w:b/>
              <w:highlight w:val="none"/>
            </w:rPr>
            <w:fldChar w:fldCharType="end"/>
          </w:r>
          <w:r>
            <w:rPr>
              <w:b/>
              <w:highlight w:val="none"/>
            </w:rPr>
            <w:fldChar w:fldCharType="end"/>
          </w:r>
        </w:p>
        <w:p w14:paraId="1CEDD8C1">
          <w:pPr>
            <w:pStyle w:val="25"/>
            <w:tabs>
              <w:tab w:val="right" w:leader="dot" w:pos="8306"/>
            </w:tabs>
            <w:rPr>
              <w:b/>
              <w:highlight w:val="none"/>
            </w:rPr>
          </w:pPr>
          <w:r>
            <w:rPr>
              <w:b/>
              <w:highlight w:val="none"/>
            </w:rPr>
            <w:fldChar w:fldCharType="begin"/>
          </w:r>
          <w:r>
            <w:rPr>
              <w:b/>
              <w:highlight w:val="none"/>
            </w:rPr>
            <w:instrText xml:space="preserve"> HYPERLINK \l _Toc28986 </w:instrText>
          </w:r>
          <w:r>
            <w:rPr>
              <w:b/>
              <w:highlight w:val="none"/>
            </w:rPr>
            <w:fldChar w:fldCharType="separate"/>
          </w:r>
          <w:r>
            <w:rPr>
              <w:rFonts w:hint="eastAsia" w:asciiTheme="minorEastAsia" w:hAnsiTheme="minorEastAsia" w:eastAsiaTheme="minorEastAsia" w:cstheme="minorEastAsia"/>
              <w:b/>
              <w:szCs w:val="24"/>
              <w:highlight w:val="none"/>
            </w:rPr>
            <w:t>五、付款方式</w:t>
          </w:r>
          <w:r>
            <w:rPr>
              <w:b/>
              <w:highlight w:val="none"/>
            </w:rPr>
            <w:tab/>
          </w:r>
          <w:r>
            <w:rPr>
              <w:b/>
              <w:highlight w:val="none"/>
            </w:rPr>
            <w:fldChar w:fldCharType="begin"/>
          </w:r>
          <w:r>
            <w:rPr>
              <w:b/>
              <w:highlight w:val="none"/>
            </w:rPr>
            <w:instrText xml:space="preserve"> PAGEREF _Toc28986 \h </w:instrText>
          </w:r>
          <w:r>
            <w:rPr>
              <w:b/>
              <w:highlight w:val="none"/>
            </w:rPr>
            <w:fldChar w:fldCharType="separate"/>
          </w:r>
          <w:r>
            <w:rPr>
              <w:b/>
              <w:highlight w:val="none"/>
            </w:rPr>
            <w:t>6</w:t>
          </w:r>
          <w:r>
            <w:rPr>
              <w:b/>
              <w:highlight w:val="none"/>
            </w:rPr>
            <w:fldChar w:fldCharType="end"/>
          </w:r>
          <w:r>
            <w:rPr>
              <w:b/>
              <w:highlight w:val="none"/>
            </w:rPr>
            <w:fldChar w:fldCharType="end"/>
          </w:r>
        </w:p>
        <w:p w14:paraId="3543DCB6">
          <w:pPr>
            <w:pStyle w:val="25"/>
            <w:tabs>
              <w:tab w:val="right" w:leader="dot" w:pos="8306"/>
            </w:tabs>
            <w:rPr>
              <w:b/>
              <w:highlight w:val="none"/>
            </w:rPr>
          </w:pPr>
          <w:r>
            <w:rPr>
              <w:b/>
              <w:highlight w:val="none"/>
            </w:rPr>
            <w:fldChar w:fldCharType="begin"/>
          </w:r>
          <w:r>
            <w:rPr>
              <w:b/>
              <w:highlight w:val="none"/>
            </w:rPr>
            <w:instrText xml:space="preserve"> HYPERLINK \l _Toc7099 </w:instrText>
          </w:r>
          <w:r>
            <w:rPr>
              <w:b/>
              <w:highlight w:val="none"/>
            </w:rPr>
            <w:fldChar w:fldCharType="separate"/>
          </w:r>
          <w:r>
            <w:rPr>
              <w:rFonts w:hint="eastAsia" w:asciiTheme="minorEastAsia" w:hAnsiTheme="minorEastAsia" w:eastAsiaTheme="minorEastAsia" w:cstheme="minorEastAsia"/>
              <w:b/>
              <w:szCs w:val="24"/>
              <w:highlight w:val="none"/>
            </w:rPr>
            <w:t>六、其他</w:t>
          </w:r>
          <w:r>
            <w:rPr>
              <w:b/>
              <w:highlight w:val="none"/>
            </w:rPr>
            <w:tab/>
          </w:r>
          <w:r>
            <w:rPr>
              <w:b/>
              <w:highlight w:val="none"/>
            </w:rPr>
            <w:fldChar w:fldCharType="begin"/>
          </w:r>
          <w:r>
            <w:rPr>
              <w:b/>
              <w:highlight w:val="none"/>
            </w:rPr>
            <w:instrText xml:space="preserve"> PAGEREF _Toc7099 \h </w:instrText>
          </w:r>
          <w:r>
            <w:rPr>
              <w:b/>
              <w:highlight w:val="none"/>
            </w:rPr>
            <w:fldChar w:fldCharType="separate"/>
          </w:r>
          <w:r>
            <w:rPr>
              <w:b/>
              <w:highlight w:val="none"/>
            </w:rPr>
            <w:t>6</w:t>
          </w:r>
          <w:r>
            <w:rPr>
              <w:b/>
              <w:highlight w:val="none"/>
            </w:rPr>
            <w:fldChar w:fldCharType="end"/>
          </w:r>
          <w:r>
            <w:rPr>
              <w:b/>
              <w:highlight w:val="none"/>
            </w:rPr>
            <w:fldChar w:fldCharType="end"/>
          </w:r>
        </w:p>
        <w:p w14:paraId="389F3543">
          <w:pPr>
            <w:pStyle w:val="26"/>
            <w:tabs>
              <w:tab w:val="right" w:leader="dot" w:pos="8306"/>
            </w:tabs>
            <w:ind w:leftChars="0"/>
            <w:rPr>
              <w:highlight w:val="none"/>
            </w:rPr>
          </w:pPr>
          <w:r>
            <w:rPr>
              <w:highlight w:val="none"/>
            </w:rPr>
            <w:fldChar w:fldCharType="begin"/>
          </w:r>
          <w:r>
            <w:rPr>
              <w:highlight w:val="none"/>
            </w:rPr>
            <w:instrText xml:space="preserve"> HYPERLINK \l _Toc7740 </w:instrText>
          </w:r>
          <w:r>
            <w:rPr>
              <w:highlight w:val="none"/>
            </w:rPr>
            <w:fldChar w:fldCharType="separate"/>
          </w:r>
          <w:r>
            <w:rPr>
              <w:rFonts w:hint="eastAsia" w:ascii="方正公文黑体" w:hAnsi="方正公文黑体" w:eastAsia="方正公文黑体" w:cs="方正公文黑体"/>
              <w:szCs w:val="44"/>
              <w:highlight w:val="none"/>
            </w:rPr>
            <w:t>第三篇  申请人须知</w:t>
          </w:r>
          <w:r>
            <w:rPr>
              <w:highlight w:val="none"/>
            </w:rPr>
            <w:tab/>
          </w:r>
          <w:r>
            <w:rPr>
              <w:highlight w:val="none"/>
            </w:rPr>
            <w:fldChar w:fldCharType="begin"/>
          </w:r>
          <w:r>
            <w:rPr>
              <w:highlight w:val="none"/>
            </w:rPr>
            <w:instrText xml:space="preserve"> PAGEREF _Toc7740 \h </w:instrText>
          </w:r>
          <w:r>
            <w:rPr>
              <w:highlight w:val="none"/>
            </w:rPr>
            <w:fldChar w:fldCharType="separate"/>
          </w:r>
          <w:r>
            <w:rPr>
              <w:highlight w:val="none"/>
            </w:rPr>
            <w:t>8</w:t>
          </w:r>
          <w:r>
            <w:rPr>
              <w:highlight w:val="none"/>
            </w:rPr>
            <w:fldChar w:fldCharType="end"/>
          </w:r>
          <w:r>
            <w:rPr>
              <w:highlight w:val="none"/>
            </w:rPr>
            <w:fldChar w:fldCharType="end"/>
          </w:r>
        </w:p>
        <w:p w14:paraId="648E7C67">
          <w:pPr>
            <w:pStyle w:val="25"/>
            <w:tabs>
              <w:tab w:val="right" w:leader="dot" w:pos="8306"/>
            </w:tabs>
            <w:rPr>
              <w:b/>
              <w:highlight w:val="none"/>
            </w:rPr>
          </w:pPr>
          <w:r>
            <w:rPr>
              <w:b/>
              <w:highlight w:val="none"/>
            </w:rPr>
            <w:fldChar w:fldCharType="begin"/>
          </w:r>
          <w:r>
            <w:rPr>
              <w:b/>
              <w:highlight w:val="none"/>
            </w:rPr>
            <w:instrText xml:space="preserve"> HYPERLINK \l _Toc27353 </w:instrText>
          </w:r>
          <w:r>
            <w:rPr>
              <w:b/>
              <w:highlight w:val="none"/>
            </w:rPr>
            <w:fldChar w:fldCharType="separate"/>
          </w:r>
          <w:r>
            <w:rPr>
              <w:rFonts w:hint="eastAsia" w:asciiTheme="minorEastAsia" w:hAnsiTheme="minorEastAsia" w:eastAsiaTheme="minorEastAsia" w:cstheme="minorEastAsia"/>
              <w:b/>
              <w:szCs w:val="24"/>
              <w:highlight w:val="none"/>
            </w:rPr>
            <w:t>一、申请人</w:t>
          </w:r>
          <w:r>
            <w:rPr>
              <w:b/>
              <w:highlight w:val="none"/>
            </w:rPr>
            <w:tab/>
          </w:r>
          <w:r>
            <w:rPr>
              <w:b/>
              <w:highlight w:val="none"/>
            </w:rPr>
            <w:fldChar w:fldCharType="begin"/>
          </w:r>
          <w:r>
            <w:rPr>
              <w:b/>
              <w:highlight w:val="none"/>
            </w:rPr>
            <w:instrText xml:space="preserve"> PAGEREF _Toc27353 \h </w:instrText>
          </w:r>
          <w:r>
            <w:rPr>
              <w:b/>
              <w:highlight w:val="none"/>
            </w:rPr>
            <w:fldChar w:fldCharType="separate"/>
          </w:r>
          <w:r>
            <w:rPr>
              <w:b/>
              <w:highlight w:val="none"/>
            </w:rPr>
            <w:t>8</w:t>
          </w:r>
          <w:r>
            <w:rPr>
              <w:b/>
              <w:highlight w:val="none"/>
            </w:rPr>
            <w:fldChar w:fldCharType="end"/>
          </w:r>
          <w:r>
            <w:rPr>
              <w:b/>
              <w:highlight w:val="none"/>
            </w:rPr>
            <w:fldChar w:fldCharType="end"/>
          </w:r>
        </w:p>
        <w:p w14:paraId="0847257E">
          <w:pPr>
            <w:pStyle w:val="26"/>
            <w:tabs>
              <w:tab w:val="right" w:leader="dot" w:pos="8306"/>
            </w:tabs>
            <w:rPr>
              <w:highlight w:val="none"/>
            </w:rPr>
          </w:pPr>
          <w:r>
            <w:rPr>
              <w:highlight w:val="none"/>
            </w:rPr>
            <w:fldChar w:fldCharType="begin"/>
          </w:r>
          <w:r>
            <w:rPr>
              <w:highlight w:val="none"/>
            </w:rPr>
            <w:instrText xml:space="preserve"> HYPERLINK \l _Toc13749 </w:instrText>
          </w:r>
          <w:r>
            <w:rPr>
              <w:highlight w:val="none"/>
            </w:rPr>
            <w:fldChar w:fldCharType="separate"/>
          </w:r>
          <w:r>
            <w:rPr>
              <w:rFonts w:hint="eastAsia" w:asciiTheme="minorEastAsia" w:hAnsiTheme="minorEastAsia" w:eastAsiaTheme="minorEastAsia" w:cstheme="minorEastAsia"/>
              <w:szCs w:val="24"/>
              <w:highlight w:val="none"/>
            </w:rPr>
            <w:t>（一）申请人</w:t>
          </w:r>
          <w:r>
            <w:rPr>
              <w:highlight w:val="none"/>
            </w:rPr>
            <w:tab/>
          </w:r>
          <w:r>
            <w:rPr>
              <w:highlight w:val="none"/>
            </w:rPr>
            <w:fldChar w:fldCharType="begin"/>
          </w:r>
          <w:r>
            <w:rPr>
              <w:highlight w:val="none"/>
            </w:rPr>
            <w:instrText xml:space="preserve"> PAGEREF _Toc13749 \h </w:instrText>
          </w:r>
          <w:r>
            <w:rPr>
              <w:highlight w:val="none"/>
            </w:rPr>
            <w:fldChar w:fldCharType="separate"/>
          </w:r>
          <w:r>
            <w:rPr>
              <w:highlight w:val="none"/>
            </w:rPr>
            <w:t>8</w:t>
          </w:r>
          <w:r>
            <w:rPr>
              <w:highlight w:val="none"/>
            </w:rPr>
            <w:fldChar w:fldCharType="end"/>
          </w:r>
          <w:r>
            <w:rPr>
              <w:highlight w:val="none"/>
            </w:rPr>
            <w:fldChar w:fldCharType="end"/>
          </w:r>
        </w:p>
        <w:p w14:paraId="3AD2CA07">
          <w:pPr>
            <w:pStyle w:val="26"/>
            <w:tabs>
              <w:tab w:val="right" w:leader="dot" w:pos="8306"/>
            </w:tabs>
            <w:rPr>
              <w:highlight w:val="none"/>
            </w:rPr>
          </w:pPr>
          <w:r>
            <w:rPr>
              <w:highlight w:val="none"/>
            </w:rPr>
            <w:fldChar w:fldCharType="begin"/>
          </w:r>
          <w:r>
            <w:rPr>
              <w:highlight w:val="none"/>
            </w:rPr>
            <w:instrText xml:space="preserve"> HYPERLINK \l _Toc3511 </w:instrText>
          </w:r>
          <w:r>
            <w:rPr>
              <w:highlight w:val="none"/>
            </w:rPr>
            <w:fldChar w:fldCharType="separate"/>
          </w:r>
          <w:r>
            <w:rPr>
              <w:rFonts w:hint="eastAsia" w:asciiTheme="minorEastAsia" w:hAnsiTheme="minorEastAsia" w:eastAsiaTheme="minorEastAsia" w:cstheme="minorEastAsia"/>
              <w:szCs w:val="24"/>
              <w:highlight w:val="none"/>
            </w:rPr>
            <w:t>（二）合格申请人条件</w:t>
          </w:r>
          <w:r>
            <w:rPr>
              <w:highlight w:val="none"/>
            </w:rPr>
            <w:tab/>
          </w:r>
          <w:r>
            <w:rPr>
              <w:highlight w:val="none"/>
            </w:rPr>
            <w:fldChar w:fldCharType="begin"/>
          </w:r>
          <w:r>
            <w:rPr>
              <w:highlight w:val="none"/>
            </w:rPr>
            <w:instrText xml:space="preserve"> PAGEREF _Toc3511 \h </w:instrText>
          </w:r>
          <w:r>
            <w:rPr>
              <w:highlight w:val="none"/>
            </w:rPr>
            <w:fldChar w:fldCharType="separate"/>
          </w:r>
          <w:r>
            <w:rPr>
              <w:highlight w:val="none"/>
            </w:rPr>
            <w:t>8</w:t>
          </w:r>
          <w:r>
            <w:rPr>
              <w:highlight w:val="none"/>
            </w:rPr>
            <w:fldChar w:fldCharType="end"/>
          </w:r>
          <w:r>
            <w:rPr>
              <w:highlight w:val="none"/>
            </w:rPr>
            <w:fldChar w:fldCharType="end"/>
          </w:r>
        </w:p>
        <w:p w14:paraId="4C0B2102">
          <w:pPr>
            <w:pStyle w:val="26"/>
            <w:tabs>
              <w:tab w:val="right" w:leader="dot" w:pos="8306"/>
            </w:tabs>
            <w:rPr>
              <w:highlight w:val="none"/>
            </w:rPr>
          </w:pPr>
          <w:r>
            <w:rPr>
              <w:highlight w:val="none"/>
            </w:rPr>
            <w:fldChar w:fldCharType="begin"/>
          </w:r>
          <w:r>
            <w:rPr>
              <w:highlight w:val="none"/>
            </w:rPr>
            <w:instrText xml:space="preserve"> HYPERLINK \l _Toc15323 </w:instrText>
          </w:r>
          <w:r>
            <w:rPr>
              <w:highlight w:val="none"/>
            </w:rPr>
            <w:fldChar w:fldCharType="separate"/>
          </w:r>
          <w:r>
            <w:rPr>
              <w:rFonts w:hint="eastAsia" w:asciiTheme="minorEastAsia" w:hAnsiTheme="minorEastAsia" w:eastAsiaTheme="minorEastAsia" w:cstheme="minorEastAsia"/>
              <w:szCs w:val="24"/>
              <w:highlight w:val="none"/>
            </w:rPr>
            <w:t>（三）申请人的风险</w:t>
          </w:r>
          <w:r>
            <w:rPr>
              <w:highlight w:val="none"/>
            </w:rPr>
            <w:tab/>
          </w:r>
          <w:r>
            <w:rPr>
              <w:highlight w:val="none"/>
            </w:rPr>
            <w:fldChar w:fldCharType="begin"/>
          </w:r>
          <w:r>
            <w:rPr>
              <w:highlight w:val="none"/>
            </w:rPr>
            <w:instrText xml:space="preserve"> PAGEREF _Toc15323 \h </w:instrText>
          </w:r>
          <w:r>
            <w:rPr>
              <w:highlight w:val="none"/>
            </w:rPr>
            <w:fldChar w:fldCharType="separate"/>
          </w:r>
          <w:r>
            <w:rPr>
              <w:highlight w:val="none"/>
            </w:rPr>
            <w:t>8</w:t>
          </w:r>
          <w:r>
            <w:rPr>
              <w:highlight w:val="none"/>
            </w:rPr>
            <w:fldChar w:fldCharType="end"/>
          </w:r>
          <w:r>
            <w:rPr>
              <w:highlight w:val="none"/>
            </w:rPr>
            <w:fldChar w:fldCharType="end"/>
          </w:r>
        </w:p>
        <w:p w14:paraId="2B005EFD">
          <w:pPr>
            <w:pStyle w:val="26"/>
            <w:tabs>
              <w:tab w:val="right" w:leader="dot" w:pos="8306"/>
            </w:tabs>
            <w:rPr>
              <w:highlight w:val="none"/>
            </w:rPr>
          </w:pPr>
          <w:r>
            <w:rPr>
              <w:highlight w:val="none"/>
            </w:rPr>
            <w:fldChar w:fldCharType="begin"/>
          </w:r>
          <w:r>
            <w:rPr>
              <w:highlight w:val="none"/>
            </w:rPr>
            <w:instrText xml:space="preserve"> HYPERLINK \l _Toc12064 </w:instrText>
          </w:r>
          <w:r>
            <w:rPr>
              <w:highlight w:val="none"/>
            </w:rPr>
            <w:fldChar w:fldCharType="separate"/>
          </w:r>
          <w:r>
            <w:rPr>
              <w:rFonts w:hint="eastAsia" w:asciiTheme="minorEastAsia" w:hAnsiTheme="minorEastAsia" w:eastAsiaTheme="minorEastAsia" w:cstheme="minorEastAsia"/>
              <w:szCs w:val="24"/>
              <w:highlight w:val="none"/>
            </w:rPr>
            <w:t>（四）法律责任</w:t>
          </w:r>
          <w:r>
            <w:rPr>
              <w:highlight w:val="none"/>
            </w:rPr>
            <w:tab/>
          </w:r>
          <w:r>
            <w:rPr>
              <w:highlight w:val="none"/>
            </w:rPr>
            <w:fldChar w:fldCharType="begin"/>
          </w:r>
          <w:r>
            <w:rPr>
              <w:highlight w:val="none"/>
            </w:rPr>
            <w:instrText xml:space="preserve"> PAGEREF _Toc12064 \h </w:instrText>
          </w:r>
          <w:r>
            <w:rPr>
              <w:highlight w:val="none"/>
            </w:rPr>
            <w:fldChar w:fldCharType="separate"/>
          </w:r>
          <w:r>
            <w:rPr>
              <w:highlight w:val="none"/>
            </w:rPr>
            <w:t>8</w:t>
          </w:r>
          <w:r>
            <w:rPr>
              <w:highlight w:val="none"/>
            </w:rPr>
            <w:fldChar w:fldCharType="end"/>
          </w:r>
          <w:r>
            <w:rPr>
              <w:highlight w:val="none"/>
            </w:rPr>
            <w:fldChar w:fldCharType="end"/>
          </w:r>
        </w:p>
        <w:p w14:paraId="2916DC02">
          <w:pPr>
            <w:pStyle w:val="25"/>
            <w:tabs>
              <w:tab w:val="right" w:leader="dot" w:pos="8306"/>
            </w:tabs>
            <w:rPr>
              <w:b/>
              <w:highlight w:val="none"/>
            </w:rPr>
          </w:pPr>
          <w:r>
            <w:rPr>
              <w:b/>
              <w:highlight w:val="none"/>
            </w:rPr>
            <w:fldChar w:fldCharType="begin"/>
          </w:r>
          <w:r>
            <w:rPr>
              <w:b/>
              <w:highlight w:val="none"/>
            </w:rPr>
            <w:instrText xml:space="preserve"> HYPERLINK \l _Toc15279 </w:instrText>
          </w:r>
          <w:r>
            <w:rPr>
              <w:b/>
              <w:highlight w:val="none"/>
            </w:rPr>
            <w:fldChar w:fldCharType="separate"/>
          </w:r>
          <w:r>
            <w:rPr>
              <w:rFonts w:hint="eastAsia" w:asciiTheme="minorEastAsia" w:hAnsiTheme="minorEastAsia" w:eastAsiaTheme="minorEastAsia" w:cstheme="minorEastAsia"/>
              <w:b/>
              <w:szCs w:val="24"/>
              <w:highlight w:val="none"/>
            </w:rPr>
            <w:t>二、遴选公告文件</w:t>
          </w:r>
          <w:r>
            <w:rPr>
              <w:b/>
              <w:highlight w:val="none"/>
            </w:rPr>
            <w:tab/>
          </w:r>
          <w:r>
            <w:rPr>
              <w:b/>
              <w:highlight w:val="none"/>
            </w:rPr>
            <w:fldChar w:fldCharType="begin"/>
          </w:r>
          <w:r>
            <w:rPr>
              <w:b/>
              <w:highlight w:val="none"/>
            </w:rPr>
            <w:instrText xml:space="preserve"> PAGEREF _Toc15279 \h </w:instrText>
          </w:r>
          <w:r>
            <w:rPr>
              <w:b/>
              <w:highlight w:val="none"/>
            </w:rPr>
            <w:fldChar w:fldCharType="separate"/>
          </w:r>
          <w:r>
            <w:rPr>
              <w:b/>
              <w:highlight w:val="none"/>
            </w:rPr>
            <w:t>8</w:t>
          </w:r>
          <w:r>
            <w:rPr>
              <w:b/>
              <w:highlight w:val="none"/>
            </w:rPr>
            <w:fldChar w:fldCharType="end"/>
          </w:r>
          <w:r>
            <w:rPr>
              <w:b/>
              <w:highlight w:val="none"/>
            </w:rPr>
            <w:fldChar w:fldCharType="end"/>
          </w:r>
        </w:p>
        <w:p w14:paraId="1656E835">
          <w:pPr>
            <w:pStyle w:val="25"/>
            <w:tabs>
              <w:tab w:val="right" w:leader="dot" w:pos="8306"/>
            </w:tabs>
            <w:rPr>
              <w:b/>
              <w:highlight w:val="none"/>
            </w:rPr>
          </w:pPr>
          <w:r>
            <w:rPr>
              <w:b/>
              <w:highlight w:val="none"/>
            </w:rPr>
            <w:fldChar w:fldCharType="begin"/>
          </w:r>
          <w:r>
            <w:rPr>
              <w:b/>
              <w:highlight w:val="none"/>
            </w:rPr>
            <w:instrText xml:space="preserve"> HYPERLINK \l _Toc1181 </w:instrText>
          </w:r>
          <w:r>
            <w:rPr>
              <w:b/>
              <w:highlight w:val="none"/>
            </w:rPr>
            <w:fldChar w:fldCharType="separate"/>
          </w:r>
          <w:r>
            <w:rPr>
              <w:rFonts w:hint="eastAsia" w:asciiTheme="minorEastAsia" w:hAnsiTheme="minorEastAsia" w:eastAsiaTheme="minorEastAsia" w:cstheme="minorEastAsia"/>
              <w:b/>
              <w:szCs w:val="24"/>
              <w:highlight w:val="none"/>
            </w:rPr>
            <w:t>三、</w:t>
          </w:r>
          <w:r>
            <w:rPr>
              <w:rFonts w:hint="eastAsia" w:asciiTheme="minorEastAsia" w:hAnsiTheme="minorEastAsia" w:eastAsiaTheme="minorEastAsia" w:cstheme="minorEastAsia"/>
              <w:b/>
              <w:szCs w:val="24"/>
              <w:highlight w:val="none"/>
              <w:lang w:eastAsia="zh-CN"/>
            </w:rPr>
            <w:t>报名文件</w:t>
          </w:r>
          <w:r>
            <w:rPr>
              <w:b/>
              <w:highlight w:val="none"/>
            </w:rPr>
            <w:tab/>
          </w:r>
          <w:r>
            <w:rPr>
              <w:b/>
              <w:highlight w:val="none"/>
            </w:rPr>
            <w:fldChar w:fldCharType="begin"/>
          </w:r>
          <w:r>
            <w:rPr>
              <w:b/>
              <w:highlight w:val="none"/>
            </w:rPr>
            <w:instrText xml:space="preserve"> PAGEREF _Toc1181 \h </w:instrText>
          </w:r>
          <w:r>
            <w:rPr>
              <w:b/>
              <w:highlight w:val="none"/>
            </w:rPr>
            <w:fldChar w:fldCharType="separate"/>
          </w:r>
          <w:r>
            <w:rPr>
              <w:b/>
              <w:highlight w:val="none"/>
            </w:rPr>
            <w:t>8</w:t>
          </w:r>
          <w:r>
            <w:rPr>
              <w:b/>
              <w:highlight w:val="none"/>
            </w:rPr>
            <w:fldChar w:fldCharType="end"/>
          </w:r>
          <w:r>
            <w:rPr>
              <w:b/>
              <w:highlight w:val="none"/>
            </w:rPr>
            <w:fldChar w:fldCharType="end"/>
          </w:r>
        </w:p>
        <w:p w14:paraId="07BFA65D">
          <w:pPr>
            <w:pStyle w:val="26"/>
            <w:tabs>
              <w:tab w:val="right" w:leader="dot" w:pos="8306"/>
            </w:tabs>
            <w:rPr>
              <w:highlight w:val="none"/>
            </w:rPr>
          </w:pPr>
          <w:r>
            <w:rPr>
              <w:highlight w:val="none"/>
            </w:rPr>
            <w:fldChar w:fldCharType="begin"/>
          </w:r>
          <w:r>
            <w:rPr>
              <w:highlight w:val="none"/>
            </w:rPr>
            <w:instrText xml:space="preserve"> HYPERLINK \l _Toc14580 </w:instrText>
          </w:r>
          <w:r>
            <w:rPr>
              <w:highlight w:val="none"/>
            </w:rPr>
            <w:fldChar w:fldCharType="separate"/>
          </w:r>
          <w:r>
            <w:rPr>
              <w:rFonts w:hint="eastAsia" w:asciiTheme="minorEastAsia" w:hAnsiTheme="minorEastAsia" w:eastAsiaTheme="minorEastAsia" w:cstheme="minorEastAsia"/>
              <w:szCs w:val="24"/>
              <w:highlight w:val="none"/>
            </w:rPr>
            <w:t>（一）</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szCs w:val="24"/>
              <w:highlight w:val="none"/>
            </w:rPr>
            <w:t>文件组成</w:t>
          </w:r>
          <w:r>
            <w:rPr>
              <w:highlight w:val="none"/>
            </w:rPr>
            <w:tab/>
          </w:r>
          <w:r>
            <w:rPr>
              <w:highlight w:val="none"/>
            </w:rPr>
            <w:fldChar w:fldCharType="begin"/>
          </w:r>
          <w:r>
            <w:rPr>
              <w:highlight w:val="none"/>
            </w:rPr>
            <w:instrText xml:space="preserve"> PAGEREF _Toc14580 \h </w:instrText>
          </w:r>
          <w:r>
            <w:rPr>
              <w:highlight w:val="none"/>
            </w:rPr>
            <w:fldChar w:fldCharType="separate"/>
          </w:r>
          <w:r>
            <w:rPr>
              <w:highlight w:val="none"/>
            </w:rPr>
            <w:t>9</w:t>
          </w:r>
          <w:r>
            <w:rPr>
              <w:highlight w:val="none"/>
            </w:rPr>
            <w:fldChar w:fldCharType="end"/>
          </w:r>
          <w:r>
            <w:rPr>
              <w:highlight w:val="none"/>
            </w:rPr>
            <w:fldChar w:fldCharType="end"/>
          </w:r>
        </w:p>
        <w:p w14:paraId="6298033A">
          <w:pPr>
            <w:pStyle w:val="26"/>
            <w:tabs>
              <w:tab w:val="right" w:leader="dot" w:pos="8306"/>
            </w:tabs>
            <w:rPr>
              <w:highlight w:val="none"/>
            </w:rPr>
          </w:pPr>
          <w:r>
            <w:rPr>
              <w:highlight w:val="none"/>
            </w:rPr>
            <w:fldChar w:fldCharType="begin"/>
          </w:r>
          <w:r>
            <w:rPr>
              <w:highlight w:val="none"/>
            </w:rPr>
            <w:instrText xml:space="preserve"> HYPERLINK \l _Toc7609 </w:instrText>
          </w:r>
          <w:r>
            <w:rPr>
              <w:highlight w:val="none"/>
            </w:rPr>
            <w:fldChar w:fldCharType="separate"/>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二</w:t>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bCs/>
              <w:szCs w:val="24"/>
              <w:highlight w:val="none"/>
            </w:rPr>
            <w:t>文件的份数和签署</w:t>
          </w:r>
          <w:r>
            <w:rPr>
              <w:highlight w:val="none"/>
            </w:rPr>
            <w:tab/>
          </w:r>
          <w:r>
            <w:rPr>
              <w:highlight w:val="none"/>
            </w:rPr>
            <w:fldChar w:fldCharType="begin"/>
          </w:r>
          <w:r>
            <w:rPr>
              <w:highlight w:val="none"/>
            </w:rPr>
            <w:instrText xml:space="preserve"> PAGEREF _Toc7609 \h </w:instrText>
          </w:r>
          <w:r>
            <w:rPr>
              <w:highlight w:val="none"/>
            </w:rPr>
            <w:fldChar w:fldCharType="separate"/>
          </w:r>
          <w:r>
            <w:rPr>
              <w:highlight w:val="none"/>
            </w:rPr>
            <w:t>9</w:t>
          </w:r>
          <w:r>
            <w:rPr>
              <w:highlight w:val="none"/>
            </w:rPr>
            <w:fldChar w:fldCharType="end"/>
          </w:r>
          <w:r>
            <w:rPr>
              <w:highlight w:val="none"/>
            </w:rPr>
            <w:fldChar w:fldCharType="end"/>
          </w:r>
        </w:p>
        <w:p w14:paraId="776B520F">
          <w:pPr>
            <w:pStyle w:val="26"/>
            <w:tabs>
              <w:tab w:val="right" w:leader="dot" w:pos="8306"/>
            </w:tabs>
            <w:rPr>
              <w:highlight w:val="none"/>
            </w:rPr>
          </w:pPr>
          <w:r>
            <w:rPr>
              <w:highlight w:val="none"/>
            </w:rPr>
            <w:fldChar w:fldCharType="begin"/>
          </w:r>
          <w:r>
            <w:rPr>
              <w:highlight w:val="none"/>
            </w:rPr>
            <w:instrText xml:space="preserve"> HYPERLINK \l _Toc7292 </w:instrText>
          </w:r>
          <w:r>
            <w:rPr>
              <w:highlight w:val="none"/>
            </w:rPr>
            <w:fldChar w:fldCharType="separate"/>
          </w:r>
          <w:r>
            <w:rPr>
              <w:rFonts w:hint="eastAsia" w:asciiTheme="minorEastAsia" w:hAnsiTheme="minorEastAsia" w:eastAsiaTheme="minorEastAsia" w:cstheme="minorEastAsia"/>
              <w:szCs w:val="24"/>
              <w:highlight w:val="none"/>
            </w:rPr>
            <w:t>（四）</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szCs w:val="24"/>
              <w:highlight w:val="none"/>
            </w:rPr>
            <w:t>文件的递交</w:t>
          </w:r>
          <w:r>
            <w:rPr>
              <w:highlight w:val="none"/>
            </w:rPr>
            <w:tab/>
          </w:r>
          <w:r>
            <w:rPr>
              <w:highlight w:val="none"/>
            </w:rPr>
            <w:fldChar w:fldCharType="begin"/>
          </w:r>
          <w:r>
            <w:rPr>
              <w:highlight w:val="none"/>
            </w:rPr>
            <w:instrText xml:space="preserve"> PAGEREF _Toc7292 \h </w:instrText>
          </w:r>
          <w:r>
            <w:rPr>
              <w:highlight w:val="none"/>
            </w:rPr>
            <w:fldChar w:fldCharType="separate"/>
          </w:r>
          <w:r>
            <w:rPr>
              <w:highlight w:val="none"/>
            </w:rPr>
            <w:t>9</w:t>
          </w:r>
          <w:r>
            <w:rPr>
              <w:highlight w:val="none"/>
            </w:rPr>
            <w:fldChar w:fldCharType="end"/>
          </w:r>
          <w:r>
            <w:rPr>
              <w:highlight w:val="none"/>
            </w:rPr>
            <w:fldChar w:fldCharType="end"/>
          </w:r>
        </w:p>
        <w:p w14:paraId="656B4365">
          <w:pPr>
            <w:pStyle w:val="25"/>
            <w:tabs>
              <w:tab w:val="right" w:leader="dot" w:pos="8306"/>
            </w:tabs>
            <w:rPr>
              <w:b/>
              <w:highlight w:val="none"/>
            </w:rPr>
          </w:pPr>
          <w:r>
            <w:rPr>
              <w:b/>
              <w:highlight w:val="none"/>
            </w:rPr>
            <w:fldChar w:fldCharType="begin"/>
          </w:r>
          <w:r>
            <w:rPr>
              <w:b/>
              <w:highlight w:val="none"/>
            </w:rPr>
            <w:instrText xml:space="preserve"> HYPERLINK \l _Toc16814 </w:instrText>
          </w:r>
          <w:r>
            <w:rPr>
              <w:b/>
              <w:highlight w:val="none"/>
            </w:rPr>
            <w:fldChar w:fldCharType="separate"/>
          </w:r>
          <w:r>
            <w:rPr>
              <w:rFonts w:hint="eastAsia" w:asciiTheme="minorEastAsia" w:hAnsiTheme="minorEastAsia" w:eastAsiaTheme="minorEastAsia" w:cstheme="minorEastAsia"/>
              <w:b/>
              <w:kern w:val="2"/>
              <w:szCs w:val="24"/>
              <w:highlight w:val="none"/>
              <w:lang w:val="en-US" w:eastAsia="zh-CN" w:bidi="ar-SA"/>
            </w:rPr>
            <w:t>四、确定遴选邀请人</w:t>
          </w:r>
          <w:r>
            <w:rPr>
              <w:b/>
              <w:highlight w:val="none"/>
            </w:rPr>
            <w:tab/>
          </w:r>
          <w:r>
            <w:rPr>
              <w:b/>
              <w:highlight w:val="none"/>
            </w:rPr>
            <w:fldChar w:fldCharType="begin"/>
          </w:r>
          <w:r>
            <w:rPr>
              <w:b/>
              <w:highlight w:val="none"/>
            </w:rPr>
            <w:instrText xml:space="preserve"> PAGEREF _Toc16814 \h </w:instrText>
          </w:r>
          <w:r>
            <w:rPr>
              <w:b/>
              <w:highlight w:val="none"/>
            </w:rPr>
            <w:fldChar w:fldCharType="separate"/>
          </w:r>
          <w:r>
            <w:rPr>
              <w:b/>
              <w:highlight w:val="none"/>
            </w:rPr>
            <w:t>9</w:t>
          </w:r>
          <w:r>
            <w:rPr>
              <w:b/>
              <w:highlight w:val="none"/>
            </w:rPr>
            <w:fldChar w:fldCharType="end"/>
          </w:r>
          <w:r>
            <w:rPr>
              <w:b/>
              <w:highlight w:val="none"/>
            </w:rPr>
            <w:fldChar w:fldCharType="end"/>
          </w:r>
        </w:p>
        <w:p w14:paraId="2B957267">
          <w:pPr>
            <w:pStyle w:val="25"/>
            <w:tabs>
              <w:tab w:val="right" w:leader="dot" w:pos="8306"/>
            </w:tabs>
            <w:rPr>
              <w:b/>
              <w:highlight w:val="none"/>
            </w:rPr>
          </w:pPr>
          <w:r>
            <w:rPr>
              <w:b/>
              <w:highlight w:val="none"/>
            </w:rPr>
            <w:fldChar w:fldCharType="begin"/>
          </w:r>
          <w:r>
            <w:rPr>
              <w:b/>
              <w:highlight w:val="none"/>
            </w:rPr>
            <w:instrText xml:space="preserve"> HYPERLINK \l _Toc13213 </w:instrText>
          </w:r>
          <w:r>
            <w:rPr>
              <w:b/>
              <w:highlight w:val="none"/>
            </w:rPr>
            <w:fldChar w:fldCharType="separate"/>
          </w:r>
          <w:r>
            <w:rPr>
              <w:rFonts w:hint="eastAsia" w:asciiTheme="minorEastAsia" w:hAnsiTheme="minorEastAsia" w:eastAsiaTheme="minorEastAsia" w:cstheme="minorEastAsia"/>
              <w:b/>
              <w:szCs w:val="24"/>
              <w:highlight w:val="none"/>
              <w:lang w:val="en-US" w:eastAsia="zh-CN"/>
            </w:rPr>
            <w:t>五</w:t>
          </w:r>
          <w:r>
            <w:rPr>
              <w:rFonts w:hint="eastAsia" w:asciiTheme="minorEastAsia" w:hAnsiTheme="minorEastAsia" w:eastAsiaTheme="minorEastAsia" w:cstheme="minorEastAsia"/>
              <w:b/>
              <w:szCs w:val="24"/>
              <w:highlight w:val="none"/>
            </w:rPr>
            <w:t>、询问、质疑和投诉</w:t>
          </w:r>
          <w:r>
            <w:rPr>
              <w:b/>
              <w:highlight w:val="none"/>
            </w:rPr>
            <w:tab/>
          </w:r>
          <w:r>
            <w:rPr>
              <w:b/>
              <w:highlight w:val="none"/>
            </w:rPr>
            <w:fldChar w:fldCharType="begin"/>
          </w:r>
          <w:r>
            <w:rPr>
              <w:b/>
              <w:highlight w:val="none"/>
            </w:rPr>
            <w:instrText xml:space="preserve"> PAGEREF _Toc13213 \h </w:instrText>
          </w:r>
          <w:r>
            <w:rPr>
              <w:b/>
              <w:highlight w:val="none"/>
            </w:rPr>
            <w:fldChar w:fldCharType="separate"/>
          </w:r>
          <w:r>
            <w:rPr>
              <w:b/>
              <w:highlight w:val="none"/>
            </w:rPr>
            <w:t>10</w:t>
          </w:r>
          <w:r>
            <w:rPr>
              <w:b/>
              <w:highlight w:val="none"/>
            </w:rPr>
            <w:fldChar w:fldCharType="end"/>
          </w:r>
          <w:r>
            <w:rPr>
              <w:b/>
              <w:highlight w:val="none"/>
            </w:rPr>
            <w:fldChar w:fldCharType="end"/>
          </w:r>
        </w:p>
        <w:p w14:paraId="248517B7">
          <w:pPr>
            <w:pStyle w:val="26"/>
            <w:tabs>
              <w:tab w:val="right" w:leader="dot" w:pos="8306"/>
            </w:tabs>
            <w:rPr>
              <w:highlight w:val="none"/>
            </w:rPr>
          </w:pPr>
          <w:r>
            <w:rPr>
              <w:highlight w:val="none"/>
            </w:rPr>
            <w:fldChar w:fldCharType="begin"/>
          </w:r>
          <w:r>
            <w:rPr>
              <w:highlight w:val="none"/>
            </w:rPr>
            <w:instrText xml:space="preserve"> HYPERLINK \l _Toc10094 </w:instrText>
          </w:r>
          <w:r>
            <w:rPr>
              <w:highlight w:val="none"/>
            </w:rPr>
            <w:fldChar w:fldCharType="separate"/>
          </w:r>
          <w:r>
            <w:rPr>
              <w:rFonts w:hint="eastAsia" w:asciiTheme="minorEastAsia" w:hAnsiTheme="minorEastAsia" w:eastAsiaTheme="minorEastAsia" w:cstheme="minorEastAsia"/>
              <w:szCs w:val="24"/>
              <w:highlight w:val="none"/>
            </w:rPr>
            <w:t>（一）询问</w:t>
          </w:r>
          <w:r>
            <w:rPr>
              <w:highlight w:val="none"/>
            </w:rPr>
            <w:tab/>
          </w:r>
          <w:r>
            <w:rPr>
              <w:highlight w:val="none"/>
            </w:rPr>
            <w:fldChar w:fldCharType="begin"/>
          </w:r>
          <w:r>
            <w:rPr>
              <w:highlight w:val="none"/>
            </w:rPr>
            <w:instrText xml:space="preserve"> PAGEREF _Toc10094 \h </w:instrText>
          </w:r>
          <w:r>
            <w:rPr>
              <w:highlight w:val="none"/>
            </w:rPr>
            <w:fldChar w:fldCharType="separate"/>
          </w:r>
          <w:r>
            <w:rPr>
              <w:highlight w:val="none"/>
            </w:rPr>
            <w:t>10</w:t>
          </w:r>
          <w:r>
            <w:rPr>
              <w:highlight w:val="none"/>
            </w:rPr>
            <w:fldChar w:fldCharType="end"/>
          </w:r>
          <w:r>
            <w:rPr>
              <w:highlight w:val="none"/>
            </w:rPr>
            <w:fldChar w:fldCharType="end"/>
          </w:r>
        </w:p>
        <w:p w14:paraId="06ED3D01">
          <w:pPr>
            <w:pStyle w:val="26"/>
            <w:tabs>
              <w:tab w:val="right" w:leader="dot" w:pos="8306"/>
            </w:tabs>
            <w:rPr>
              <w:highlight w:val="none"/>
            </w:rPr>
          </w:pPr>
          <w:r>
            <w:rPr>
              <w:highlight w:val="none"/>
            </w:rPr>
            <w:fldChar w:fldCharType="begin"/>
          </w:r>
          <w:r>
            <w:rPr>
              <w:highlight w:val="none"/>
            </w:rPr>
            <w:instrText xml:space="preserve"> HYPERLINK \l _Toc25743 </w:instrText>
          </w:r>
          <w:r>
            <w:rPr>
              <w:highlight w:val="none"/>
            </w:rPr>
            <w:fldChar w:fldCharType="separate"/>
          </w:r>
          <w:r>
            <w:rPr>
              <w:rFonts w:hint="eastAsia" w:asciiTheme="minorEastAsia" w:hAnsiTheme="minorEastAsia" w:eastAsiaTheme="minorEastAsia" w:cstheme="minorEastAsia"/>
              <w:szCs w:val="24"/>
              <w:highlight w:val="none"/>
            </w:rPr>
            <w:t>（二）质疑</w:t>
          </w:r>
          <w:r>
            <w:rPr>
              <w:highlight w:val="none"/>
            </w:rPr>
            <w:tab/>
          </w:r>
          <w:r>
            <w:rPr>
              <w:highlight w:val="none"/>
            </w:rPr>
            <w:fldChar w:fldCharType="begin"/>
          </w:r>
          <w:r>
            <w:rPr>
              <w:highlight w:val="none"/>
            </w:rPr>
            <w:instrText xml:space="preserve"> PAGEREF _Toc25743 \h </w:instrText>
          </w:r>
          <w:r>
            <w:rPr>
              <w:highlight w:val="none"/>
            </w:rPr>
            <w:fldChar w:fldCharType="separate"/>
          </w:r>
          <w:r>
            <w:rPr>
              <w:highlight w:val="none"/>
            </w:rPr>
            <w:t>10</w:t>
          </w:r>
          <w:r>
            <w:rPr>
              <w:highlight w:val="none"/>
            </w:rPr>
            <w:fldChar w:fldCharType="end"/>
          </w:r>
          <w:r>
            <w:rPr>
              <w:highlight w:val="none"/>
            </w:rPr>
            <w:fldChar w:fldCharType="end"/>
          </w:r>
        </w:p>
        <w:p w14:paraId="79BCB47C">
          <w:pPr>
            <w:pStyle w:val="26"/>
            <w:tabs>
              <w:tab w:val="right" w:leader="dot" w:pos="8306"/>
            </w:tabs>
            <w:rPr>
              <w:highlight w:val="none"/>
            </w:rPr>
          </w:pPr>
          <w:r>
            <w:rPr>
              <w:highlight w:val="none"/>
            </w:rPr>
            <w:fldChar w:fldCharType="begin"/>
          </w:r>
          <w:r>
            <w:rPr>
              <w:highlight w:val="none"/>
            </w:rPr>
            <w:instrText xml:space="preserve"> HYPERLINK \l _Toc17182 </w:instrText>
          </w:r>
          <w:r>
            <w:rPr>
              <w:highlight w:val="none"/>
            </w:rPr>
            <w:fldChar w:fldCharType="separate"/>
          </w:r>
          <w:r>
            <w:rPr>
              <w:rFonts w:hint="eastAsia" w:asciiTheme="minorEastAsia" w:hAnsiTheme="minorEastAsia" w:eastAsiaTheme="minorEastAsia" w:cstheme="minorEastAsia"/>
              <w:szCs w:val="24"/>
              <w:highlight w:val="none"/>
            </w:rPr>
            <w:t>（三）投诉</w:t>
          </w:r>
          <w:r>
            <w:rPr>
              <w:highlight w:val="none"/>
            </w:rPr>
            <w:tab/>
          </w:r>
          <w:r>
            <w:rPr>
              <w:highlight w:val="none"/>
            </w:rPr>
            <w:fldChar w:fldCharType="begin"/>
          </w:r>
          <w:r>
            <w:rPr>
              <w:highlight w:val="none"/>
            </w:rPr>
            <w:instrText xml:space="preserve"> PAGEREF _Toc17182 \h </w:instrText>
          </w:r>
          <w:r>
            <w:rPr>
              <w:highlight w:val="none"/>
            </w:rPr>
            <w:fldChar w:fldCharType="separate"/>
          </w:r>
          <w:r>
            <w:rPr>
              <w:highlight w:val="none"/>
            </w:rPr>
            <w:t>10</w:t>
          </w:r>
          <w:r>
            <w:rPr>
              <w:highlight w:val="none"/>
            </w:rPr>
            <w:fldChar w:fldCharType="end"/>
          </w:r>
          <w:r>
            <w:rPr>
              <w:highlight w:val="none"/>
            </w:rPr>
            <w:fldChar w:fldCharType="end"/>
          </w:r>
        </w:p>
        <w:p w14:paraId="1349D217">
          <w:pPr>
            <w:pStyle w:val="25"/>
            <w:tabs>
              <w:tab w:val="right" w:leader="dot" w:pos="8306"/>
            </w:tabs>
            <w:rPr>
              <w:b/>
              <w:highlight w:val="none"/>
            </w:rPr>
          </w:pPr>
          <w:r>
            <w:rPr>
              <w:b/>
              <w:highlight w:val="none"/>
            </w:rPr>
            <w:fldChar w:fldCharType="begin"/>
          </w:r>
          <w:r>
            <w:rPr>
              <w:b/>
              <w:highlight w:val="none"/>
            </w:rPr>
            <w:instrText xml:space="preserve"> HYPERLINK \l _Toc1671 </w:instrText>
          </w:r>
          <w:r>
            <w:rPr>
              <w:b/>
              <w:highlight w:val="none"/>
            </w:rPr>
            <w:fldChar w:fldCharType="separate"/>
          </w:r>
          <w:r>
            <w:rPr>
              <w:rFonts w:hint="eastAsia"/>
              <w:b/>
              <w:highlight w:val="none"/>
            </w:rPr>
            <w:t>第</w:t>
          </w:r>
          <w:r>
            <w:rPr>
              <w:rFonts w:hint="eastAsia"/>
              <w:b/>
              <w:highlight w:val="none"/>
              <w:lang w:eastAsia="zh-CN"/>
            </w:rPr>
            <w:t>四</w:t>
          </w:r>
          <w:r>
            <w:rPr>
              <w:rFonts w:hint="eastAsia"/>
              <w:b/>
              <w:highlight w:val="none"/>
            </w:rPr>
            <w:t xml:space="preserve">篇  </w:t>
          </w:r>
          <w:r>
            <w:rPr>
              <w:rFonts w:hint="eastAsia"/>
              <w:b/>
              <w:highlight w:val="none"/>
              <w:lang w:eastAsia="zh-CN"/>
            </w:rPr>
            <w:t>报名</w:t>
          </w:r>
          <w:r>
            <w:rPr>
              <w:rFonts w:hint="eastAsia"/>
              <w:b/>
              <w:highlight w:val="none"/>
            </w:rPr>
            <w:t>文件格式</w:t>
          </w:r>
          <w:r>
            <w:rPr>
              <w:b/>
              <w:highlight w:val="none"/>
            </w:rPr>
            <w:tab/>
          </w:r>
          <w:r>
            <w:rPr>
              <w:b/>
              <w:highlight w:val="none"/>
            </w:rPr>
            <w:fldChar w:fldCharType="begin"/>
          </w:r>
          <w:r>
            <w:rPr>
              <w:b/>
              <w:highlight w:val="none"/>
            </w:rPr>
            <w:instrText xml:space="preserve"> PAGEREF _Toc1671 \h </w:instrText>
          </w:r>
          <w:r>
            <w:rPr>
              <w:b/>
              <w:highlight w:val="none"/>
            </w:rPr>
            <w:fldChar w:fldCharType="separate"/>
          </w:r>
          <w:r>
            <w:rPr>
              <w:b/>
              <w:highlight w:val="none"/>
            </w:rPr>
            <w:t>11</w:t>
          </w:r>
          <w:r>
            <w:rPr>
              <w:b/>
              <w:highlight w:val="none"/>
            </w:rPr>
            <w:fldChar w:fldCharType="end"/>
          </w:r>
          <w:r>
            <w:rPr>
              <w:b/>
              <w:highlight w:val="none"/>
            </w:rPr>
            <w:fldChar w:fldCharType="end"/>
          </w:r>
        </w:p>
        <w:p w14:paraId="76F3E545">
          <w:pPr>
            <w:pStyle w:val="26"/>
            <w:tabs>
              <w:tab w:val="right" w:leader="dot" w:pos="8306"/>
            </w:tabs>
            <w:rPr>
              <w:highlight w:val="none"/>
            </w:rPr>
          </w:pPr>
          <w:r>
            <w:rPr>
              <w:highlight w:val="none"/>
            </w:rPr>
            <w:fldChar w:fldCharType="begin"/>
          </w:r>
          <w:r>
            <w:rPr>
              <w:highlight w:val="none"/>
            </w:rPr>
            <w:instrText xml:space="preserve"> HYPERLINK \l _Toc31803 </w:instrText>
          </w:r>
          <w:r>
            <w:rPr>
              <w:highlight w:val="none"/>
            </w:rPr>
            <w:fldChar w:fldCharType="separate"/>
          </w:r>
          <w:r>
            <w:rPr>
              <w:rFonts w:hint="eastAsia" w:eastAsia="宋体"/>
              <w:szCs w:val="28"/>
              <w:highlight w:val="none"/>
              <w:lang w:val="en-US" w:eastAsia="zh-CN"/>
            </w:rPr>
            <w:t xml:space="preserve">（一） </w:t>
          </w:r>
          <w:r>
            <w:rPr>
              <w:rFonts w:hint="eastAsia"/>
              <w:szCs w:val="28"/>
              <w:highlight w:val="none"/>
            </w:rPr>
            <w:t>营业执照（副本）或事业单位法人证书（副本）复印件</w:t>
          </w:r>
          <w:r>
            <w:rPr>
              <w:highlight w:val="none"/>
            </w:rPr>
            <w:tab/>
          </w:r>
          <w:r>
            <w:rPr>
              <w:highlight w:val="none"/>
            </w:rPr>
            <w:fldChar w:fldCharType="begin"/>
          </w:r>
          <w:r>
            <w:rPr>
              <w:highlight w:val="none"/>
            </w:rPr>
            <w:instrText xml:space="preserve"> PAGEREF _Toc31803 \h </w:instrText>
          </w:r>
          <w:r>
            <w:rPr>
              <w:highlight w:val="none"/>
            </w:rPr>
            <w:fldChar w:fldCharType="separate"/>
          </w:r>
          <w:r>
            <w:rPr>
              <w:highlight w:val="none"/>
            </w:rPr>
            <w:t>1</w:t>
          </w:r>
          <w:r>
            <w:rPr>
              <w:rFonts w:hint="eastAsia"/>
              <w:highlight w:val="none"/>
              <w:lang w:val="en-US" w:eastAsia="zh-CN"/>
            </w:rPr>
            <w:t>3</w:t>
          </w:r>
          <w:r>
            <w:rPr>
              <w:highlight w:val="none"/>
            </w:rPr>
            <w:fldChar w:fldCharType="end"/>
          </w:r>
          <w:r>
            <w:rPr>
              <w:highlight w:val="none"/>
            </w:rPr>
            <w:fldChar w:fldCharType="end"/>
          </w:r>
        </w:p>
        <w:p w14:paraId="678F88F2">
          <w:pPr>
            <w:pStyle w:val="26"/>
            <w:tabs>
              <w:tab w:val="right" w:leader="dot" w:pos="8306"/>
            </w:tabs>
            <w:rPr>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highlight w:val="none"/>
            </w:rPr>
            <w:fldChar w:fldCharType="begin"/>
          </w:r>
          <w:r>
            <w:rPr>
              <w:highlight w:val="none"/>
            </w:rPr>
            <w:instrText xml:space="preserve"> HYPERLINK \l _Toc961 </w:instrText>
          </w:r>
          <w:r>
            <w:rPr>
              <w:highlight w:val="none"/>
            </w:rPr>
            <w:fldChar w:fldCharType="separate"/>
          </w:r>
          <w:r>
            <w:rPr>
              <w:rFonts w:hint="eastAsia"/>
              <w:szCs w:val="28"/>
              <w:highlight w:val="none"/>
            </w:rPr>
            <w:t>法定代表人身份证明书（格式）</w:t>
          </w:r>
          <w:r>
            <w:rPr>
              <w:highlight w:val="none"/>
            </w:rPr>
            <w:tab/>
          </w:r>
          <w:r>
            <w:rPr>
              <w:highlight w:val="none"/>
            </w:rPr>
            <w:fldChar w:fldCharType="begin"/>
          </w:r>
          <w:r>
            <w:rPr>
              <w:highlight w:val="none"/>
            </w:rPr>
            <w:instrText xml:space="preserve"> PAGEREF _Toc961 \h </w:instrText>
          </w:r>
          <w:r>
            <w:rPr>
              <w:highlight w:val="none"/>
            </w:rPr>
            <w:fldChar w:fldCharType="separate"/>
          </w:r>
          <w:r>
            <w:rPr>
              <w:highlight w:val="none"/>
            </w:rPr>
            <w:t>1</w:t>
          </w:r>
          <w:r>
            <w:rPr>
              <w:rFonts w:hint="eastAsia"/>
              <w:highlight w:val="none"/>
              <w:lang w:val="en-US" w:eastAsia="zh-CN"/>
            </w:rPr>
            <w:t>4</w:t>
          </w:r>
          <w:r>
            <w:rPr>
              <w:highlight w:val="none"/>
            </w:rPr>
            <w:fldChar w:fldCharType="end"/>
          </w:r>
          <w:r>
            <w:rPr>
              <w:highlight w:val="none"/>
            </w:rPr>
            <w:fldChar w:fldCharType="end"/>
          </w:r>
        </w:p>
        <w:p w14:paraId="7BA96435">
          <w:pPr>
            <w:pStyle w:val="26"/>
            <w:tabs>
              <w:tab w:val="right" w:leader="dot" w:pos="8306"/>
            </w:tabs>
            <w:rPr>
              <w:highlight w:val="none"/>
            </w:rPr>
          </w:pPr>
          <w:r>
            <w:rPr>
              <w:highlight w:val="none"/>
            </w:rPr>
            <w:fldChar w:fldCharType="begin"/>
          </w:r>
          <w:r>
            <w:rPr>
              <w:highlight w:val="none"/>
            </w:rPr>
            <w:instrText xml:space="preserve"> HYPERLINK \l _Toc23777 </w:instrText>
          </w:r>
          <w:r>
            <w:rPr>
              <w:highlight w:val="none"/>
            </w:rPr>
            <w:fldChar w:fldCharType="separate"/>
          </w:r>
          <w:r>
            <w:rPr>
              <w:rFonts w:hint="eastAsia"/>
              <w:szCs w:val="28"/>
              <w:highlight w:val="none"/>
            </w:rPr>
            <w:t>（三）法定代表人授权委托书（格式）</w:t>
          </w:r>
          <w:r>
            <w:rPr>
              <w:highlight w:val="none"/>
            </w:rPr>
            <w:tab/>
          </w:r>
          <w:r>
            <w:rPr>
              <w:highlight w:val="none"/>
            </w:rPr>
            <w:fldChar w:fldCharType="begin"/>
          </w:r>
          <w:r>
            <w:rPr>
              <w:highlight w:val="none"/>
            </w:rPr>
            <w:instrText xml:space="preserve"> PAGEREF _Toc23777 \h </w:instrText>
          </w:r>
          <w:r>
            <w:rPr>
              <w:highlight w:val="none"/>
            </w:rPr>
            <w:fldChar w:fldCharType="separate"/>
          </w:r>
          <w:r>
            <w:rPr>
              <w:highlight w:val="none"/>
            </w:rPr>
            <w:t>1</w:t>
          </w:r>
          <w:r>
            <w:rPr>
              <w:rFonts w:hint="eastAsia"/>
              <w:highlight w:val="none"/>
              <w:lang w:val="en-US" w:eastAsia="zh-CN"/>
            </w:rPr>
            <w:t>5</w:t>
          </w:r>
          <w:r>
            <w:rPr>
              <w:highlight w:val="none"/>
            </w:rPr>
            <w:fldChar w:fldCharType="end"/>
          </w:r>
          <w:r>
            <w:rPr>
              <w:highlight w:val="none"/>
            </w:rPr>
            <w:fldChar w:fldCharType="end"/>
          </w:r>
        </w:p>
        <w:p w14:paraId="1BCDAC55">
          <w:pPr>
            <w:pStyle w:val="26"/>
            <w:tabs>
              <w:tab w:val="right" w:leader="dot" w:pos="8306"/>
            </w:tabs>
            <w:rPr>
              <w:highlight w:val="none"/>
            </w:rPr>
          </w:pPr>
          <w:r>
            <w:rPr>
              <w:highlight w:val="none"/>
            </w:rPr>
            <w:fldChar w:fldCharType="begin"/>
          </w:r>
          <w:r>
            <w:rPr>
              <w:highlight w:val="none"/>
            </w:rPr>
            <w:instrText xml:space="preserve"> HYPERLINK \l _Toc24488 </w:instrText>
          </w:r>
          <w:r>
            <w:rPr>
              <w:highlight w:val="none"/>
            </w:rPr>
            <w:fldChar w:fldCharType="separate"/>
          </w:r>
          <w:r>
            <w:rPr>
              <w:rFonts w:hint="eastAsia"/>
              <w:szCs w:val="28"/>
              <w:highlight w:val="none"/>
            </w:rPr>
            <w:t>（四）服务及商务要求承诺</w:t>
          </w:r>
          <w:r>
            <w:rPr>
              <w:highlight w:val="none"/>
            </w:rPr>
            <w:tab/>
          </w:r>
          <w:r>
            <w:rPr>
              <w:highlight w:val="none"/>
            </w:rPr>
            <w:fldChar w:fldCharType="begin"/>
          </w:r>
          <w:r>
            <w:rPr>
              <w:highlight w:val="none"/>
            </w:rPr>
            <w:instrText xml:space="preserve"> PAGEREF _Toc24488 \h </w:instrText>
          </w:r>
          <w:r>
            <w:rPr>
              <w:highlight w:val="none"/>
            </w:rPr>
            <w:fldChar w:fldCharType="separate"/>
          </w:r>
          <w:r>
            <w:rPr>
              <w:highlight w:val="none"/>
            </w:rPr>
            <w:t>1</w:t>
          </w:r>
          <w:r>
            <w:rPr>
              <w:rFonts w:hint="eastAsia"/>
              <w:highlight w:val="none"/>
              <w:lang w:val="en-US" w:eastAsia="zh-CN"/>
            </w:rPr>
            <w:t>6</w:t>
          </w:r>
          <w:r>
            <w:rPr>
              <w:highlight w:val="none"/>
            </w:rPr>
            <w:fldChar w:fldCharType="end"/>
          </w:r>
          <w:r>
            <w:rPr>
              <w:highlight w:val="none"/>
            </w:rPr>
            <w:fldChar w:fldCharType="end"/>
          </w:r>
        </w:p>
        <w:p w14:paraId="099E32B6">
          <w:pPr>
            <w:pStyle w:val="26"/>
            <w:tabs>
              <w:tab w:val="right" w:leader="dot" w:pos="8306"/>
            </w:tabs>
            <w:rPr>
              <w:rFonts w:hint="eastAsia"/>
              <w:highlight w:val="none"/>
              <w:lang w:val="en-US" w:eastAsia="zh-CN"/>
            </w:rPr>
          </w:pPr>
          <w:r>
            <w:rPr>
              <w:highlight w:val="none"/>
            </w:rPr>
            <w:fldChar w:fldCharType="begin"/>
          </w:r>
          <w:r>
            <w:rPr>
              <w:highlight w:val="none"/>
            </w:rPr>
            <w:instrText xml:space="preserve"> HYPERLINK \l _Toc8271 </w:instrText>
          </w:r>
          <w:r>
            <w:rPr>
              <w:highlight w:val="none"/>
            </w:rPr>
            <w:fldChar w:fldCharType="separate"/>
          </w:r>
          <w:r>
            <w:rPr>
              <w:rFonts w:hint="eastAsia"/>
              <w:szCs w:val="28"/>
              <w:highlight w:val="none"/>
            </w:rPr>
            <w:t>（五）书面声明（格式）</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0</w:t>
          </w:r>
        </w:p>
        <w:p w14:paraId="6B9DABB5">
          <w:pPr>
            <w:pStyle w:val="26"/>
            <w:tabs>
              <w:tab w:val="right" w:leader="dot" w:pos="8306"/>
            </w:tabs>
            <w:rPr>
              <w:rFonts w:hint="eastAsia"/>
              <w:highlight w:val="none"/>
              <w:lang w:val="en-US" w:eastAsia="zh-CN"/>
            </w:rPr>
          </w:pPr>
          <w:r>
            <w:rPr>
              <w:highlight w:val="none"/>
            </w:rPr>
            <w:fldChar w:fldCharType="begin"/>
          </w:r>
          <w:r>
            <w:rPr>
              <w:highlight w:val="none"/>
            </w:rPr>
            <w:instrText xml:space="preserve"> HYPERLINK \l _Toc8271 </w:instrText>
          </w:r>
          <w:r>
            <w:rPr>
              <w:highlight w:val="none"/>
            </w:rPr>
            <w:fldChar w:fldCharType="separate"/>
          </w:r>
          <w:r>
            <w:rPr>
              <w:rFonts w:hint="eastAsia"/>
              <w:szCs w:val="28"/>
              <w:highlight w:val="none"/>
            </w:rPr>
            <w:t>（</w:t>
          </w:r>
          <w:r>
            <w:rPr>
              <w:rFonts w:hint="eastAsia"/>
              <w:szCs w:val="28"/>
              <w:highlight w:val="none"/>
              <w:lang w:val="en-US" w:eastAsia="zh-CN"/>
            </w:rPr>
            <w:t>六</w:t>
          </w:r>
          <w:r>
            <w:rPr>
              <w:rFonts w:hint="eastAsia"/>
              <w:szCs w:val="28"/>
              <w:highlight w:val="none"/>
            </w:rPr>
            <w:t>）产品目录</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1</w:t>
          </w:r>
        </w:p>
        <w:p w14:paraId="0C00E45D">
          <w:pPr>
            <w:rPr>
              <w:b/>
              <w:highlight w:val="none"/>
            </w:rPr>
          </w:pPr>
          <w:r>
            <w:rPr>
              <w:b/>
              <w:highlight w:val="none"/>
            </w:rPr>
            <w:fldChar w:fldCharType="end"/>
          </w:r>
        </w:p>
      </w:sdtContent>
    </w:sdt>
    <w:p w14:paraId="1079902D">
      <w:pPr>
        <w:spacing w:before="0" w:after="0"/>
        <w:ind w:firstLine="2200" w:firstLineChars="500"/>
        <w:outlineLvl w:val="0"/>
        <w:rPr>
          <w:rFonts w:hint="eastAsia" w:ascii="方正公文黑体" w:hAnsi="方正公文黑体" w:eastAsia="方正公文黑体" w:cs="方正公文黑体"/>
          <w:color w:val="auto"/>
          <w:sz w:val="44"/>
          <w:szCs w:val="44"/>
          <w:highlight w:val="none"/>
        </w:rPr>
      </w:pPr>
      <w:bookmarkStart w:id="30" w:name="_Toc198"/>
      <w:r>
        <w:rPr>
          <w:rFonts w:hint="eastAsia" w:ascii="方正公文黑体" w:hAnsi="方正公文黑体" w:eastAsia="方正公文黑体" w:cs="方正公文黑体"/>
          <w:color w:val="auto"/>
          <w:sz w:val="44"/>
          <w:szCs w:val="44"/>
          <w:highlight w:val="none"/>
        </w:rPr>
        <w:t>第一篇 遴选邀请书</w:t>
      </w:r>
      <w:bookmarkEnd w:id="22"/>
      <w:bookmarkEnd w:id="23"/>
      <w:bookmarkEnd w:id="24"/>
      <w:bookmarkEnd w:id="25"/>
      <w:bookmarkEnd w:id="26"/>
      <w:bookmarkEnd w:id="27"/>
      <w:bookmarkEnd w:id="28"/>
      <w:bookmarkEnd w:id="29"/>
      <w:bookmarkEnd w:id="30"/>
    </w:p>
    <w:p w14:paraId="05C46D10">
      <w:pPr>
        <w:ind w:firstLine="480"/>
        <w:rPr>
          <w:color w:val="auto"/>
          <w:szCs w:val="24"/>
          <w:highlight w:val="none"/>
        </w:rPr>
      </w:pPr>
      <w:r>
        <w:rPr>
          <w:rFonts w:hint="eastAsia"/>
          <w:color w:val="auto"/>
          <w:szCs w:val="24"/>
          <w:highlight w:val="none"/>
        </w:rPr>
        <w:t>根据重庆医科大学附属口腔医院</w:t>
      </w:r>
      <w:r>
        <w:rPr>
          <w:rFonts w:hint="eastAsia"/>
          <w:color w:val="auto"/>
          <w:szCs w:val="24"/>
          <w:highlight w:val="none"/>
          <w:lang w:val="en-US" w:eastAsia="zh-CN"/>
        </w:rPr>
        <w:t>药品采购管理</w:t>
      </w:r>
      <w:r>
        <w:rPr>
          <w:rFonts w:hint="eastAsia"/>
          <w:color w:val="auto"/>
          <w:szCs w:val="24"/>
          <w:highlight w:val="none"/>
        </w:rPr>
        <w:t>制度，需遴选</w:t>
      </w:r>
      <w:r>
        <w:rPr>
          <w:rFonts w:hint="eastAsia"/>
          <w:color w:val="auto"/>
          <w:szCs w:val="24"/>
          <w:highlight w:val="none"/>
          <w:lang w:eastAsia="zh-CN"/>
        </w:rPr>
        <w:t>2025年消毒产品配送服务</w:t>
      </w:r>
      <w:r>
        <w:rPr>
          <w:rFonts w:hint="eastAsia"/>
          <w:color w:val="auto"/>
          <w:szCs w:val="24"/>
          <w:highlight w:val="none"/>
          <w:lang w:val="en-US" w:eastAsia="zh-CN"/>
        </w:rPr>
        <w:t>供应商</w:t>
      </w:r>
      <w:r>
        <w:rPr>
          <w:rFonts w:hint="eastAsia"/>
          <w:color w:val="auto"/>
          <w:szCs w:val="24"/>
          <w:highlight w:val="none"/>
        </w:rPr>
        <w:t>，欢迎符合相关条件的经营企业参加遴选。</w:t>
      </w:r>
    </w:p>
    <w:p w14:paraId="4C11BA9E">
      <w:pPr>
        <w:ind w:firstLine="562"/>
        <w:outlineLvl w:val="0"/>
        <w:rPr>
          <w:rFonts w:hint="eastAsia" w:eastAsia="宋体"/>
          <w:color w:val="auto"/>
          <w:szCs w:val="24"/>
          <w:highlight w:val="none"/>
          <w:lang w:eastAsia="zh-CN"/>
        </w:rPr>
      </w:pPr>
      <w:bookmarkStart w:id="31" w:name="_Toc9853"/>
      <w:bookmarkStart w:id="32" w:name="_Toc21121"/>
      <w:bookmarkStart w:id="33" w:name="_Toc21522"/>
      <w:bookmarkStart w:id="34" w:name="_Toc32534"/>
      <w:bookmarkStart w:id="35" w:name="_Toc4575"/>
      <w:bookmarkStart w:id="36" w:name="_Toc30298"/>
      <w:bookmarkStart w:id="37" w:name="_Toc24330"/>
      <w:bookmarkStart w:id="38" w:name="_Toc16397"/>
      <w:bookmarkStart w:id="39" w:name="_Toc21732"/>
      <w:bookmarkStart w:id="40" w:name="_Toc27012"/>
      <w:bookmarkStart w:id="41" w:name="_Toc19904"/>
      <w:r>
        <w:rPr>
          <w:rStyle w:val="21"/>
          <w:rFonts w:hint="eastAsia"/>
          <w:color w:val="auto"/>
          <w:sz w:val="24"/>
          <w:szCs w:val="24"/>
          <w:highlight w:val="none"/>
        </w:rPr>
        <w:t>一、项目</w:t>
      </w:r>
      <w:bookmarkEnd w:id="31"/>
      <w:bookmarkEnd w:id="32"/>
      <w:r>
        <w:rPr>
          <w:rStyle w:val="21"/>
          <w:rFonts w:hint="eastAsia"/>
          <w:color w:val="auto"/>
          <w:sz w:val="24"/>
          <w:szCs w:val="24"/>
          <w:highlight w:val="none"/>
        </w:rPr>
        <w:t>名称</w:t>
      </w:r>
      <w:bookmarkEnd w:id="33"/>
      <w:bookmarkEnd w:id="34"/>
      <w:bookmarkEnd w:id="35"/>
      <w:r>
        <w:rPr>
          <w:rFonts w:hint="eastAsia"/>
          <w:color w:val="auto"/>
          <w:szCs w:val="24"/>
          <w:highlight w:val="none"/>
        </w:rPr>
        <w:t>：</w:t>
      </w:r>
      <w:bookmarkEnd w:id="36"/>
      <w:bookmarkEnd w:id="37"/>
      <w:bookmarkEnd w:id="38"/>
      <w:bookmarkEnd w:id="39"/>
      <w:bookmarkEnd w:id="40"/>
      <w:bookmarkEnd w:id="41"/>
      <w:r>
        <w:rPr>
          <w:rFonts w:hint="eastAsia"/>
          <w:color w:val="auto"/>
          <w:sz w:val="24"/>
          <w:szCs w:val="24"/>
          <w:highlight w:val="none"/>
          <w:lang w:eastAsia="zh-CN"/>
        </w:rPr>
        <w:t>重庆医科大学附属口腔医院2025年消毒产品配送服务遴选</w:t>
      </w:r>
    </w:p>
    <w:p w14:paraId="2DB7CD86">
      <w:pPr>
        <w:pStyle w:val="3"/>
        <w:ind w:firstLine="562"/>
        <w:outlineLvl w:val="0"/>
        <w:rPr>
          <w:color w:val="auto"/>
          <w:sz w:val="24"/>
          <w:szCs w:val="24"/>
          <w:highlight w:val="none"/>
        </w:rPr>
      </w:pPr>
      <w:bookmarkStart w:id="42" w:name="_Toc31851"/>
      <w:bookmarkStart w:id="43" w:name="_Toc4346"/>
      <w:bookmarkStart w:id="44" w:name="_Toc22976"/>
      <w:bookmarkStart w:id="45" w:name="_Toc9972"/>
      <w:bookmarkStart w:id="46" w:name="_Toc22253"/>
      <w:bookmarkStart w:id="47" w:name="_Toc24924"/>
      <w:bookmarkStart w:id="48" w:name="_Toc19429"/>
      <w:bookmarkStart w:id="49" w:name="_Toc31959"/>
      <w:bookmarkStart w:id="50" w:name="_Toc16466"/>
      <w:bookmarkStart w:id="51" w:name="_Toc17312"/>
      <w:r>
        <w:rPr>
          <w:rFonts w:hint="eastAsia"/>
          <w:color w:val="auto"/>
          <w:sz w:val="24"/>
          <w:szCs w:val="24"/>
          <w:highlight w:val="none"/>
        </w:rPr>
        <w:t>二、需求产品内容</w:t>
      </w:r>
      <w:bookmarkEnd w:id="42"/>
      <w:bookmarkEnd w:id="43"/>
      <w:bookmarkEnd w:id="44"/>
      <w:bookmarkEnd w:id="45"/>
      <w:bookmarkEnd w:id="46"/>
      <w:bookmarkEnd w:id="47"/>
      <w:bookmarkEnd w:id="48"/>
      <w:bookmarkEnd w:id="49"/>
      <w:bookmarkEnd w:id="50"/>
    </w:p>
    <w:tbl>
      <w:tblPr>
        <w:tblStyle w:val="14"/>
        <w:tblW w:w="9397" w:type="dxa"/>
        <w:jc w:val="center"/>
        <w:tblLayout w:type="fixed"/>
        <w:tblCellMar>
          <w:top w:w="0" w:type="dxa"/>
          <w:left w:w="108" w:type="dxa"/>
          <w:bottom w:w="0" w:type="dxa"/>
          <w:right w:w="108" w:type="dxa"/>
        </w:tblCellMar>
      </w:tblPr>
      <w:tblGrid>
        <w:gridCol w:w="821"/>
        <w:gridCol w:w="1937"/>
        <w:gridCol w:w="1519"/>
        <w:gridCol w:w="1384"/>
        <w:gridCol w:w="3736"/>
      </w:tblGrid>
      <w:tr w14:paraId="540606BF">
        <w:tblPrEx>
          <w:tblCellMar>
            <w:top w:w="0" w:type="dxa"/>
            <w:left w:w="108" w:type="dxa"/>
            <w:bottom w:w="0" w:type="dxa"/>
            <w:right w:w="108" w:type="dxa"/>
          </w:tblCellMar>
        </w:tblPrEx>
        <w:trPr>
          <w:trHeight w:val="816" w:hRule="atLeast"/>
          <w:jc w:val="center"/>
        </w:trPr>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97D603">
            <w:pPr>
              <w:numPr>
                <w:ilvl w:val="0"/>
                <w:numId w:val="0"/>
              </w:numPr>
              <w:jc w:val="center"/>
              <w:rPr>
                <w:rFonts w:hint="eastAsia" w:asciiTheme="majorEastAsia" w:hAnsiTheme="majorEastAsia" w:eastAsiaTheme="majorEastAsia" w:cstheme="majorEastAsia"/>
                <w:color w:val="auto"/>
                <w:sz w:val="21"/>
                <w:szCs w:val="21"/>
                <w:highlight w:val="none"/>
                <w:lang w:eastAsia="zh-CN"/>
              </w:rPr>
            </w:pPr>
            <w:bookmarkStart w:id="52" w:name="_Toc27396"/>
            <w:r>
              <w:rPr>
                <w:rFonts w:hint="eastAsia" w:asciiTheme="majorEastAsia" w:hAnsiTheme="majorEastAsia" w:eastAsiaTheme="majorEastAsia" w:cstheme="majorEastAsia"/>
                <w:color w:val="auto"/>
                <w:sz w:val="21"/>
                <w:szCs w:val="21"/>
                <w:highlight w:val="none"/>
                <w:lang w:val="en-US" w:eastAsia="zh-CN"/>
              </w:rPr>
              <w:t>分包号</w:t>
            </w: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9F5632">
            <w:pPr>
              <w:numPr>
                <w:ilvl w:val="0"/>
                <w:numId w:val="0"/>
              </w:num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品名</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EE4A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方正仿宋_GBK" w:hAnsi="宋体" w:eastAsia="方正仿宋_GBK" w:cs="Times New Roman"/>
                <w:b/>
                <w:color w:val="auto"/>
                <w:kern w:val="2"/>
                <w:sz w:val="21"/>
                <w:szCs w:val="21"/>
                <w:highlight w:val="none"/>
                <w:lang w:val="en-US" w:eastAsia="zh-CN" w:bidi="ar-SA"/>
              </w:rPr>
            </w:pPr>
            <w:r>
              <w:rPr>
                <w:rFonts w:hint="eastAsia" w:ascii="方正仿宋_GBK" w:hAnsi="宋体" w:eastAsia="方正仿宋_GBK"/>
                <w:b/>
                <w:color w:val="auto"/>
                <w:sz w:val="21"/>
                <w:szCs w:val="21"/>
                <w:highlight w:val="none"/>
                <w:lang w:val="en-US" w:eastAsia="zh-CN"/>
              </w:rPr>
              <w:t>预估</w:t>
            </w:r>
            <w:r>
              <w:rPr>
                <w:rFonts w:hint="eastAsia" w:ascii="方正仿宋_GBK" w:hAnsi="宋体" w:eastAsia="方正仿宋_GBK"/>
                <w:b/>
                <w:color w:val="auto"/>
                <w:sz w:val="21"/>
                <w:szCs w:val="21"/>
                <w:highlight w:val="none"/>
              </w:rPr>
              <w:t>数量</w:t>
            </w:r>
            <w:r>
              <w:rPr>
                <w:rFonts w:hint="eastAsia" w:ascii="方正仿宋_GBK" w:hAnsi="宋体" w:eastAsia="方正仿宋_GBK"/>
                <w:b/>
                <w:color w:val="auto"/>
                <w:sz w:val="21"/>
                <w:szCs w:val="21"/>
                <w:highlight w:val="none"/>
                <w:lang w:val="en-US" w:eastAsia="zh-CN"/>
              </w:rPr>
              <w:t>/年</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A8176C">
            <w:pPr>
              <w:numPr>
                <w:ilvl w:val="0"/>
                <w:numId w:val="0"/>
              </w:num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 格</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3AF76D">
            <w:pPr>
              <w:numPr>
                <w:ilvl w:val="0"/>
                <w:numId w:val="0"/>
              </w:num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产品用途及要求</w:t>
            </w:r>
          </w:p>
        </w:tc>
      </w:tr>
      <w:tr w14:paraId="24402FB1">
        <w:tblPrEx>
          <w:tblCellMar>
            <w:top w:w="0" w:type="dxa"/>
            <w:left w:w="108" w:type="dxa"/>
            <w:bottom w:w="0" w:type="dxa"/>
            <w:right w:w="108" w:type="dxa"/>
          </w:tblCellMar>
        </w:tblPrEx>
        <w:trPr>
          <w:trHeight w:val="1235" w:hRule="atLeast"/>
          <w:jc w:val="center"/>
        </w:trPr>
        <w:tc>
          <w:tcPr>
            <w:tcW w:w="821" w:type="dxa"/>
            <w:vMerge w:val="restart"/>
            <w:tcBorders>
              <w:top w:val="single" w:color="auto" w:sz="4" w:space="0"/>
              <w:left w:val="single" w:color="auto" w:sz="4" w:space="0"/>
              <w:right w:val="single" w:color="auto" w:sz="4" w:space="0"/>
            </w:tcBorders>
            <w:shd w:val="clear" w:color="000000" w:fill="FFFFFF"/>
            <w:noWrap/>
            <w:vAlign w:val="center"/>
          </w:tcPr>
          <w:p w14:paraId="26CE2686">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分包1</w:t>
            </w:r>
          </w:p>
          <w:p w14:paraId="6D0887EC">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p>
        </w:tc>
        <w:tc>
          <w:tcPr>
            <w:tcW w:w="1937" w:type="dxa"/>
            <w:vMerge w:val="restart"/>
            <w:tcBorders>
              <w:top w:val="single" w:color="auto" w:sz="4" w:space="0"/>
              <w:left w:val="single" w:color="auto" w:sz="4" w:space="0"/>
              <w:right w:val="single" w:color="auto" w:sz="4" w:space="0"/>
            </w:tcBorders>
            <w:shd w:val="clear" w:color="000000" w:fill="FFFFFF"/>
            <w:noWrap/>
            <w:vAlign w:val="center"/>
          </w:tcPr>
          <w:p w14:paraId="05E28AC1">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次氯酸钠消毒液</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17E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500瓶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BA090">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1%，250ml/瓶</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5EB70E">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用于环境、物表消毒，次氯酸钠含量为1%。</w:t>
            </w:r>
          </w:p>
        </w:tc>
      </w:tr>
      <w:tr w14:paraId="03019D0A">
        <w:tblPrEx>
          <w:tblCellMar>
            <w:top w:w="0" w:type="dxa"/>
            <w:left w:w="108" w:type="dxa"/>
            <w:bottom w:w="0" w:type="dxa"/>
            <w:right w:w="108" w:type="dxa"/>
          </w:tblCellMar>
        </w:tblPrEx>
        <w:trPr>
          <w:trHeight w:val="1235" w:hRule="atLeast"/>
          <w:jc w:val="center"/>
        </w:trPr>
        <w:tc>
          <w:tcPr>
            <w:tcW w:w="821" w:type="dxa"/>
            <w:vMerge w:val="continue"/>
            <w:tcBorders>
              <w:left w:val="single" w:color="auto" w:sz="4" w:space="0"/>
              <w:bottom w:val="single" w:color="auto" w:sz="4" w:space="0"/>
              <w:right w:val="single" w:color="auto" w:sz="4" w:space="0"/>
            </w:tcBorders>
            <w:shd w:val="clear" w:color="000000" w:fill="FFFFFF"/>
            <w:noWrap/>
            <w:vAlign w:val="center"/>
          </w:tcPr>
          <w:p w14:paraId="366AC354">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p>
        </w:tc>
        <w:tc>
          <w:tcPr>
            <w:tcW w:w="1937" w:type="dxa"/>
            <w:vMerge w:val="continue"/>
            <w:tcBorders>
              <w:left w:val="single" w:color="auto" w:sz="4" w:space="0"/>
              <w:bottom w:val="single" w:color="auto" w:sz="4" w:space="0"/>
              <w:right w:val="single" w:color="auto" w:sz="4" w:space="0"/>
            </w:tcBorders>
            <w:shd w:val="clear" w:color="000000" w:fill="FFFFFF"/>
            <w:noWrap/>
            <w:vAlign w:val="center"/>
          </w:tcPr>
          <w:p w14:paraId="36F0707C">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FAF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2000瓶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A3925">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3%，250ml/瓶</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5F78A3">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用于环境、物表消毒，次氯酸钠含量为3%。</w:t>
            </w:r>
          </w:p>
        </w:tc>
      </w:tr>
      <w:tr w14:paraId="28082CE7">
        <w:tblPrEx>
          <w:tblCellMar>
            <w:top w:w="0" w:type="dxa"/>
            <w:left w:w="108" w:type="dxa"/>
            <w:bottom w:w="0" w:type="dxa"/>
            <w:right w:w="108" w:type="dxa"/>
          </w:tblCellMar>
        </w:tblPrEx>
        <w:trPr>
          <w:trHeight w:val="1235" w:hRule="atLeast"/>
          <w:jc w:val="center"/>
        </w:trPr>
        <w:tc>
          <w:tcPr>
            <w:tcW w:w="821" w:type="dxa"/>
            <w:vMerge w:val="restart"/>
            <w:tcBorders>
              <w:top w:val="single" w:color="auto" w:sz="4" w:space="0"/>
              <w:left w:val="single" w:color="auto" w:sz="4" w:space="0"/>
              <w:right w:val="single" w:color="auto" w:sz="4" w:space="0"/>
            </w:tcBorders>
            <w:shd w:val="clear" w:color="000000" w:fill="FFFFFF"/>
            <w:noWrap/>
            <w:vAlign w:val="center"/>
          </w:tcPr>
          <w:p w14:paraId="06AD3E1C">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分包2</w:t>
            </w:r>
          </w:p>
        </w:tc>
        <w:tc>
          <w:tcPr>
            <w:tcW w:w="1937"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5F0E7C82">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乙醇消毒液</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185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1000瓶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3AF4A">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75%，500ml/瓶</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150CFE">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用于环境、物表消毒，乙醇含量不低于75%。</w:t>
            </w:r>
          </w:p>
        </w:tc>
      </w:tr>
      <w:tr w14:paraId="1E8D8E64">
        <w:tblPrEx>
          <w:tblCellMar>
            <w:top w:w="0" w:type="dxa"/>
            <w:left w:w="108" w:type="dxa"/>
            <w:bottom w:w="0" w:type="dxa"/>
            <w:right w:w="108" w:type="dxa"/>
          </w:tblCellMar>
        </w:tblPrEx>
        <w:trPr>
          <w:trHeight w:val="1235" w:hRule="atLeast"/>
          <w:jc w:val="center"/>
        </w:trPr>
        <w:tc>
          <w:tcPr>
            <w:tcW w:w="821" w:type="dxa"/>
            <w:vMerge w:val="continue"/>
            <w:tcBorders>
              <w:left w:val="single" w:color="auto" w:sz="4" w:space="0"/>
              <w:right w:val="single" w:color="auto" w:sz="4" w:space="0"/>
            </w:tcBorders>
            <w:shd w:val="clear" w:color="000000" w:fill="FFFFFF"/>
            <w:noWrap/>
            <w:vAlign w:val="center"/>
          </w:tcPr>
          <w:p w14:paraId="613A0E93">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p>
        </w:tc>
        <w:tc>
          <w:tcPr>
            <w:tcW w:w="193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68FF542C">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746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2000瓶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B3883">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75%，60ml/瓶</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6E3923">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用于环境、物表消毒，乙醇含量不低于75%。</w:t>
            </w:r>
          </w:p>
        </w:tc>
      </w:tr>
      <w:tr w14:paraId="523A2A26">
        <w:tblPrEx>
          <w:tblCellMar>
            <w:top w:w="0" w:type="dxa"/>
            <w:left w:w="108" w:type="dxa"/>
            <w:bottom w:w="0" w:type="dxa"/>
            <w:right w:w="108" w:type="dxa"/>
          </w:tblCellMar>
        </w:tblPrEx>
        <w:trPr>
          <w:trHeight w:val="1235" w:hRule="atLeast"/>
          <w:jc w:val="center"/>
        </w:trPr>
        <w:tc>
          <w:tcPr>
            <w:tcW w:w="821" w:type="dxa"/>
            <w:vMerge w:val="continue"/>
            <w:tcBorders>
              <w:left w:val="single" w:color="auto" w:sz="4" w:space="0"/>
              <w:right w:val="single" w:color="auto" w:sz="4" w:space="0"/>
            </w:tcBorders>
            <w:shd w:val="clear" w:color="000000" w:fill="FFFFFF"/>
            <w:noWrap/>
            <w:vAlign w:val="center"/>
          </w:tcPr>
          <w:p w14:paraId="5F629F35">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p>
        </w:tc>
        <w:tc>
          <w:tcPr>
            <w:tcW w:w="193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08EA5A33">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B26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1000瓶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890F3">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95%，500ml/瓶</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869A83">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用于环境、物表消毒，乙醇含量不低于95%。</w:t>
            </w:r>
          </w:p>
        </w:tc>
      </w:tr>
      <w:tr w14:paraId="465DE960">
        <w:tblPrEx>
          <w:tblCellMar>
            <w:top w:w="0" w:type="dxa"/>
            <w:left w:w="108" w:type="dxa"/>
            <w:bottom w:w="0" w:type="dxa"/>
            <w:right w:w="108" w:type="dxa"/>
          </w:tblCellMar>
        </w:tblPrEx>
        <w:trPr>
          <w:trHeight w:val="2111" w:hRule="atLeast"/>
          <w:jc w:val="center"/>
        </w:trPr>
        <w:tc>
          <w:tcPr>
            <w:tcW w:w="821" w:type="dxa"/>
            <w:vMerge w:val="continue"/>
            <w:tcBorders>
              <w:left w:val="single" w:color="auto" w:sz="4" w:space="0"/>
              <w:bottom w:val="single" w:color="auto" w:sz="4" w:space="0"/>
              <w:right w:val="single" w:color="auto" w:sz="4" w:space="0"/>
            </w:tcBorders>
            <w:shd w:val="clear" w:color="000000" w:fill="FFFFFF"/>
            <w:noWrap/>
            <w:vAlign w:val="center"/>
          </w:tcPr>
          <w:p w14:paraId="1BB988DD">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F384A8">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复方新洁灵消毒液（喷雾型）</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F9C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1000瓶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2603D">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100ml/瓶</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37F82">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适用于注射部位皮肤消毒、手消毒、小伤口创面消毒以及物体表面消毒；主要成分为苯扎溴铵、乙醇。</w:t>
            </w:r>
          </w:p>
        </w:tc>
      </w:tr>
      <w:tr w14:paraId="37E40596">
        <w:tblPrEx>
          <w:tblCellMar>
            <w:top w:w="0" w:type="dxa"/>
            <w:left w:w="108" w:type="dxa"/>
            <w:bottom w:w="0" w:type="dxa"/>
            <w:right w:w="108" w:type="dxa"/>
          </w:tblCellMar>
        </w:tblPrEx>
        <w:trPr>
          <w:trHeight w:val="1412" w:hRule="atLeast"/>
          <w:jc w:val="center"/>
        </w:trPr>
        <w:tc>
          <w:tcPr>
            <w:tcW w:w="821" w:type="dxa"/>
            <w:vMerge w:val="restart"/>
            <w:tcBorders>
              <w:top w:val="single" w:color="auto" w:sz="4" w:space="0"/>
              <w:left w:val="single" w:color="auto" w:sz="4" w:space="0"/>
              <w:right w:val="single" w:color="auto" w:sz="4" w:space="0"/>
            </w:tcBorders>
            <w:shd w:val="clear" w:color="000000" w:fill="FFFFFF"/>
            <w:noWrap/>
            <w:vAlign w:val="center"/>
          </w:tcPr>
          <w:p w14:paraId="2AF447AA">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分包3</w:t>
            </w:r>
          </w:p>
        </w:tc>
        <w:tc>
          <w:tcPr>
            <w:tcW w:w="19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B25258">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碘仿纱布湿巾</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435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5000片</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742D5">
            <w:pPr>
              <w:numPr>
                <w:ilvl w:val="0"/>
                <w:numId w:val="0"/>
              </w:numPr>
              <w:ind w:left="0" w:leftChars="0" w:firstLine="0" w:firstLineChars="0"/>
              <w:jc w:val="center"/>
              <w:rPr>
                <w:rFonts w:hint="default"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eastAsia="zh-CN"/>
              </w:rPr>
              <w:t>6cm*30cm/包</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26980">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用于手、皮肤、黏膜、创面及伤口消毒</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主要成分为</w:t>
            </w:r>
            <w:r>
              <w:rPr>
                <w:rFonts w:hint="eastAsia" w:asciiTheme="majorEastAsia" w:hAnsiTheme="majorEastAsia" w:eastAsiaTheme="majorEastAsia" w:cstheme="majorEastAsia"/>
                <w:color w:val="auto"/>
                <w:sz w:val="21"/>
                <w:szCs w:val="21"/>
                <w:highlight w:val="none"/>
                <w:lang w:val="en-US" w:eastAsia="zh-CN"/>
              </w:rPr>
              <w:t>碘仿消毒液</w:t>
            </w:r>
            <w:r>
              <w:rPr>
                <w:rFonts w:hint="eastAsia" w:asciiTheme="majorEastAsia" w:hAnsiTheme="majorEastAsia" w:eastAsiaTheme="majorEastAsia" w:cstheme="majorEastAsia"/>
                <w:color w:val="auto"/>
                <w:sz w:val="21"/>
                <w:szCs w:val="21"/>
                <w:highlight w:val="none"/>
              </w:rPr>
              <w:t>。</w:t>
            </w:r>
          </w:p>
        </w:tc>
      </w:tr>
      <w:tr w14:paraId="7A51C9D9">
        <w:tblPrEx>
          <w:tblCellMar>
            <w:top w:w="0" w:type="dxa"/>
            <w:left w:w="108" w:type="dxa"/>
            <w:bottom w:w="0" w:type="dxa"/>
            <w:right w:w="108" w:type="dxa"/>
          </w:tblCellMar>
        </w:tblPrEx>
        <w:trPr>
          <w:trHeight w:val="1412" w:hRule="atLeast"/>
          <w:jc w:val="center"/>
        </w:trPr>
        <w:tc>
          <w:tcPr>
            <w:tcW w:w="821" w:type="dxa"/>
            <w:vMerge w:val="continue"/>
            <w:tcBorders>
              <w:left w:val="single" w:color="auto" w:sz="4" w:space="0"/>
              <w:right w:val="single" w:color="auto" w:sz="4" w:space="0"/>
            </w:tcBorders>
            <w:shd w:val="clear" w:color="000000" w:fill="FFFFFF"/>
            <w:noWrap/>
            <w:vAlign w:val="center"/>
          </w:tcPr>
          <w:p w14:paraId="2E901050">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p>
        </w:tc>
        <w:tc>
          <w:tcPr>
            <w:tcW w:w="19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03A82A">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rPr>
            </w:pP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D4E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500片</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F4BE2">
            <w:pPr>
              <w:numPr>
                <w:ilvl w:val="0"/>
                <w:numId w:val="0"/>
              </w:numPr>
              <w:ind w:left="0" w:leftChars="0" w:firstLine="0" w:firstLineChars="0"/>
              <w:jc w:val="center"/>
              <w:rPr>
                <w:rFonts w:hint="default"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lang w:val="en-US" w:eastAsia="zh-CN"/>
              </w:rPr>
              <w:t>6cm*60cm/包</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1B93E">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用于手、皮肤、黏膜、创面及伤口消毒</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主要成分为</w:t>
            </w:r>
            <w:r>
              <w:rPr>
                <w:rFonts w:hint="eastAsia" w:asciiTheme="majorEastAsia" w:hAnsiTheme="majorEastAsia" w:eastAsiaTheme="majorEastAsia" w:cstheme="majorEastAsia"/>
                <w:color w:val="auto"/>
                <w:sz w:val="21"/>
                <w:szCs w:val="21"/>
                <w:highlight w:val="none"/>
                <w:lang w:val="en-US" w:eastAsia="zh-CN"/>
              </w:rPr>
              <w:t>碘仿消毒液</w:t>
            </w:r>
            <w:r>
              <w:rPr>
                <w:rFonts w:hint="eastAsia" w:asciiTheme="majorEastAsia" w:hAnsiTheme="majorEastAsia" w:eastAsiaTheme="majorEastAsia" w:cstheme="majorEastAsia"/>
                <w:color w:val="auto"/>
                <w:sz w:val="21"/>
                <w:szCs w:val="21"/>
                <w:highlight w:val="none"/>
              </w:rPr>
              <w:t>。</w:t>
            </w:r>
          </w:p>
        </w:tc>
      </w:tr>
      <w:tr w14:paraId="5A5B23AE">
        <w:tblPrEx>
          <w:tblCellMar>
            <w:top w:w="0" w:type="dxa"/>
            <w:left w:w="108" w:type="dxa"/>
            <w:bottom w:w="0" w:type="dxa"/>
            <w:right w:w="108" w:type="dxa"/>
          </w:tblCellMar>
        </w:tblPrEx>
        <w:trPr>
          <w:trHeight w:val="1412" w:hRule="atLeast"/>
          <w:jc w:val="center"/>
        </w:trPr>
        <w:tc>
          <w:tcPr>
            <w:tcW w:w="821" w:type="dxa"/>
            <w:vMerge w:val="continue"/>
            <w:tcBorders>
              <w:left w:val="single" w:color="auto" w:sz="4" w:space="0"/>
              <w:bottom w:val="single" w:color="auto" w:sz="4" w:space="0"/>
              <w:right w:val="single" w:color="auto" w:sz="4" w:space="0"/>
            </w:tcBorders>
            <w:shd w:val="clear" w:color="000000" w:fill="FFFFFF"/>
            <w:noWrap/>
            <w:vAlign w:val="center"/>
          </w:tcPr>
          <w:p w14:paraId="46CB0DF7">
            <w:pPr>
              <w:numPr>
                <w:ilvl w:val="0"/>
                <w:numId w:val="0"/>
              </w:numPr>
              <w:jc w:val="center"/>
              <w:rPr>
                <w:rFonts w:hint="eastAsia" w:asciiTheme="majorEastAsia" w:hAnsiTheme="majorEastAsia" w:eastAsiaTheme="majorEastAsia" w:cstheme="majorEastAsia"/>
                <w:color w:val="auto"/>
                <w:sz w:val="21"/>
                <w:szCs w:val="21"/>
                <w:highlight w:val="none"/>
                <w:lang w:val="en-US" w:eastAsia="zh-CN"/>
              </w:rPr>
            </w:pPr>
          </w:p>
        </w:tc>
        <w:tc>
          <w:tcPr>
            <w:tcW w:w="19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870C1E">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rPr>
            </w:pP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819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400片</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ED230">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6cm*90cm/包</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B1366">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用于手、皮肤、黏膜、创面及伤口消毒</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主要成分为</w:t>
            </w:r>
            <w:r>
              <w:rPr>
                <w:rFonts w:hint="eastAsia" w:asciiTheme="majorEastAsia" w:hAnsiTheme="majorEastAsia" w:eastAsiaTheme="majorEastAsia" w:cstheme="majorEastAsia"/>
                <w:color w:val="auto"/>
                <w:sz w:val="21"/>
                <w:szCs w:val="21"/>
                <w:highlight w:val="none"/>
                <w:lang w:val="en-US" w:eastAsia="zh-CN"/>
              </w:rPr>
              <w:t>碘仿消毒液</w:t>
            </w:r>
            <w:r>
              <w:rPr>
                <w:rFonts w:hint="eastAsia" w:asciiTheme="majorEastAsia" w:hAnsiTheme="majorEastAsia" w:eastAsiaTheme="majorEastAsia" w:cstheme="majorEastAsia"/>
                <w:color w:val="auto"/>
                <w:sz w:val="21"/>
                <w:szCs w:val="21"/>
                <w:highlight w:val="none"/>
              </w:rPr>
              <w:t>。</w:t>
            </w:r>
          </w:p>
        </w:tc>
      </w:tr>
      <w:tr w14:paraId="39D8EAF8">
        <w:tblPrEx>
          <w:tblCellMar>
            <w:top w:w="0" w:type="dxa"/>
            <w:left w:w="108" w:type="dxa"/>
            <w:bottom w:w="0" w:type="dxa"/>
            <w:right w:w="108" w:type="dxa"/>
          </w:tblCellMar>
        </w:tblPrEx>
        <w:trPr>
          <w:trHeight w:val="1412" w:hRule="atLeast"/>
          <w:jc w:val="center"/>
        </w:trPr>
        <w:tc>
          <w:tcPr>
            <w:tcW w:w="821" w:type="dxa"/>
            <w:vMerge w:val="restart"/>
            <w:tcBorders>
              <w:top w:val="single" w:color="auto" w:sz="4" w:space="0"/>
              <w:left w:val="single" w:color="auto" w:sz="4" w:space="0"/>
              <w:right w:val="single" w:color="auto" w:sz="4" w:space="0"/>
            </w:tcBorders>
            <w:shd w:val="clear" w:color="000000" w:fill="FFFFFF"/>
            <w:noWrap/>
            <w:vAlign w:val="center"/>
          </w:tcPr>
          <w:p w14:paraId="3E0A4D4E">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分包4</w:t>
            </w:r>
          </w:p>
        </w:tc>
        <w:tc>
          <w:tcPr>
            <w:tcW w:w="1937"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623B59DC">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碘伏消毒液</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733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8000瓶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FE861">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500ml/瓶</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EA7C6A">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用于手、皮肤、黏膜、创面及伤口消毒，碘含量不低于4.5g/L。</w:t>
            </w:r>
          </w:p>
        </w:tc>
      </w:tr>
      <w:tr w14:paraId="52F461D9">
        <w:tblPrEx>
          <w:tblCellMar>
            <w:top w:w="0" w:type="dxa"/>
            <w:left w:w="108" w:type="dxa"/>
            <w:bottom w:w="0" w:type="dxa"/>
            <w:right w:w="108" w:type="dxa"/>
          </w:tblCellMar>
        </w:tblPrEx>
        <w:trPr>
          <w:trHeight w:val="1412" w:hRule="atLeast"/>
          <w:jc w:val="center"/>
        </w:trPr>
        <w:tc>
          <w:tcPr>
            <w:tcW w:w="821" w:type="dxa"/>
            <w:vMerge w:val="continue"/>
            <w:tcBorders>
              <w:left w:val="single" w:color="auto" w:sz="4" w:space="0"/>
              <w:bottom w:val="single" w:color="auto" w:sz="4" w:space="0"/>
              <w:right w:val="single" w:color="auto" w:sz="4" w:space="0"/>
            </w:tcBorders>
            <w:shd w:val="clear" w:color="000000" w:fill="FFFFFF"/>
            <w:noWrap/>
            <w:vAlign w:val="center"/>
          </w:tcPr>
          <w:p w14:paraId="493115FE">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p>
        </w:tc>
        <w:tc>
          <w:tcPr>
            <w:tcW w:w="193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14:paraId="6F6A49A6">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FC4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200瓶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03400">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60ml/瓶</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57F0F9">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用于手、皮肤、黏膜、创面及伤口消毒，碘含量不低于4.5g/L。</w:t>
            </w:r>
          </w:p>
        </w:tc>
      </w:tr>
      <w:tr w14:paraId="1000C7F4">
        <w:tblPrEx>
          <w:tblCellMar>
            <w:top w:w="0" w:type="dxa"/>
            <w:left w:w="108" w:type="dxa"/>
            <w:bottom w:w="0" w:type="dxa"/>
            <w:right w:w="108" w:type="dxa"/>
          </w:tblCellMar>
        </w:tblPrEx>
        <w:trPr>
          <w:trHeight w:val="1412" w:hRule="atLeast"/>
          <w:jc w:val="center"/>
        </w:trPr>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877BB4">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分包5</w:t>
            </w: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F449FA">
            <w:pPr>
              <w:numPr>
                <w:ilvl w:val="0"/>
                <w:numId w:val="0"/>
              </w:num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含氯消毒片</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6D69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5000瓶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CA6EB1">
            <w:pPr>
              <w:numPr>
                <w:ilvl w:val="0"/>
                <w:numId w:val="0"/>
              </w:num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100片/瓶</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394D48">
            <w:pPr>
              <w:numPr>
                <w:ilvl w:val="0"/>
                <w:numId w:val="0"/>
              </w:num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用于环境、物表消毒，主要成分为三氯异氰尿酸，含单片含氯不低于450mg(45%)。</w:t>
            </w:r>
          </w:p>
        </w:tc>
      </w:tr>
      <w:tr w14:paraId="3CB14FB0">
        <w:tblPrEx>
          <w:tblCellMar>
            <w:top w:w="0" w:type="dxa"/>
            <w:left w:w="108" w:type="dxa"/>
            <w:bottom w:w="0" w:type="dxa"/>
            <w:right w:w="108" w:type="dxa"/>
          </w:tblCellMar>
        </w:tblPrEx>
        <w:trPr>
          <w:trHeight w:val="1412" w:hRule="atLeast"/>
          <w:jc w:val="center"/>
        </w:trPr>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E19026">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分包6</w:t>
            </w: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0253D1">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过氧化氢消毒液</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2274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100瓶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5EBD15">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500ml/瓶</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AB303">
            <w:pPr>
              <w:numPr>
                <w:ilvl w:val="0"/>
                <w:numId w:val="0"/>
              </w:num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用于环境、物表消毒，主要成分为</w:t>
            </w:r>
            <w:r>
              <w:rPr>
                <w:rFonts w:hint="eastAsia" w:asciiTheme="majorEastAsia" w:hAnsiTheme="majorEastAsia" w:eastAsiaTheme="majorEastAsia" w:cstheme="majorEastAsia"/>
                <w:color w:val="auto"/>
                <w:sz w:val="21"/>
                <w:szCs w:val="21"/>
                <w:highlight w:val="none"/>
                <w:lang w:val="en-US" w:eastAsia="zh-CN"/>
              </w:rPr>
              <w:t>过氧化氢，含量为3%。</w:t>
            </w:r>
          </w:p>
        </w:tc>
      </w:tr>
      <w:tr w14:paraId="76818C50">
        <w:tblPrEx>
          <w:tblCellMar>
            <w:top w:w="0" w:type="dxa"/>
            <w:left w:w="108" w:type="dxa"/>
            <w:bottom w:w="0" w:type="dxa"/>
            <w:right w:w="108" w:type="dxa"/>
          </w:tblCellMar>
        </w:tblPrEx>
        <w:trPr>
          <w:trHeight w:val="1412" w:hRule="atLeast"/>
          <w:jc w:val="center"/>
        </w:trPr>
        <w:tc>
          <w:tcPr>
            <w:tcW w:w="821" w:type="dxa"/>
            <w:vMerge w:val="restart"/>
            <w:tcBorders>
              <w:top w:val="single" w:color="auto" w:sz="4" w:space="0"/>
              <w:left w:val="single" w:color="auto" w:sz="4" w:space="0"/>
              <w:right w:val="single" w:color="auto" w:sz="4" w:space="0"/>
            </w:tcBorders>
            <w:shd w:val="clear" w:color="000000" w:fill="FFFFFF"/>
            <w:noWrap/>
            <w:vAlign w:val="center"/>
          </w:tcPr>
          <w:p w14:paraId="2E216DA6">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分包7</w:t>
            </w: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069405">
            <w:pPr>
              <w:numPr>
                <w:ilvl w:val="0"/>
                <w:numId w:val="0"/>
              </w:num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干髓</w:t>
            </w:r>
            <w:r>
              <w:rPr>
                <w:rFonts w:hint="eastAsia" w:asciiTheme="majorEastAsia" w:hAnsiTheme="majorEastAsia" w:eastAsiaTheme="majorEastAsia" w:cstheme="majorEastAsia"/>
                <w:color w:val="auto"/>
                <w:sz w:val="21"/>
                <w:szCs w:val="21"/>
                <w:highlight w:val="none"/>
                <w:lang w:val="en-US" w:eastAsia="zh-CN"/>
              </w:rPr>
              <w:t>抑菌</w:t>
            </w:r>
            <w:r>
              <w:rPr>
                <w:rFonts w:hint="eastAsia" w:asciiTheme="majorEastAsia" w:hAnsiTheme="majorEastAsia" w:eastAsiaTheme="majorEastAsia" w:cstheme="majorEastAsia"/>
                <w:color w:val="auto"/>
                <w:sz w:val="21"/>
                <w:szCs w:val="21"/>
                <w:highlight w:val="none"/>
              </w:rPr>
              <w:t>糊剂</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089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50瓶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AD3FF">
            <w:pPr>
              <w:numPr>
                <w:ilvl w:val="0"/>
                <w:numId w:val="0"/>
              </w:num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10g：20ml</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9DFC00">
            <w:pPr>
              <w:numPr>
                <w:ilvl w:val="0"/>
                <w:numId w:val="0"/>
              </w:num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用于口腔抑菌，有A、B两组构成，A组为固体含氧化锌等、B组为液体含甲酚皂等。</w:t>
            </w:r>
          </w:p>
        </w:tc>
      </w:tr>
      <w:tr w14:paraId="7203CB1F">
        <w:tblPrEx>
          <w:tblCellMar>
            <w:top w:w="0" w:type="dxa"/>
            <w:left w:w="108" w:type="dxa"/>
            <w:bottom w:w="0" w:type="dxa"/>
            <w:right w:w="108" w:type="dxa"/>
          </w:tblCellMar>
        </w:tblPrEx>
        <w:trPr>
          <w:trHeight w:val="1412" w:hRule="atLeast"/>
          <w:jc w:val="center"/>
        </w:trPr>
        <w:tc>
          <w:tcPr>
            <w:tcW w:w="821" w:type="dxa"/>
            <w:vMerge w:val="continue"/>
            <w:tcBorders>
              <w:left w:val="single" w:color="auto" w:sz="4" w:space="0"/>
              <w:bottom w:val="single" w:color="auto" w:sz="4" w:space="0"/>
              <w:right w:val="single" w:color="auto" w:sz="4" w:space="0"/>
            </w:tcBorders>
            <w:shd w:val="clear" w:color="000000" w:fill="FFFFFF"/>
            <w:noWrap/>
            <w:vAlign w:val="center"/>
          </w:tcPr>
          <w:p w14:paraId="031FA5A0">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357422">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紫水黏膜抑菌剂</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FDCF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10瓶</w:t>
            </w:r>
          </w:p>
        </w:tc>
        <w:tc>
          <w:tcPr>
            <w:tcW w:w="13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E7DAE8">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100ml/瓶</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9C82C4">
            <w:pPr>
              <w:numPr>
                <w:ilvl w:val="0"/>
                <w:numId w:val="0"/>
              </w:numP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用于手、皮肤、黏膜、创面及伤口消毒</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主要成分为</w:t>
            </w:r>
            <w:r>
              <w:rPr>
                <w:rFonts w:hint="eastAsia" w:asciiTheme="majorEastAsia" w:hAnsiTheme="majorEastAsia" w:eastAsiaTheme="majorEastAsia" w:cstheme="majorEastAsia"/>
                <w:color w:val="auto"/>
                <w:sz w:val="21"/>
                <w:szCs w:val="21"/>
                <w:highlight w:val="none"/>
                <w:lang w:val="en-US" w:eastAsia="zh-CN"/>
              </w:rPr>
              <w:t>甲紫，有效含量区间0.45%-0.52%</w:t>
            </w:r>
            <w:r>
              <w:rPr>
                <w:rFonts w:hint="eastAsia" w:asciiTheme="majorEastAsia" w:hAnsiTheme="majorEastAsia" w:eastAsiaTheme="majorEastAsia" w:cstheme="majorEastAsia"/>
                <w:color w:val="auto"/>
                <w:sz w:val="21"/>
                <w:szCs w:val="21"/>
                <w:highlight w:val="none"/>
                <w:lang w:eastAsia="zh-CN"/>
              </w:rPr>
              <w:t>。</w:t>
            </w:r>
          </w:p>
        </w:tc>
      </w:tr>
      <w:tr w14:paraId="0A3C0A80">
        <w:tblPrEx>
          <w:tblCellMar>
            <w:top w:w="0" w:type="dxa"/>
            <w:left w:w="108" w:type="dxa"/>
            <w:bottom w:w="0" w:type="dxa"/>
            <w:right w:w="108" w:type="dxa"/>
          </w:tblCellMar>
        </w:tblPrEx>
        <w:trPr>
          <w:trHeight w:val="5606" w:hRule="atLeast"/>
          <w:jc w:val="center"/>
        </w:trPr>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96C87D">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分包8</w:t>
            </w: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E2DD04">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压力蒸汽灭菌</w:t>
            </w:r>
            <w:r>
              <w:rPr>
                <w:rFonts w:hint="eastAsia" w:asciiTheme="majorEastAsia" w:hAnsiTheme="majorEastAsia" w:eastAsiaTheme="majorEastAsia" w:cstheme="majorEastAsia"/>
                <w:color w:val="auto"/>
                <w:sz w:val="21"/>
                <w:szCs w:val="21"/>
                <w:highlight w:val="none"/>
                <w:lang w:val="en-US" w:eastAsia="zh-CN"/>
              </w:rPr>
              <w:t>包内</w:t>
            </w:r>
            <w:r>
              <w:rPr>
                <w:rFonts w:hint="eastAsia" w:asciiTheme="majorEastAsia" w:hAnsiTheme="majorEastAsia" w:eastAsiaTheme="majorEastAsia" w:cstheme="majorEastAsia"/>
                <w:color w:val="auto"/>
                <w:sz w:val="21"/>
                <w:szCs w:val="21"/>
                <w:highlight w:val="none"/>
              </w:rPr>
              <w:t>化学指示卡</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5A59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850000片</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A9ACCC">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片</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DD6CAC">
            <w:pPr>
              <w:numPr>
                <w:ilvl w:val="0"/>
                <w:numId w:val="0"/>
              </w:numP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要求：</w:t>
            </w:r>
          </w:p>
          <w:p w14:paraId="0CFFD96A">
            <w:pPr>
              <w:numPr>
                <w:ilvl w:val="0"/>
                <w:numId w:val="0"/>
              </w:num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进口产品；</w:t>
            </w:r>
          </w:p>
          <w:p w14:paraId="398ED8A1">
            <w:pPr>
              <w:numPr>
                <w:ilvl w:val="0"/>
                <w:numId w:val="0"/>
              </w:num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设定值134℃；</w:t>
            </w:r>
          </w:p>
          <w:p w14:paraId="14A8CC69">
            <w:pPr>
              <w:numPr>
                <w:ilvl w:val="0"/>
                <w:numId w:val="0"/>
              </w:num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无铅反应配方，保护医护人员健康，避免环境污染；</w:t>
            </w:r>
          </w:p>
          <w:p w14:paraId="34718C9C">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压膜防护、防水、防油墨污染、防褪色。</w:t>
            </w:r>
          </w:p>
          <w:p w14:paraId="30DD23B4">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4类指示卡；</w:t>
            </w:r>
          </w:p>
          <w:p w14:paraId="519AFB7B">
            <w:pPr>
              <w:numPr>
                <w:ilvl w:val="0"/>
                <w:numId w:val="0"/>
              </w:numPr>
              <w:ind w:left="0" w:leftChars="0" w:firstLine="0" w:firstLineChars="0"/>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产品长度≤8cm</w:t>
            </w:r>
          </w:p>
        </w:tc>
      </w:tr>
      <w:tr w14:paraId="2612333C">
        <w:tblPrEx>
          <w:tblCellMar>
            <w:top w:w="0" w:type="dxa"/>
            <w:left w:w="108" w:type="dxa"/>
            <w:bottom w:w="0" w:type="dxa"/>
            <w:right w:w="108" w:type="dxa"/>
          </w:tblCellMar>
        </w:tblPrEx>
        <w:trPr>
          <w:trHeight w:val="4907" w:hRule="atLeast"/>
          <w:jc w:val="center"/>
        </w:trPr>
        <w:tc>
          <w:tcPr>
            <w:tcW w:w="821" w:type="dxa"/>
            <w:vMerge w:val="restart"/>
            <w:tcBorders>
              <w:top w:val="single" w:color="auto" w:sz="4" w:space="0"/>
              <w:left w:val="single" w:color="auto" w:sz="4" w:space="0"/>
              <w:right w:val="single" w:color="auto" w:sz="4" w:space="0"/>
            </w:tcBorders>
            <w:shd w:val="clear" w:color="000000" w:fill="FFFFFF"/>
            <w:noWrap/>
            <w:vAlign w:val="center"/>
          </w:tcPr>
          <w:p w14:paraId="3F4A72DE">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分包9</w:t>
            </w: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BF7F99">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压力蒸汽灭菌</w:t>
            </w:r>
            <w:r>
              <w:rPr>
                <w:rFonts w:hint="eastAsia" w:asciiTheme="majorEastAsia" w:hAnsiTheme="majorEastAsia" w:eastAsiaTheme="majorEastAsia" w:cstheme="majorEastAsia"/>
                <w:color w:val="auto"/>
                <w:sz w:val="21"/>
                <w:szCs w:val="21"/>
                <w:highlight w:val="none"/>
                <w:lang w:val="en-US" w:eastAsia="zh-CN"/>
              </w:rPr>
              <w:t>包内</w:t>
            </w:r>
            <w:r>
              <w:rPr>
                <w:rFonts w:hint="eastAsia" w:asciiTheme="majorEastAsia" w:hAnsiTheme="majorEastAsia" w:eastAsiaTheme="majorEastAsia" w:cstheme="majorEastAsia"/>
                <w:color w:val="auto"/>
                <w:sz w:val="21"/>
                <w:szCs w:val="21"/>
                <w:highlight w:val="none"/>
              </w:rPr>
              <w:t>化学指示标签</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B0C5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170000片</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2677CF">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片</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BC3E28">
            <w:pPr>
              <w:numPr>
                <w:ilvl w:val="0"/>
                <w:numId w:val="0"/>
              </w:num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用途：用于指示被灭菌物品是否经过压力蒸汽灭菌过程</w:t>
            </w:r>
          </w:p>
          <w:p w14:paraId="4F1C86EE">
            <w:pPr>
              <w:numPr>
                <w:ilvl w:val="0"/>
                <w:numId w:val="0"/>
              </w:numPr>
              <w:rPr>
                <w:rFonts w:hint="eastAsia" w:asciiTheme="majorEastAsia" w:hAnsiTheme="majorEastAsia" w:eastAsiaTheme="majorEastAsia" w:cstheme="majorEastAsia"/>
                <w:color w:val="auto"/>
                <w:sz w:val="21"/>
                <w:szCs w:val="21"/>
                <w:highlight w:val="none"/>
              </w:rPr>
            </w:pPr>
          </w:p>
          <w:p w14:paraId="07142668">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要求：变色处无字体遮挡,灭菌后撕脱容易，物品上不留残胶或少量残胶。标签上要有品名，锅号/锅次，操作者，灭菌日期，开启日期，失效日期。</w:t>
            </w:r>
          </w:p>
        </w:tc>
      </w:tr>
      <w:tr w14:paraId="3C7856D5">
        <w:tblPrEx>
          <w:tblCellMar>
            <w:top w:w="0" w:type="dxa"/>
            <w:left w:w="108" w:type="dxa"/>
            <w:bottom w:w="0" w:type="dxa"/>
            <w:right w:w="108" w:type="dxa"/>
          </w:tblCellMar>
        </w:tblPrEx>
        <w:trPr>
          <w:trHeight w:val="2825" w:hRule="atLeast"/>
          <w:jc w:val="center"/>
        </w:trPr>
        <w:tc>
          <w:tcPr>
            <w:tcW w:w="821" w:type="dxa"/>
            <w:vMerge w:val="continue"/>
            <w:tcBorders>
              <w:left w:val="single" w:color="auto" w:sz="4" w:space="0"/>
              <w:bottom w:val="single" w:color="auto" w:sz="4" w:space="0"/>
              <w:right w:val="single" w:color="auto" w:sz="4" w:space="0"/>
            </w:tcBorders>
            <w:shd w:val="clear" w:color="000000" w:fill="FFFFFF"/>
            <w:noWrap/>
            <w:vAlign w:val="center"/>
          </w:tcPr>
          <w:p w14:paraId="31B23D36">
            <w:pPr>
              <w:numPr>
                <w:ilvl w:val="0"/>
                <w:numId w:val="0"/>
              </w:numPr>
              <w:jc w:val="center"/>
              <w:rPr>
                <w:rFonts w:hint="default" w:asciiTheme="majorEastAsia" w:hAnsiTheme="majorEastAsia" w:eastAsiaTheme="majorEastAsia" w:cstheme="majorEastAsia"/>
                <w:color w:val="auto"/>
                <w:sz w:val="21"/>
                <w:szCs w:val="21"/>
                <w:highlight w:val="none"/>
                <w:lang w:val="en-US" w:eastAsia="zh-CN"/>
              </w:rPr>
            </w:pPr>
          </w:p>
        </w:tc>
        <w:tc>
          <w:tcPr>
            <w:tcW w:w="19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EB5BB6">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压力蒸汽灭菌化学指示胶带</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DD27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100卷</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5F86A7">
            <w:pPr>
              <w:numPr>
                <w:ilvl w:val="0"/>
                <w:numId w:val="0"/>
              </w:numPr>
              <w:ind w:left="0" w:leftChars="0" w:firstLine="0" w:firstLineChars="0"/>
              <w:jc w:val="center"/>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卷</w:t>
            </w:r>
          </w:p>
        </w:tc>
        <w:tc>
          <w:tcPr>
            <w:tcW w:w="37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C6FA4D">
            <w:pPr>
              <w:numPr>
                <w:ilvl w:val="0"/>
                <w:numId w:val="0"/>
              </w:num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用途：用于指示被灭菌物品是否经过压力蒸汽灭菌过程</w:t>
            </w:r>
          </w:p>
          <w:p w14:paraId="4A76B9F9">
            <w:pPr>
              <w:numPr>
                <w:ilvl w:val="0"/>
                <w:numId w:val="0"/>
              </w:numPr>
              <w:rPr>
                <w:rFonts w:hint="eastAsia" w:asciiTheme="majorEastAsia" w:hAnsiTheme="majorEastAsia" w:eastAsiaTheme="majorEastAsia" w:cstheme="majorEastAsia"/>
                <w:color w:val="auto"/>
                <w:sz w:val="21"/>
                <w:szCs w:val="21"/>
                <w:highlight w:val="none"/>
              </w:rPr>
            </w:pPr>
          </w:p>
          <w:p w14:paraId="45820725">
            <w:pPr>
              <w:numPr>
                <w:ilvl w:val="0"/>
                <w:numId w:val="0"/>
              </w:numPr>
              <w:ind w:left="0" w:leftChars="0" w:firstLine="0" w:firstLineChars="0"/>
              <w:rPr>
                <w:rFonts w:hint="eastAsia" w:asciiTheme="majorEastAsia" w:hAnsiTheme="majorEastAsia" w:eastAsiaTheme="majorEastAsia" w:cstheme="majorEastAsia"/>
                <w:color w:val="auto"/>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要求：灭菌后撕脱容易，物品上不留残胶或少量残胶</w:t>
            </w:r>
          </w:p>
        </w:tc>
      </w:tr>
    </w:tbl>
    <w:p w14:paraId="5675EA66">
      <w:pPr>
        <w:ind w:left="0" w:leftChars="0" w:firstLine="0" w:firstLineChars="0"/>
        <w:rPr>
          <w:rFonts w:hint="eastAsia"/>
          <w:color w:val="auto"/>
          <w:szCs w:val="24"/>
          <w:highlight w:val="none"/>
          <w:lang w:eastAsia="zh-CN"/>
        </w:rPr>
      </w:pPr>
    </w:p>
    <w:p w14:paraId="787F9D3E">
      <w:pPr>
        <w:ind w:firstLine="480"/>
        <w:rPr>
          <w:rFonts w:hint="default" w:eastAsia="宋体"/>
          <w:color w:val="auto"/>
          <w:szCs w:val="24"/>
          <w:highlight w:val="none"/>
          <w:lang w:val="en-US" w:eastAsia="zh-CN"/>
        </w:rPr>
      </w:pPr>
      <w:r>
        <w:rPr>
          <w:rFonts w:hint="eastAsia"/>
          <w:color w:val="auto"/>
          <w:szCs w:val="24"/>
          <w:highlight w:val="none"/>
          <w:lang w:eastAsia="zh-CN"/>
        </w:rPr>
        <w:t>申请人</w:t>
      </w:r>
      <w:r>
        <w:rPr>
          <w:rFonts w:hint="eastAsia"/>
          <w:color w:val="auto"/>
          <w:szCs w:val="24"/>
          <w:highlight w:val="none"/>
        </w:rPr>
        <w:t>请务必按照</w:t>
      </w:r>
      <w:r>
        <w:rPr>
          <w:rFonts w:hint="eastAsia"/>
          <w:color w:val="auto"/>
          <w:szCs w:val="24"/>
          <w:highlight w:val="none"/>
          <w:lang w:val="en-US" w:eastAsia="zh-CN"/>
        </w:rPr>
        <w:t>品名</w:t>
      </w:r>
      <w:r>
        <w:rPr>
          <w:rFonts w:hint="eastAsia"/>
          <w:color w:val="auto"/>
          <w:szCs w:val="24"/>
          <w:highlight w:val="none"/>
        </w:rPr>
        <w:t>及要求提交</w:t>
      </w:r>
      <w:r>
        <w:rPr>
          <w:rFonts w:hint="eastAsia"/>
          <w:color w:val="auto"/>
          <w:szCs w:val="24"/>
          <w:highlight w:val="none"/>
          <w:lang w:eastAsia="zh-CN"/>
        </w:rPr>
        <w:t>报名</w:t>
      </w:r>
      <w:r>
        <w:rPr>
          <w:rFonts w:hint="eastAsia"/>
          <w:color w:val="auto"/>
          <w:szCs w:val="24"/>
          <w:highlight w:val="none"/>
        </w:rPr>
        <w:t>文件，超出需求范围和不满足要求的</w:t>
      </w:r>
      <w:r>
        <w:rPr>
          <w:rFonts w:hint="eastAsia"/>
          <w:color w:val="auto"/>
          <w:szCs w:val="24"/>
          <w:highlight w:val="none"/>
          <w:lang w:eastAsia="zh-CN"/>
        </w:rPr>
        <w:t>报名</w:t>
      </w:r>
      <w:r>
        <w:rPr>
          <w:rFonts w:hint="eastAsia"/>
          <w:color w:val="auto"/>
          <w:szCs w:val="24"/>
          <w:highlight w:val="none"/>
        </w:rPr>
        <w:t>文件将不被接受</w:t>
      </w:r>
      <w:r>
        <w:rPr>
          <w:rFonts w:hint="eastAsia"/>
          <w:color w:val="auto"/>
          <w:szCs w:val="24"/>
          <w:highlight w:val="none"/>
          <w:lang w:eastAsia="zh-CN"/>
        </w:rPr>
        <w:t>为不合格响应文件</w:t>
      </w:r>
      <w:r>
        <w:rPr>
          <w:rFonts w:hint="eastAsia"/>
          <w:color w:val="auto"/>
          <w:szCs w:val="24"/>
          <w:highlight w:val="none"/>
        </w:rPr>
        <w:t>。</w:t>
      </w:r>
      <w:r>
        <w:rPr>
          <w:rFonts w:hint="eastAsia"/>
          <w:b/>
          <w:bCs/>
          <w:color w:val="auto"/>
          <w:szCs w:val="24"/>
          <w:highlight w:val="none"/>
          <w:lang w:eastAsia="zh-CN"/>
        </w:rPr>
        <w:t>申请人可任选</w:t>
      </w:r>
      <w:r>
        <w:rPr>
          <w:rFonts w:hint="eastAsia"/>
          <w:b/>
          <w:bCs/>
          <w:color w:val="auto"/>
          <w:szCs w:val="24"/>
          <w:highlight w:val="none"/>
          <w:lang w:val="en-US" w:eastAsia="zh-CN"/>
        </w:rPr>
        <w:t>分包进行投标。</w:t>
      </w:r>
    </w:p>
    <w:p w14:paraId="32C38902">
      <w:pPr>
        <w:pStyle w:val="3"/>
        <w:ind w:firstLine="562"/>
        <w:outlineLvl w:val="0"/>
        <w:rPr>
          <w:color w:val="auto"/>
          <w:sz w:val="24"/>
          <w:szCs w:val="24"/>
          <w:highlight w:val="none"/>
        </w:rPr>
      </w:pPr>
      <w:bookmarkStart w:id="53" w:name="_Toc14719"/>
      <w:bookmarkStart w:id="54" w:name="_Toc18338"/>
      <w:bookmarkStart w:id="55" w:name="_Toc26509"/>
      <w:bookmarkStart w:id="56" w:name="_Toc5203"/>
      <w:bookmarkStart w:id="57" w:name="_Toc4868"/>
      <w:bookmarkStart w:id="58" w:name="_Toc30346"/>
      <w:bookmarkStart w:id="59" w:name="_Toc29881"/>
      <w:bookmarkStart w:id="60" w:name="_Toc3591"/>
      <w:bookmarkStart w:id="61" w:name="_Toc4863"/>
      <w:r>
        <w:rPr>
          <w:rFonts w:hint="eastAsia"/>
          <w:color w:val="auto"/>
          <w:sz w:val="24"/>
          <w:szCs w:val="24"/>
          <w:highlight w:val="none"/>
        </w:rPr>
        <w:t>三、资金来源</w:t>
      </w:r>
      <w:bookmarkEnd w:id="51"/>
      <w:bookmarkEnd w:id="52"/>
      <w:bookmarkStart w:id="62" w:name="_Toc26924"/>
      <w:r>
        <w:rPr>
          <w:rFonts w:hint="eastAsia"/>
          <w:color w:val="auto"/>
          <w:sz w:val="24"/>
          <w:szCs w:val="24"/>
          <w:highlight w:val="none"/>
        </w:rPr>
        <w:t>：</w:t>
      </w:r>
      <w:r>
        <w:rPr>
          <w:rFonts w:hint="eastAsia"/>
          <w:b w:val="0"/>
          <w:color w:val="auto"/>
          <w:kern w:val="0"/>
          <w:sz w:val="24"/>
          <w:szCs w:val="24"/>
          <w:highlight w:val="none"/>
        </w:rPr>
        <w:t>医院自筹。</w:t>
      </w:r>
      <w:bookmarkEnd w:id="53"/>
      <w:bookmarkEnd w:id="54"/>
      <w:bookmarkEnd w:id="55"/>
      <w:bookmarkEnd w:id="56"/>
      <w:bookmarkEnd w:id="57"/>
      <w:bookmarkEnd w:id="58"/>
      <w:bookmarkEnd w:id="59"/>
      <w:bookmarkEnd w:id="60"/>
      <w:bookmarkEnd w:id="61"/>
    </w:p>
    <w:p w14:paraId="2DA4B91B">
      <w:pPr>
        <w:pStyle w:val="3"/>
        <w:ind w:firstLine="562"/>
        <w:outlineLvl w:val="0"/>
        <w:rPr>
          <w:color w:val="auto"/>
          <w:sz w:val="24"/>
          <w:szCs w:val="24"/>
          <w:highlight w:val="none"/>
        </w:rPr>
      </w:pPr>
      <w:bookmarkStart w:id="63" w:name="_Toc20236"/>
      <w:bookmarkStart w:id="64" w:name="_Toc8426"/>
      <w:bookmarkStart w:id="65" w:name="_Toc2312"/>
      <w:bookmarkStart w:id="66" w:name="_Toc20532"/>
      <w:bookmarkStart w:id="67" w:name="_Toc22367"/>
      <w:bookmarkStart w:id="68" w:name="_Toc32714"/>
      <w:bookmarkStart w:id="69" w:name="_Toc16514"/>
      <w:bookmarkStart w:id="70" w:name="_Toc14127"/>
      <w:bookmarkStart w:id="71" w:name="_Toc29119"/>
      <w:r>
        <w:rPr>
          <w:rFonts w:hint="eastAsia"/>
          <w:color w:val="auto"/>
          <w:sz w:val="24"/>
          <w:szCs w:val="24"/>
          <w:highlight w:val="none"/>
          <w:lang w:val="en-US" w:eastAsia="zh-CN"/>
        </w:rPr>
        <w:t>四</w:t>
      </w:r>
      <w:r>
        <w:rPr>
          <w:rFonts w:hint="eastAsia"/>
          <w:color w:val="auto"/>
          <w:sz w:val="24"/>
          <w:szCs w:val="24"/>
          <w:highlight w:val="none"/>
        </w:rPr>
        <w:t>、经营企业资格要求</w:t>
      </w:r>
      <w:bookmarkEnd w:id="63"/>
      <w:bookmarkEnd w:id="64"/>
      <w:bookmarkEnd w:id="65"/>
      <w:bookmarkEnd w:id="66"/>
      <w:bookmarkEnd w:id="67"/>
      <w:bookmarkEnd w:id="68"/>
      <w:bookmarkEnd w:id="69"/>
      <w:bookmarkEnd w:id="70"/>
      <w:bookmarkEnd w:id="71"/>
    </w:p>
    <w:p w14:paraId="73715832">
      <w:pPr>
        <w:ind w:firstLine="480"/>
        <w:rPr>
          <w:color w:val="auto"/>
          <w:szCs w:val="24"/>
          <w:highlight w:val="none"/>
        </w:rPr>
      </w:pPr>
      <w:r>
        <w:rPr>
          <w:rFonts w:hint="eastAsia"/>
          <w:color w:val="auto"/>
          <w:szCs w:val="24"/>
          <w:highlight w:val="none"/>
        </w:rPr>
        <w:t>合格经营企业应符合基本资格条件和特定资格条件。</w:t>
      </w:r>
    </w:p>
    <w:p w14:paraId="135516BB">
      <w:pPr>
        <w:ind w:firstLine="480"/>
        <w:outlineLvl w:val="1"/>
        <w:rPr>
          <w:color w:val="auto"/>
          <w:szCs w:val="24"/>
          <w:highlight w:val="none"/>
        </w:rPr>
      </w:pPr>
      <w:bookmarkStart w:id="72" w:name="_Toc11303"/>
      <w:r>
        <w:rPr>
          <w:rFonts w:hint="eastAsia"/>
          <w:color w:val="auto"/>
          <w:szCs w:val="24"/>
          <w:highlight w:val="none"/>
        </w:rPr>
        <w:t>（一）基本资格条件</w:t>
      </w:r>
      <w:bookmarkEnd w:id="72"/>
    </w:p>
    <w:p w14:paraId="521A050C">
      <w:pPr>
        <w:ind w:firstLine="480"/>
        <w:rPr>
          <w:color w:val="auto"/>
          <w:szCs w:val="24"/>
          <w:highlight w:val="none"/>
        </w:rPr>
      </w:pPr>
      <w:r>
        <w:rPr>
          <w:rFonts w:hint="eastAsia"/>
          <w:color w:val="auto"/>
          <w:szCs w:val="24"/>
          <w:highlight w:val="none"/>
        </w:rPr>
        <w:t>1</w:t>
      </w:r>
      <w:r>
        <w:rPr>
          <w:rFonts w:hint="eastAsia"/>
          <w:color w:val="auto"/>
          <w:szCs w:val="24"/>
          <w:highlight w:val="none"/>
          <w:lang w:val="en-US" w:eastAsia="zh-CN"/>
        </w:rPr>
        <w:t>.</w:t>
      </w:r>
      <w:r>
        <w:rPr>
          <w:rFonts w:hint="eastAsia"/>
          <w:color w:val="auto"/>
          <w:szCs w:val="24"/>
          <w:highlight w:val="none"/>
        </w:rPr>
        <w:t>具有独立承担民事责任的能力；</w:t>
      </w:r>
    </w:p>
    <w:p w14:paraId="5CBDEDF6">
      <w:pPr>
        <w:ind w:firstLine="480"/>
        <w:rPr>
          <w:color w:val="auto"/>
          <w:szCs w:val="24"/>
          <w:highlight w:val="none"/>
        </w:rPr>
      </w:pPr>
      <w:r>
        <w:rPr>
          <w:rFonts w:hint="eastAsia"/>
          <w:color w:val="auto"/>
          <w:szCs w:val="24"/>
          <w:highlight w:val="none"/>
        </w:rPr>
        <w:t>2</w:t>
      </w:r>
      <w:r>
        <w:rPr>
          <w:rFonts w:hint="eastAsia"/>
          <w:color w:val="auto"/>
          <w:szCs w:val="24"/>
          <w:highlight w:val="none"/>
          <w:lang w:val="en-US" w:eastAsia="zh-CN"/>
        </w:rPr>
        <w:t>.</w:t>
      </w:r>
      <w:r>
        <w:rPr>
          <w:rFonts w:hint="eastAsia"/>
          <w:color w:val="auto"/>
          <w:szCs w:val="24"/>
          <w:highlight w:val="none"/>
        </w:rPr>
        <w:t>具有良好的商业信誉和健全的财务会计制度；</w:t>
      </w:r>
    </w:p>
    <w:p w14:paraId="53481F57">
      <w:pPr>
        <w:ind w:firstLine="480"/>
        <w:rPr>
          <w:color w:val="auto"/>
          <w:szCs w:val="24"/>
          <w:highlight w:val="none"/>
        </w:rPr>
      </w:pPr>
      <w:r>
        <w:rPr>
          <w:rFonts w:hint="eastAsia"/>
          <w:color w:val="auto"/>
          <w:szCs w:val="24"/>
          <w:highlight w:val="none"/>
        </w:rPr>
        <w:t>3</w:t>
      </w:r>
      <w:r>
        <w:rPr>
          <w:rFonts w:hint="eastAsia"/>
          <w:color w:val="auto"/>
          <w:szCs w:val="24"/>
          <w:highlight w:val="none"/>
          <w:lang w:val="en-US" w:eastAsia="zh-CN"/>
        </w:rPr>
        <w:t>.</w:t>
      </w:r>
      <w:r>
        <w:rPr>
          <w:rFonts w:hint="eastAsia"/>
          <w:color w:val="auto"/>
          <w:szCs w:val="24"/>
          <w:highlight w:val="none"/>
        </w:rPr>
        <w:t>具有履行合同所必需的设备和专业技术能力；</w:t>
      </w:r>
    </w:p>
    <w:p w14:paraId="48B4A3B1">
      <w:pPr>
        <w:ind w:firstLine="480"/>
        <w:rPr>
          <w:color w:val="auto"/>
          <w:szCs w:val="24"/>
          <w:highlight w:val="none"/>
        </w:rPr>
      </w:pPr>
      <w:r>
        <w:rPr>
          <w:rFonts w:hint="eastAsia"/>
          <w:color w:val="auto"/>
          <w:szCs w:val="24"/>
          <w:highlight w:val="none"/>
        </w:rPr>
        <w:t>4</w:t>
      </w:r>
      <w:r>
        <w:rPr>
          <w:rFonts w:hint="eastAsia"/>
          <w:color w:val="auto"/>
          <w:szCs w:val="24"/>
          <w:highlight w:val="none"/>
          <w:lang w:val="en-US" w:eastAsia="zh-CN"/>
        </w:rPr>
        <w:t>.</w:t>
      </w:r>
      <w:r>
        <w:rPr>
          <w:rFonts w:hint="eastAsia"/>
          <w:color w:val="auto"/>
          <w:szCs w:val="24"/>
          <w:highlight w:val="none"/>
        </w:rPr>
        <w:t>有依法缴纳税收和社会保障资金的良好记录；</w:t>
      </w:r>
    </w:p>
    <w:p w14:paraId="77E202EA">
      <w:pPr>
        <w:ind w:firstLine="480"/>
        <w:rPr>
          <w:color w:val="auto"/>
          <w:szCs w:val="24"/>
          <w:highlight w:val="none"/>
        </w:rPr>
      </w:pPr>
      <w:r>
        <w:rPr>
          <w:rFonts w:hint="eastAsia"/>
          <w:color w:val="auto"/>
          <w:szCs w:val="24"/>
          <w:highlight w:val="none"/>
        </w:rPr>
        <w:t>5</w:t>
      </w:r>
      <w:r>
        <w:rPr>
          <w:rFonts w:hint="eastAsia"/>
          <w:color w:val="auto"/>
          <w:szCs w:val="24"/>
          <w:highlight w:val="none"/>
          <w:lang w:val="en-US" w:eastAsia="zh-CN"/>
        </w:rPr>
        <w:t>.</w:t>
      </w:r>
      <w:r>
        <w:rPr>
          <w:rFonts w:hint="eastAsia"/>
          <w:color w:val="auto"/>
          <w:szCs w:val="24"/>
          <w:highlight w:val="none"/>
        </w:rPr>
        <w:t>参加政府采购活动前三年内，在经营活动中没有重大违法记录;</w:t>
      </w:r>
    </w:p>
    <w:p w14:paraId="154C300B">
      <w:pPr>
        <w:ind w:firstLine="480"/>
        <w:rPr>
          <w:color w:val="auto"/>
          <w:szCs w:val="24"/>
          <w:highlight w:val="none"/>
        </w:rPr>
      </w:pPr>
      <w:r>
        <w:rPr>
          <w:rFonts w:hint="eastAsia"/>
          <w:color w:val="auto"/>
          <w:szCs w:val="24"/>
          <w:highlight w:val="none"/>
        </w:rPr>
        <w:t>6</w:t>
      </w:r>
      <w:r>
        <w:rPr>
          <w:rFonts w:hint="eastAsia"/>
          <w:color w:val="auto"/>
          <w:szCs w:val="24"/>
          <w:highlight w:val="none"/>
          <w:lang w:val="en-US" w:eastAsia="zh-CN"/>
        </w:rPr>
        <w:t>.</w:t>
      </w:r>
      <w:r>
        <w:rPr>
          <w:rFonts w:hint="eastAsia"/>
          <w:color w:val="auto"/>
          <w:szCs w:val="24"/>
          <w:highlight w:val="none"/>
        </w:rPr>
        <w:t xml:space="preserve">法律、行政法规规定的其他条件。 </w:t>
      </w:r>
    </w:p>
    <w:p w14:paraId="207254C5">
      <w:pPr>
        <w:ind w:firstLine="480"/>
        <w:outlineLvl w:val="1"/>
        <w:rPr>
          <w:rFonts w:hint="eastAsia" w:eastAsia="宋体"/>
          <w:color w:val="auto"/>
          <w:szCs w:val="24"/>
          <w:highlight w:val="none"/>
          <w:lang w:eastAsia="zh-CN"/>
        </w:rPr>
      </w:pPr>
      <w:bookmarkStart w:id="73" w:name="_Toc17941"/>
      <w:r>
        <w:rPr>
          <w:rFonts w:hint="eastAsia"/>
          <w:color w:val="auto"/>
          <w:szCs w:val="24"/>
          <w:highlight w:val="none"/>
        </w:rPr>
        <w:t>（二）特定资格条件</w:t>
      </w:r>
      <w:bookmarkEnd w:id="73"/>
    </w:p>
    <w:p w14:paraId="2254BC3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1.提供消毒产品生产厂家持有在有效期内的营业执照、《消毒产品生产企业卫生许可证》复印件。</w:t>
      </w:r>
    </w:p>
    <w:p w14:paraId="37D9187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2.消毒产品应具有符合《消毒产品卫生安全评价技术要求（WS628-2018)》要求的《卫生安全评价报告》，提供《卫生安全评价报告》复印件，具体附后。</w:t>
      </w:r>
    </w:p>
    <w:p w14:paraId="38FD60C5">
      <w:pPr>
        <w:numPr>
          <w:ilvl w:val="0"/>
          <w:numId w:val="0"/>
        </w:numPr>
        <w:spacing w:line="360" w:lineRule="auto"/>
        <w:ind w:firstLine="482" w:firstLineChars="200"/>
        <w:rPr>
          <w:rFonts w:hint="eastAsia" w:hAnsi="宋体" w:cs="宋体"/>
          <w:color w:val="auto"/>
          <w:sz w:val="24"/>
          <w:szCs w:val="24"/>
          <w:highlight w:val="none"/>
          <w:lang w:val="en-US" w:eastAsia="zh-CN"/>
        </w:rPr>
      </w:pPr>
      <w:r>
        <w:rPr>
          <w:rFonts w:hint="eastAsia" w:hAnsi="宋体" w:cs="宋体"/>
          <w:b/>
          <w:bCs/>
          <w:color w:val="auto"/>
          <w:sz w:val="24"/>
          <w:szCs w:val="24"/>
          <w:highlight w:val="none"/>
          <w:lang w:val="en-US" w:eastAsia="zh-CN"/>
        </w:rPr>
        <w:t>注：申请人所投产品需提供的特定资格证明材料，要按下列相应表格对应填写相关内容，并附在报名文件中，以便资格审查用。资质材料不齐全请勿投标。如有疑问，请及时拨打咨询电话88602328，联系人孔老师。</w:t>
      </w:r>
    </w:p>
    <w:p w14:paraId="0AA9D098">
      <w:pPr>
        <w:numPr>
          <w:ilvl w:val="0"/>
          <w:numId w:val="0"/>
        </w:numPr>
        <w:spacing w:line="360" w:lineRule="auto"/>
        <w:ind w:left="480" w:leftChars="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（1）消毒剂：</w:t>
      </w:r>
      <w:r>
        <w:rPr>
          <w:rFonts w:hint="default" w:hAnsi="宋体" w:eastAsia="宋体" w:cs="宋体"/>
          <w:color w:val="auto"/>
          <w:sz w:val="24"/>
          <w:szCs w:val="24"/>
          <w:highlight w:val="none"/>
          <w:lang w:val="en-US" w:eastAsia="zh-CN"/>
        </w:rPr>
        <w:t>次氯酸钠类（</w:t>
      </w:r>
      <w:r>
        <w:rPr>
          <w:rFonts w:hint="eastAsia" w:hAnsi="宋体" w:cs="宋体"/>
          <w:color w:val="auto"/>
          <w:sz w:val="24"/>
          <w:szCs w:val="24"/>
          <w:highlight w:val="none"/>
          <w:lang w:val="en-US" w:eastAsia="zh-CN"/>
        </w:rPr>
        <w:t>分包1</w:t>
      </w: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、乙醇类</w:t>
      </w: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分包2</w:t>
      </w:r>
      <w:r>
        <w:rPr>
          <w:rFonts w:hint="default" w:hAnsi="宋体" w:eastAsia="宋体" w:cs="宋体"/>
          <w:color w:val="auto"/>
          <w:sz w:val="24"/>
          <w:szCs w:val="24"/>
          <w:highlight w:val="none"/>
          <w:lang w:val="en-US" w:eastAsia="zh-CN"/>
        </w:rPr>
        <w:t>）</w:t>
      </w:r>
    </w:p>
    <w:p w14:paraId="3C6CE13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54131225">
      <w:pPr>
        <w:numPr>
          <w:ilvl w:val="0"/>
          <w:numId w:val="0"/>
        </w:numPr>
        <w:spacing w:line="360" w:lineRule="auto"/>
        <w:ind w:left="480" w:leftChars="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2.审验依据：《消毒产品卫生安全评价技术要求（WS628-2018)》P13乙醇、戊二醛、次氯酸钠类、漂白粉和漂粉精消毒剂</w:t>
      </w:r>
      <w:r>
        <w:rPr>
          <w:rFonts w:hint="eastAsia" w:hAnsi="宋体" w:cs="宋体"/>
          <w:color w:val="auto"/>
          <w:sz w:val="24"/>
          <w:szCs w:val="24"/>
          <w:highlight w:val="none"/>
          <w:lang w:val="en-US" w:eastAsia="zh-CN"/>
        </w:rPr>
        <w:t>检测项目。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4965"/>
        <w:gridCol w:w="2501"/>
      </w:tblGrid>
      <w:tr w14:paraId="5BAF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5" w:type="dxa"/>
            <w:noWrap/>
            <w:vAlign w:val="center"/>
          </w:tcPr>
          <w:p w14:paraId="74734D48">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872" w:type="dxa"/>
            <w:gridSpan w:val="2"/>
            <w:noWrap/>
            <w:vAlign w:val="center"/>
          </w:tcPr>
          <w:p w14:paraId="15E49B6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消毒液（皮肤、黏膜）</w:t>
            </w:r>
          </w:p>
        </w:tc>
      </w:tr>
      <w:tr w14:paraId="08DF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151083A6">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5239" w:type="dxa"/>
            <w:noWrap/>
            <w:vAlign w:val="center"/>
          </w:tcPr>
          <w:p w14:paraId="503F722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2633" w:type="dxa"/>
            <w:noWrap/>
            <w:vAlign w:val="center"/>
          </w:tcPr>
          <w:p w14:paraId="6A864C6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45A0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6B81990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5239" w:type="dxa"/>
            <w:noWrap/>
            <w:vAlign w:val="center"/>
          </w:tcPr>
          <w:p w14:paraId="6728A48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2633" w:type="dxa"/>
            <w:noWrap/>
            <w:vAlign w:val="center"/>
          </w:tcPr>
          <w:p w14:paraId="40065A36">
            <w:pPr>
              <w:spacing w:line="360" w:lineRule="auto"/>
              <w:ind w:firstLine="480"/>
              <w:rPr>
                <w:rFonts w:hint="default" w:hAnsi="宋体" w:eastAsia="宋体" w:cs="宋体"/>
                <w:color w:val="auto"/>
                <w:sz w:val="24"/>
                <w:szCs w:val="24"/>
                <w:highlight w:val="none"/>
                <w:lang w:val="en-US" w:eastAsia="zh-CN"/>
              </w:rPr>
            </w:pPr>
          </w:p>
        </w:tc>
      </w:tr>
      <w:tr w14:paraId="7E4B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1C29D15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5239" w:type="dxa"/>
            <w:noWrap/>
            <w:vAlign w:val="center"/>
          </w:tcPr>
          <w:p w14:paraId="2E5614D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2633" w:type="dxa"/>
            <w:noWrap/>
            <w:vAlign w:val="center"/>
          </w:tcPr>
          <w:p w14:paraId="4B927A84">
            <w:pPr>
              <w:spacing w:line="360" w:lineRule="auto"/>
              <w:ind w:firstLine="480"/>
              <w:rPr>
                <w:rFonts w:hint="default" w:hAnsi="宋体" w:eastAsia="宋体" w:cs="宋体"/>
                <w:color w:val="auto"/>
                <w:sz w:val="24"/>
                <w:szCs w:val="24"/>
                <w:highlight w:val="none"/>
                <w:lang w:val="en-US" w:eastAsia="zh-CN"/>
              </w:rPr>
            </w:pPr>
          </w:p>
        </w:tc>
      </w:tr>
      <w:tr w14:paraId="6CEA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47C43F5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5239" w:type="dxa"/>
            <w:noWrap/>
            <w:vAlign w:val="center"/>
          </w:tcPr>
          <w:p w14:paraId="6D30E9A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2633" w:type="dxa"/>
            <w:noWrap/>
            <w:vAlign w:val="center"/>
          </w:tcPr>
          <w:p w14:paraId="0B594F2E">
            <w:pPr>
              <w:spacing w:line="360" w:lineRule="auto"/>
              <w:ind w:firstLine="480"/>
              <w:rPr>
                <w:rFonts w:hint="default" w:hAnsi="宋体" w:eastAsia="宋体" w:cs="宋体"/>
                <w:color w:val="auto"/>
                <w:sz w:val="24"/>
                <w:szCs w:val="24"/>
                <w:highlight w:val="none"/>
                <w:lang w:val="en-US" w:eastAsia="zh-CN"/>
              </w:rPr>
            </w:pPr>
          </w:p>
        </w:tc>
      </w:tr>
      <w:tr w14:paraId="08E8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4341760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5239" w:type="dxa"/>
            <w:noWrap/>
            <w:vAlign w:val="center"/>
          </w:tcPr>
          <w:p w14:paraId="04755EE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2633" w:type="dxa"/>
            <w:noWrap/>
            <w:vAlign w:val="center"/>
          </w:tcPr>
          <w:p w14:paraId="4D08466E">
            <w:pPr>
              <w:spacing w:line="360" w:lineRule="auto"/>
              <w:ind w:firstLine="480"/>
              <w:rPr>
                <w:rFonts w:hint="default" w:hAnsi="宋体" w:eastAsia="宋体" w:cs="宋体"/>
                <w:color w:val="auto"/>
                <w:sz w:val="24"/>
                <w:szCs w:val="24"/>
                <w:highlight w:val="none"/>
                <w:lang w:val="en-US" w:eastAsia="zh-CN"/>
              </w:rPr>
            </w:pPr>
          </w:p>
        </w:tc>
      </w:tr>
      <w:tr w14:paraId="6DC7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restart"/>
            <w:noWrap/>
            <w:vAlign w:val="center"/>
          </w:tcPr>
          <w:p w14:paraId="3873E5B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872" w:type="dxa"/>
            <w:gridSpan w:val="2"/>
            <w:noWrap/>
            <w:vAlign w:val="center"/>
          </w:tcPr>
          <w:p w14:paraId="136AA7B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7A50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0"/>
            <w:vAlign w:val="center"/>
          </w:tcPr>
          <w:p w14:paraId="645846A3">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2B45F6A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1.有效成分含量</w:t>
            </w:r>
          </w:p>
          <w:p w14:paraId="0449094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（第一类消毒液需提供4年内报告）</w:t>
            </w:r>
          </w:p>
        </w:tc>
        <w:tc>
          <w:tcPr>
            <w:tcW w:w="2633" w:type="dxa"/>
            <w:noWrap/>
            <w:vAlign w:val="top"/>
          </w:tcPr>
          <w:p w14:paraId="31DF324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E2C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0"/>
            <w:vAlign w:val="center"/>
          </w:tcPr>
          <w:p w14:paraId="236FC113">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5849B07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2.稳定性实验</w:t>
            </w:r>
          </w:p>
        </w:tc>
        <w:tc>
          <w:tcPr>
            <w:tcW w:w="2633" w:type="dxa"/>
            <w:noWrap/>
            <w:vAlign w:val="top"/>
          </w:tcPr>
          <w:p w14:paraId="0F8F704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41C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0"/>
            <w:vAlign w:val="center"/>
          </w:tcPr>
          <w:p w14:paraId="0639C77B">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685F002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3.PH值（第一类消毒液需提供4年内报告）</w:t>
            </w:r>
          </w:p>
        </w:tc>
        <w:tc>
          <w:tcPr>
            <w:tcW w:w="2633" w:type="dxa"/>
            <w:noWrap/>
            <w:vAlign w:val="top"/>
          </w:tcPr>
          <w:p w14:paraId="0F23604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257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05" w:type="dxa"/>
            <w:vMerge w:val="continue"/>
            <w:noWrap w:val="0"/>
            <w:vAlign w:val="center"/>
          </w:tcPr>
          <w:p w14:paraId="7C962834">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0EC0D15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4.金葡、白色念珠菌菌杀灭试验</w:t>
            </w:r>
          </w:p>
          <w:p w14:paraId="3A161D1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（第一类消毒液需提供4年内报告）</w:t>
            </w:r>
          </w:p>
        </w:tc>
        <w:tc>
          <w:tcPr>
            <w:tcW w:w="2633" w:type="dxa"/>
            <w:noWrap/>
            <w:vAlign w:val="top"/>
          </w:tcPr>
          <w:p w14:paraId="0282788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08D2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346E25C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5239" w:type="dxa"/>
            <w:noWrap/>
            <w:vAlign w:val="center"/>
          </w:tcPr>
          <w:p w14:paraId="4647E48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国产：生产企业消毒许可证/有效期</w:t>
            </w:r>
          </w:p>
        </w:tc>
        <w:tc>
          <w:tcPr>
            <w:tcW w:w="2633" w:type="dxa"/>
            <w:noWrap/>
            <w:vAlign w:val="center"/>
          </w:tcPr>
          <w:p w14:paraId="4172815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证号：</w:t>
            </w:r>
          </w:p>
          <w:p w14:paraId="4023D8E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有效期：</w:t>
            </w:r>
          </w:p>
        </w:tc>
      </w:tr>
      <w:tr w14:paraId="36A2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7CF9952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w:t>
            </w:r>
          </w:p>
        </w:tc>
        <w:tc>
          <w:tcPr>
            <w:tcW w:w="5239" w:type="dxa"/>
            <w:noWrap/>
            <w:vAlign w:val="center"/>
          </w:tcPr>
          <w:p w14:paraId="6FF7FDE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供应商具有危险化学品经验许可证</w:t>
            </w:r>
          </w:p>
        </w:tc>
        <w:tc>
          <w:tcPr>
            <w:tcW w:w="2633" w:type="dxa"/>
            <w:noWrap/>
            <w:vAlign w:val="center"/>
          </w:tcPr>
          <w:p w14:paraId="2257498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CE7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restart"/>
            <w:noWrap/>
            <w:vAlign w:val="center"/>
          </w:tcPr>
          <w:p w14:paraId="637E4F3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8</w:t>
            </w:r>
          </w:p>
        </w:tc>
        <w:tc>
          <w:tcPr>
            <w:tcW w:w="5239" w:type="dxa"/>
            <w:noWrap/>
            <w:vAlign w:val="center"/>
          </w:tcPr>
          <w:p w14:paraId="03D1236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2633" w:type="dxa"/>
            <w:noWrap/>
            <w:vAlign w:val="top"/>
          </w:tcPr>
          <w:p w14:paraId="6E023D7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D8F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ign w:val="center"/>
          </w:tcPr>
          <w:p w14:paraId="538627D9">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0304CF8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2633" w:type="dxa"/>
            <w:noWrap/>
            <w:vAlign w:val="top"/>
          </w:tcPr>
          <w:p w14:paraId="3301E93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bl>
    <w:p w14:paraId="2CBF095D">
      <w:pPr>
        <w:spacing w:line="360" w:lineRule="auto"/>
        <w:rPr>
          <w:rFonts w:hint="default" w:hAnsi="宋体" w:eastAsia="宋体" w:cs="宋体"/>
          <w:color w:val="auto"/>
          <w:sz w:val="24"/>
          <w:szCs w:val="24"/>
          <w:highlight w:val="none"/>
          <w:lang w:val="en-US" w:eastAsia="zh-CN"/>
        </w:rPr>
      </w:pPr>
    </w:p>
    <w:p w14:paraId="338DA4B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2</w:t>
      </w:r>
      <w:r>
        <w:rPr>
          <w:rFonts w:hint="default" w:hAnsi="宋体" w:eastAsia="宋体" w:cs="宋体"/>
          <w:color w:val="auto"/>
          <w:sz w:val="24"/>
          <w:szCs w:val="24"/>
          <w:highlight w:val="none"/>
          <w:lang w:val="en-US" w:eastAsia="zh-CN"/>
        </w:rPr>
        <w:t>）消毒</w:t>
      </w:r>
      <w:r>
        <w:rPr>
          <w:rFonts w:hint="eastAsia" w:hAnsi="宋体" w:cs="宋体"/>
          <w:color w:val="auto"/>
          <w:sz w:val="24"/>
          <w:szCs w:val="24"/>
          <w:highlight w:val="none"/>
          <w:lang w:val="en-US" w:eastAsia="zh-CN"/>
        </w:rPr>
        <w:t>剂：分包3、4、5、6</w:t>
      </w:r>
    </w:p>
    <w:p w14:paraId="50BAE7F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6A8682B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2.审验依据：《消毒产品卫生安全评价技术要求（WS628-2018)》P8 消毒</w:t>
      </w:r>
      <w:r>
        <w:rPr>
          <w:rFonts w:hint="eastAsia" w:hAnsi="宋体" w:cs="宋体"/>
          <w:color w:val="auto"/>
          <w:sz w:val="24"/>
          <w:szCs w:val="24"/>
          <w:highlight w:val="none"/>
          <w:lang w:val="en-US" w:eastAsia="zh-CN"/>
        </w:rPr>
        <w:t>剂检验项目</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4650"/>
        <w:gridCol w:w="3340"/>
      </w:tblGrid>
      <w:tr w14:paraId="106B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09" w:type="dxa"/>
            <w:noWrap/>
            <w:vAlign w:val="center"/>
          </w:tcPr>
          <w:p w14:paraId="033A5F5D">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990" w:type="dxa"/>
            <w:gridSpan w:val="2"/>
            <w:noWrap/>
            <w:vAlign w:val="center"/>
          </w:tcPr>
          <w:p w14:paraId="5E47E7D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抑菌剂</w:t>
            </w:r>
          </w:p>
        </w:tc>
      </w:tr>
      <w:tr w14:paraId="4062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6B07E560">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4650" w:type="dxa"/>
            <w:noWrap/>
            <w:vAlign w:val="center"/>
          </w:tcPr>
          <w:p w14:paraId="5672DDC1">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3340" w:type="dxa"/>
            <w:noWrap/>
            <w:vAlign w:val="center"/>
          </w:tcPr>
          <w:p w14:paraId="6F64306B">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69C4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7BF86743">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4650" w:type="dxa"/>
            <w:noWrap/>
            <w:vAlign w:val="center"/>
          </w:tcPr>
          <w:p w14:paraId="24A2BD5E">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3340" w:type="dxa"/>
            <w:noWrap/>
            <w:vAlign w:val="center"/>
          </w:tcPr>
          <w:p w14:paraId="77EC1277">
            <w:pPr>
              <w:spacing w:line="360" w:lineRule="auto"/>
              <w:ind w:firstLine="480"/>
              <w:jc w:val="both"/>
              <w:rPr>
                <w:rFonts w:hint="default" w:hAnsi="宋体" w:eastAsia="宋体" w:cs="宋体"/>
                <w:color w:val="auto"/>
                <w:sz w:val="24"/>
                <w:szCs w:val="24"/>
                <w:highlight w:val="none"/>
                <w:lang w:val="en-US" w:eastAsia="zh-CN"/>
              </w:rPr>
            </w:pPr>
          </w:p>
        </w:tc>
      </w:tr>
      <w:tr w14:paraId="3855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445053A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4650" w:type="dxa"/>
            <w:noWrap/>
            <w:vAlign w:val="center"/>
          </w:tcPr>
          <w:p w14:paraId="6740FCF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3340" w:type="dxa"/>
            <w:noWrap/>
            <w:vAlign w:val="center"/>
          </w:tcPr>
          <w:p w14:paraId="7BD81C14">
            <w:pPr>
              <w:spacing w:line="360" w:lineRule="auto"/>
              <w:ind w:firstLine="480"/>
              <w:jc w:val="both"/>
              <w:rPr>
                <w:rFonts w:hint="default" w:hAnsi="宋体" w:eastAsia="宋体" w:cs="宋体"/>
                <w:color w:val="auto"/>
                <w:sz w:val="24"/>
                <w:szCs w:val="24"/>
                <w:highlight w:val="none"/>
                <w:lang w:val="en-US" w:eastAsia="zh-CN"/>
              </w:rPr>
            </w:pPr>
          </w:p>
        </w:tc>
      </w:tr>
      <w:tr w14:paraId="069D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1C857CA7">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4650" w:type="dxa"/>
            <w:noWrap/>
            <w:vAlign w:val="center"/>
          </w:tcPr>
          <w:p w14:paraId="11D5F3A3">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3340" w:type="dxa"/>
            <w:noWrap/>
            <w:vAlign w:val="center"/>
          </w:tcPr>
          <w:p w14:paraId="5A854F8F">
            <w:pPr>
              <w:spacing w:line="360" w:lineRule="auto"/>
              <w:ind w:firstLine="480"/>
              <w:jc w:val="both"/>
              <w:rPr>
                <w:rFonts w:hint="default" w:hAnsi="宋体" w:eastAsia="宋体" w:cs="宋体"/>
                <w:color w:val="auto"/>
                <w:sz w:val="24"/>
                <w:szCs w:val="24"/>
                <w:highlight w:val="none"/>
                <w:lang w:val="en-US" w:eastAsia="zh-CN"/>
              </w:rPr>
            </w:pPr>
          </w:p>
        </w:tc>
      </w:tr>
      <w:tr w14:paraId="42DF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49CD2137">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4650" w:type="dxa"/>
            <w:noWrap/>
            <w:vAlign w:val="center"/>
          </w:tcPr>
          <w:p w14:paraId="4B2FD36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3340" w:type="dxa"/>
            <w:noWrap/>
            <w:vAlign w:val="center"/>
          </w:tcPr>
          <w:p w14:paraId="234DB41D">
            <w:pPr>
              <w:spacing w:line="360" w:lineRule="auto"/>
              <w:ind w:firstLine="480"/>
              <w:jc w:val="both"/>
              <w:rPr>
                <w:rFonts w:hint="default" w:hAnsi="宋体" w:eastAsia="宋体" w:cs="宋体"/>
                <w:color w:val="auto"/>
                <w:sz w:val="24"/>
                <w:szCs w:val="24"/>
                <w:highlight w:val="none"/>
                <w:lang w:val="en-US" w:eastAsia="zh-CN"/>
              </w:rPr>
            </w:pPr>
          </w:p>
        </w:tc>
      </w:tr>
      <w:tr w14:paraId="2C15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restart"/>
            <w:noWrap/>
            <w:vAlign w:val="center"/>
          </w:tcPr>
          <w:p w14:paraId="7347B25D">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990" w:type="dxa"/>
            <w:gridSpan w:val="2"/>
            <w:noWrap/>
            <w:vAlign w:val="center"/>
          </w:tcPr>
          <w:p w14:paraId="6D371002">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3BE4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09" w:type="dxa"/>
            <w:vMerge w:val="continue"/>
            <w:noWrap w:val="0"/>
            <w:vAlign w:val="center"/>
          </w:tcPr>
          <w:p w14:paraId="51C10DE2">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7BF97602">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1.有效成分含量测定（氯不低于450mg或45%）</w:t>
            </w:r>
          </w:p>
        </w:tc>
        <w:tc>
          <w:tcPr>
            <w:tcW w:w="3340" w:type="dxa"/>
            <w:noWrap/>
            <w:vAlign w:val="center"/>
          </w:tcPr>
          <w:p w14:paraId="50DE92A1">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54C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178E579B">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555D9A23">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2.稳定性实验</w:t>
            </w:r>
          </w:p>
        </w:tc>
        <w:tc>
          <w:tcPr>
            <w:tcW w:w="3340" w:type="dxa"/>
            <w:noWrap/>
            <w:vAlign w:val="center"/>
          </w:tcPr>
          <w:p w14:paraId="116D5814">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57C8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70080A87">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66D4D365">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3.PH值测试</w:t>
            </w:r>
          </w:p>
        </w:tc>
        <w:tc>
          <w:tcPr>
            <w:tcW w:w="3340" w:type="dxa"/>
            <w:noWrap/>
            <w:vAlign w:val="center"/>
          </w:tcPr>
          <w:p w14:paraId="1EC3C5F7">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71F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71693714">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335DB9FA">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4.金葡菌杀灭试验</w:t>
            </w:r>
          </w:p>
        </w:tc>
        <w:tc>
          <w:tcPr>
            <w:tcW w:w="3340" w:type="dxa"/>
            <w:noWrap/>
            <w:vAlign w:val="center"/>
          </w:tcPr>
          <w:p w14:paraId="24D2846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E1E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61776554">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32F12B3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5.大肠杆菌杀灭试验</w:t>
            </w:r>
          </w:p>
        </w:tc>
        <w:tc>
          <w:tcPr>
            <w:tcW w:w="3340" w:type="dxa"/>
            <w:noWrap/>
            <w:vAlign w:val="center"/>
          </w:tcPr>
          <w:p w14:paraId="206E6E39">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E97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5F980C01">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52A138A3">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6.现场/模拟现场试验</w:t>
            </w:r>
          </w:p>
        </w:tc>
        <w:tc>
          <w:tcPr>
            <w:tcW w:w="3340" w:type="dxa"/>
            <w:noWrap/>
            <w:vAlign w:val="center"/>
          </w:tcPr>
          <w:p w14:paraId="39BF622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3B8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73BE0302">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377029E2">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7.急性经口毒性试验</w:t>
            </w:r>
          </w:p>
        </w:tc>
        <w:tc>
          <w:tcPr>
            <w:tcW w:w="3340" w:type="dxa"/>
            <w:noWrap/>
            <w:vAlign w:val="center"/>
          </w:tcPr>
          <w:p w14:paraId="57DD0376">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C38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0A166EFF">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370648BE">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8. 皮肤刺激试验</w:t>
            </w:r>
          </w:p>
        </w:tc>
        <w:tc>
          <w:tcPr>
            <w:tcW w:w="3340" w:type="dxa"/>
            <w:noWrap/>
            <w:vAlign w:val="center"/>
          </w:tcPr>
          <w:p w14:paraId="203E7D2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42E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30944410">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69C06687">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9.一项致突变试验</w:t>
            </w:r>
          </w:p>
        </w:tc>
        <w:tc>
          <w:tcPr>
            <w:tcW w:w="3340" w:type="dxa"/>
            <w:noWrap/>
            <w:vAlign w:val="center"/>
          </w:tcPr>
          <w:p w14:paraId="1BA571A9">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08B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09" w:type="dxa"/>
            <w:noWrap/>
            <w:vAlign w:val="center"/>
          </w:tcPr>
          <w:p w14:paraId="437F9EEA">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4650" w:type="dxa"/>
            <w:noWrap/>
            <w:vAlign w:val="center"/>
          </w:tcPr>
          <w:p w14:paraId="34D107D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国产：生产企业卫生许可证号/有效期</w:t>
            </w:r>
          </w:p>
        </w:tc>
        <w:tc>
          <w:tcPr>
            <w:tcW w:w="3340" w:type="dxa"/>
            <w:noWrap/>
            <w:vAlign w:val="center"/>
          </w:tcPr>
          <w:p w14:paraId="1E04A1D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证号：</w:t>
            </w:r>
          </w:p>
          <w:p w14:paraId="4B3C36F9">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有效期：</w:t>
            </w:r>
          </w:p>
        </w:tc>
      </w:tr>
      <w:tr w14:paraId="3D9D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restart"/>
            <w:noWrap/>
            <w:vAlign w:val="center"/>
          </w:tcPr>
          <w:p w14:paraId="5DAD6B0B">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w:t>
            </w:r>
          </w:p>
        </w:tc>
        <w:tc>
          <w:tcPr>
            <w:tcW w:w="4650" w:type="dxa"/>
            <w:noWrap/>
            <w:vAlign w:val="center"/>
          </w:tcPr>
          <w:p w14:paraId="04DEF0F2">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3340" w:type="dxa"/>
            <w:noWrap/>
            <w:vAlign w:val="center"/>
          </w:tcPr>
          <w:p w14:paraId="1A34FEC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381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09" w:type="dxa"/>
            <w:vMerge w:val="continue"/>
            <w:noWrap/>
            <w:vAlign w:val="center"/>
          </w:tcPr>
          <w:p w14:paraId="45505C98">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4CF4204D">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3340" w:type="dxa"/>
            <w:noWrap/>
            <w:vAlign w:val="center"/>
          </w:tcPr>
          <w:p w14:paraId="63DA5302">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bl>
    <w:p w14:paraId="1A80CA47">
      <w:pPr>
        <w:spacing w:line="360" w:lineRule="auto"/>
        <w:ind w:firstLine="480"/>
        <w:rPr>
          <w:rFonts w:hint="default" w:hAnsi="宋体" w:eastAsia="宋体" w:cs="宋体"/>
          <w:color w:val="auto"/>
          <w:sz w:val="24"/>
          <w:szCs w:val="24"/>
          <w:highlight w:val="none"/>
          <w:lang w:val="en-US" w:eastAsia="zh-CN"/>
        </w:rPr>
      </w:pPr>
    </w:p>
    <w:p w14:paraId="5DC546B0">
      <w:pPr>
        <w:numPr>
          <w:ilvl w:val="0"/>
          <w:numId w:val="0"/>
        </w:numPr>
        <w:spacing w:line="360" w:lineRule="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default" w:hAnsi="宋体" w:eastAsia="宋体" w:cs="宋体"/>
          <w:color w:val="auto"/>
          <w:sz w:val="24"/>
          <w:szCs w:val="24"/>
          <w:highlight w:val="none"/>
          <w:lang w:val="en-US" w:eastAsia="zh-CN"/>
        </w:rPr>
        <w:t>抑菌液</w:t>
      </w:r>
      <w:r>
        <w:rPr>
          <w:rFonts w:hint="eastAsia" w:hAnsi="宋体" w:cs="宋体"/>
          <w:color w:val="auto"/>
          <w:sz w:val="24"/>
          <w:szCs w:val="24"/>
          <w:highlight w:val="none"/>
          <w:lang w:val="en-US" w:eastAsia="zh-CN"/>
        </w:rPr>
        <w:t>：分包7</w:t>
      </w:r>
    </w:p>
    <w:p w14:paraId="4B731A7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100611F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 xml:space="preserve">2.审验依据：《消毒产品卫生安全评价技术要求（WS628-2018)》P20 </w:t>
      </w:r>
      <w:r>
        <w:rPr>
          <w:rFonts w:hint="eastAsia" w:hAnsi="宋体" w:cs="宋体"/>
          <w:color w:val="auto"/>
          <w:sz w:val="24"/>
          <w:szCs w:val="24"/>
          <w:highlight w:val="none"/>
          <w:lang w:val="en-US" w:eastAsia="zh-CN"/>
        </w:rPr>
        <w:t>抗（</w:t>
      </w:r>
      <w:r>
        <w:rPr>
          <w:rFonts w:hint="default" w:hAnsi="宋体" w:eastAsia="宋体" w:cs="宋体"/>
          <w:color w:val="auto"/>
          <w:sz w:val="24"/>
          <w:szCs w:val="24"/>
          <w:highlight w:val="none"/>
          <w:lang w:val="en-US" w:eastAsia="zh-CN"/>
        </w:rPr>
        <w:t>抑</w:t>
      </w:r>
      <w:r>
        <w:rPr>
          <w:rFonts w:hint="eastAsia" w:hAnsi="宋体" w:cs="宋体"/>
          <w:color w:val="auto"/>
          <w:sz w:val="24"/>
          <w:szCs w:val="24"/>
          <w:highlight w:val="none"/>
          <w:lang w:val="en-US" w:eastAsia="zh-CN"/>
        </w:rPr>
        <w:t>）</w:t>
      </w:r>
      <w:r>
        <w:rPr>
          <w:rFonts w:hint="default" w:hAnsi="宋体" w:eastAsia="宋体" w:cs="宋体"/>
          <w:color w:val="auto"/>
          <w:sz w:val="24"/>
          <w:szCs w:val="24"/>
          <w:highlight w:val="none"/>
          <w:lang w:val="en-US" w:eastAsia="zh-CN"/>
        </w:rPr>
        <w:t>菌</w:t>
      </w:r>
      <w:r>
        <w:rPr>
          <w:rFonts w:hint="eastAsia" w:hAnsi="宋体" w:cs="宋体"/>
          <w:color w:val="auto"/>
          <w:sz w:val="24"/>
          <w:szCs w:val="24"/>
          <w:highlight w:val="none"/>
          <w:lang w:val="en-US" w:eastAsia="zh-CN"/>
        </w:rPr>
        <w:t>制</w:t>
      </w:r>
      <w:r>
        <w:rPr>
          <w:rFonts w:hint="default" w:hAnsi="宋体" w:eastAsia="宋体" w:cs="宋体"/>
          <w:color w:val="auto"/>
          <w:sz w:val="24"/>
          <w:szCs w:val="24"/>
          <w:highlight w:val="none"/>
          <w:lang w:val="en-US" w:eastAsia="zh-CN"/>
        </w:rPr>
        <w:t>剂</w:t>
      </w:r>
      <w:r>
        <w:rPr>
          <w:rFonts w:hint="eastAsia" w:hAnsi="宋体" w:cs="宋体"/>
          <w:color w:val="auto"/>
          <w:sz w:val="24"/>
          <w:szCs w:val="24"/>
          <w:highlight w:val="none"/>
          <w:lang w:val="en-US" w:eastAsia="zh-CN"/>
        </w:rPr>
        <w:t>检验项目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4167"/>
        <w:gridCol w:w="2995"/>
      </w:tblGrid>
      <w:tr w14:paraId="2F2D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25BF45BF">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530" w:type="dxa"/>
            <w:gridSpan w:val="2"/>
            <w:noWrap/>
            <w:vAlign w:val="center"/>
          </w:tcPr>
          <w:p w14:paraId="0416020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抑菌</w:t>
            </w:r>
            <w:r>
              <w:rPr>
                <w:rFonts w:hint="eastAsia" w:hAnsi="宋体" w:cs="宋体"/>
                <w:color w:val="auto"/>
                <w:sz w:val="24"/>
                <w:szCs w:val="24"/>
                <w:highlight w:val="none"/>
                <w:lang w:val="en-US" w:eastAsia="zh-CN"/>
              </w:rPr>
              <w:t>制</w:t>
            </w:r>
            <w:r>
              <w:rPr>
                <w:rFonts w:hint="default" w:hAnsi="宋体" w:eastAsia="宋体" w:cs="宋体"/>
                <w:color w:val="auto"/>
                <w:sz w:val="24"/>
                <w:szCs w:val="24"/>
                <w:highlight w:val="none"/>
                <w:lang w:val="en-US" w:eastAsia="zh-CN"/>
              </w:rPr>
              <w:t>剂</w:t>
            </w:r>
          </w:p>
        </w:tc>
      </w:tr>
      <w:tr w14:paraId="481E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65BAD044">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4383" w:type="dxa"/>
            <w:noWrap/>
            <w:vAlign w:val="center"/>
          </w:tcPr>
          <w:p w14:paraId="1F18A16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3147" w:type="dxa"/>
            <w:noWrap/>
            <w:vAlign w:val="center"/>
          </w:tcPr>
          <w:p w14:paraId="12F442A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4021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46B2720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4383" w:type="dxa"/>
            <w:noWrap/>
            <w:vAlign w:val="center"/>
          </w:tcPr>
          <w:p w14:paraId="07FE945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3147" w:type="dxa"/>
            <w:noWrap/>
            <w:vAlign w:val="center"/>
          </w:tcPr>
          <w:p w14:paraId="40D2DF7B">
            <w:pPr>
              <w:spacing w:line="360" w:lineRule="auto"/>
              <w:ind w:firstLine="480"/>
              <w:rPr>
                <w:rFonts w:hint="default" w:hAnsi="宋体" w:eastAsia="宋体" w:cs="宋体"/>
                <w:color w:val="auto"/>
                <w:sz w:val="24"/>
                <w:szCs w:val="24"/>
                <w:highlight w:val="none"/>
                <w:lang w:val="en-US" w:eastAsia="zh-CN"/>
              </w:rPr>
            </w:pPr>
          </w:p>
        </w:tc>
      </w:tr>
      <w:tr w14:paraId="6F75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25FF8A7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4383" w:type="dxa"/>
            <w:noWrap/>
            <w:vAlign w:val="center"/>
          </w:tcPr>
          <w:p w14:paraId="7058834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3147" w:type="dxa"/>
            <w:noWrap/>
            <w:vAlign w:val="center"/>
          </w:tcPr>
          <w:p w14:paraId="0D376498">
            <w:pPr>
              <w:spacing w:line="360" w:lineRule="auto"/>
              <w:ind w:firstLine="480"/>
              <w:rPr>
                <w:rFonts w:hint="default" w:hAnsi="宋体" w:eastAsia="宋体" w:cs="宋体"/>
                <w:color w:val="auto"/>
                <w:sz w:val="24"/>
                <w:szCs w:val="24"/>
                <w:highlight w:val="none"/>
                <w:lang w:val="en-US" w:eastAsia="zh-CN"/>
              </w:rPr>
            </w:pPr>
          </w:p>
        </w:tc>
      </w:tr>
      <w:tr w14:paraId="629D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5C2FCF6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4383" w:type="dxa"/>
            <w:noWrap/>
            <w:vAlign w:val="center"/>
          </w:tcPr>
          <w:p w14:paraId="0FB5233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3147" w:type="dxa"/>
            <w:noWrap/>
            <w:vAlign w:val="center"/>
          </w:tcPr>
          <w:p w14:paraId="16A1D2DD">
            <w:pPr>
              <w:spacing w:line="360" w:lineRule="auto"/>
              <w:ind w:firstLine="480"/>
              <w:rPr>
                <w:rFonts w:hint="default" w:hAnsi="宋体" w:eastAsia="宋体" w:cs="宋体"/>
                <w:color w:val="auto"/>
                <w:sz w:val="24"/>
                <w:szCs w:val="24"/>
                <w:highlight w:val="none"/>
                <w:lang w:val="en-US" w:eastAsia="zh-CN"/>
              </w:rPr>
            </w:pPr>
          </w:p>
        </w:tc>
      </w:tr>
      <w:tr w14:paraId="1516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40D36AE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4383" w:type="dxa"/>
            <w:noWrap/>
            <w:vAlign w:val="center"/>
          </w:tcPr>
          <w:p w14:paraId="1E295CD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3147" w:type="dxa"/>
            <w:noWrap/>
            <w:vAlign w:val="center"/>
          </w:tcPr>
          <w:p w14:paraId="68AFEC0D">
            <w:pPr>
              <w:spacing w:line="360" w:lineRule="auto"/>
              <w:ind w:firstLine="480"/>
              <w:rPr>
                <w:rFonts w:hint="default" w:hAnsi="宋体" w:eastAsia="宋体" w:cs="宋体"/>
                <w:color w:val="auto"/>
                <w:sz w:val="24"/>
                <w:szCs w:val="24"/>
                <w:highlight w:val="none"/>
                <w:lang w:val="en-US" w:eastAsia="zh-CN"/>
              </w:rPr>
            </w:pPr>
          </w:p>
        </w:tc>
      </w:tr>
      <w:tr w14:paraId="5E3C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restart"/>
            <w:noWrap/>
            <w:vAlign w:val="center"/>
          </w:tcPr>
          <w:p w14:paraId="4EBA978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530" w:type="dxa"/>
            <w:gridSpan w:val="2"/>
            <w:noWrap/>
            <w:vAlign w:val="center"/>
          </w:tcPr>
          <w:p w14:paraId="514EDDD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55F3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140B4511">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34C70CA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1.有效成分含量测定</w:t>
            </w:r>
          </w:p>
        </w:tc>
        <w:tc>
          <w:tcPr>
            <w:tcW w:w="3147" w:type="dxa"/>
            <w:noWrap/>
            <w:vAlign w:val="center"/>
          </w:tcPr>
          <w:p w14:paraId="01E7075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718A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27B96FCE">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421493A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2.稳定性实验</w:t>
            </w:r>
          </w:p>
        </w:tc>
        <w:tc>
          <w:tcPr>
            <w:tcW w:w="3147" w:type="dxa"/>
            <w:noWrap/>
            <w:vAlign w:val="top"/>
          </w:tcPr>
          <w:p w14:paraId="0602AF6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4394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3D1CB36D">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050458A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3.PH值测试</w:t>
            </w:r>
          </w:p>
        </w:tc>
        <w:tc>
          <w:tcPr>
            <w:tcW w:w="3147" w:type="dxa"/>
            <w:noWrap/>
            <w:vAlign w:val="top"/>
          </w:tcPr>
          <w:p w14:paraId="112BFD6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5485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0E48776B">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0B9E31C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4.砷汞铅试验</w:t>
            </w:r>
          </w:p>
        </w:tc>
        <w:tc>
          <w:tcPr>
            <w:tcW w:w="3147" w:type="dxa"/>
            <w:noWrap/>
            <w:vAlign w:val="top"/>
          </w:tcPr>
          <w:p w14:paraId="664E5CF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076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3B97D63B">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5D14325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5.细菌总菌落数试验</w:t>
            </w:r>
          </w:p>
        </w:tc>
        <w:tc>
          <w:tcPr>
            <w:tcW w:w="3147" w:type="dxa"/>
            <w:noWrap/>
            <w:vAlign w:val="top"/>
          </w:tcPr>
          <w:p w14:paraId="4DFA310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797A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58A650A6">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2A41BAA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6.大肠菌群试验</w:t>
            </w:r>
          </w:p>
        </w:tc>
        <w:tc>
          <w:tcPr>
            <w:tcW w:w="3147" w:type="dxa"/>
            <w:noWrap/>
            <w:vAlign w:val="top"/>
          </w:tcPr>
          <w:p w14:paraId="11E0B27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4C9D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1A66C9E9">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5859019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7.真菌菌群试验</w:t>
            </w:r>
          </w:p>
        </w:tc>
        <w:tc>
          <w:tcPr>
            <w:tcW w:w="3147" w:type="dxa"/>
            <w:noWrap/>
            <w:vAlign w:val="top"/>
          </w:tcPr>
          <w:p w14:paraId="60F2898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C55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423" w:type="dxa"/>
            <w:vMerge w:val="continue"/>
            <w:noWrap w:val="0"/>
            <w:vAlign w:val="center"/>
          </w:tcPr>
          <w:p w14:paraId="32843108">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38DC5D4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8.大肠杆菌抑制试验</w:t>
            </w:r>
          </w:p>
        </w:tc>
        <w:tc>
          <w:tcPr>
            <w:tcW w:w="3147" w:type="dxa"/>
            <w:noWrap/>
            <w:vAlign w:val="top"/>
          </w:tcPr>
          <w:p w14:paraId="69A750E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4CEB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23" w:type="dxa"/>
            <w:vMerge w:val="continue"/>
            <w:noWrap w:val="0"/>
            <w:vAlign w:val="center"/>
          </w:tcPr>
          <w:p w14:paraId="489597C2">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236CF31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9.金葡菌抑制试验</w:t>
            </w:r>
          </w:p>
        </w:tc>
        <w:tc>
          <w:tcPr>
            <w:tcW w:w="3147" w:type="dxa"/>
            <w:noWrap/>
            <w:vAlign w:val="top"/>
          </w:tcPr>
          <w:p w14:paraId="310917E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5826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17FBBEF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4383" w:type="dxa"/>
            <w:noWrap/>
            <w:vAlign w:val="center"/>
          </w:tcPr>
          <w:p w14:paraId="34ADAF2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国产：卫生许可证号/有效期</w:t>
            </w:r>
          </w:p>
        </w:tc>
        <w:tc>
          <w:tcPr>
            <w:tcW w:w="3147" w:type="dxa"/>
            <w:noWrap/>
            <w:vAlign w:val="center"/>
          </w:tcPr>
          <w:p w14:paraId="61C32E9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证号：</w:t>
            </w:r>
          </w:p>
          <w:p w14:paraId="3B19C11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有效期：</w:t>
            </w:r>
          </w:p>
        </w:tc>
      </w:tr>
      <w:tr w14:paraId="1BA3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restart"/>
            <w:noWrap/>
            <w:vAlign w:val="center"/>
          </w:tcPr>
          <w:p w14:paraId="1DFD638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w:t>
            </w:r>
          </w:p>
        </w:tc>
        <w:tc>
          <w:tcPr>
            <w:tcW w:w="4383" w:type="dxa"/>
            <w:noWrap/>
            <w:vAlign w:val="center"/>
          </w:tcPr>
          <w:p w14:paraId="48AFB06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3147" w:type="dxa"/>
            <w:noWrap/>
            <w:vAlign w:val="top"/>
          </w:tcPr>
          <w:p w14:paraId="3D2DA8D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7AA5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ign w:val="center"/>
          </w:tcPr>
          <w:p w14:paraId="118D75DB">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6EFAD3D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3147" w:type="dxa"/>
            <w:noWrap/>
            <w:vAlign w:val="top"/>
          </w:tcPr>
          <w:p w14:paraId="32BEF27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bl>
    <w:p w14:paraId="1B22B1CD">
      <w:pPr>
        <w:spacing w:line="360" w:lineRule="auto"/>
        <w:rPr>
          <w:rFonts w:hint="default" w:hAnsi="宋体" w:eastAsia="宋体" w:cs="宋体"/>
          <w:color w:val="auto"/>
          <w:sz w:val="24"/>
          <w:szCs w:val="24"/>
          <w:highlight w:val="none"/>
          <w:lang w:val="en-US" w:eastAsia="zh-CN"/>
        </w:rPr>
      </w:pPr>
    </w:p>
    <w:p w14:paraId="6999DAC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4</w:t>
      </w:r>
      <w:r>
        <w:rPr>
          <w:rFonts w:hint="default" w:hAnsi="宋体" w:eastAsia="宋体" w:cs="宋体"/>
          <w:color w:val="auto"/>
          <w:sz w:val="24"/>
          <w:szCs w:val="24"/>
          <w:highlight w:val="none"/>
          <w:lang w:val="en-US" w:eastAsia="zh-CN"/>
        </w:rPr>
        <w:t>）化学指示物、生物指示物</w:t>
      </w:r>
      <w:r>
        <w:rPr>
          <w:rFonts w:hint="eastAsia" w:hAnsi="宋体" w:cs="宋体"/>
          <w:color w:val="auto"/>
          <w:sz w:val="24"/>
          <w:szCs w:val="24"/>
          <w:highlight w:val="none"/>
          <w:lang w:val="en-US" w:eastAsia="zh-CN"/>
        </w:rPr>
        <w:t>：（分包8、9</w:t>
      </w:r>
      <w:r>
        <w:rPr>
          <w:rFonts w:hint="default" w:hAnsi="宋体" w:eastAsia="宋体" w:cs="宋体"/>
          <w:color w:val="auto"/>
          <w:sz w:val="24"/>
          <w:szCs w:val="24"/>
          <w:highlight w:val="none"/>
          <w:lang w:val="en-US" w:eastAsia="zh-CN"/>
        </w:rPr>
        <w:t>）</w:t>
      </w:r>
    </w:p>
    <w:p w14:paraId="3F5F964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65FAEE3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2.审验依据：《消毒产品卫生安全评价技术要求（WS628-2018)》P17  化学指示物、生物指示物检验项目、《卫生计生委关于印发消毒产品卫生安全评价规定的通知》（国卫监督发〔2014〕36号）第十四条</w:t>
      </w:r>
    </w:p>
    <w:tbl>
      <w:tblPr>
        <w:tblStyle w:val="1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4850"/>
        <w:gridCol w:w="1991"/>
      </w:tblGrid>
      <w:tr w14:paraId="0704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59" w:type="dxa"/>
            <w:noWrap/>
            <w:vAlign w:val="center"/>
          </w:tcPr>
          <w:p w14:paraId="2CE8DEA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513" w:type="dxa"/>
            <w:gridSpan w:val="2"/>
            <w:noWrap/>
            <w:vAlign w:val="center"/>
          </w:tcPr>
          <w:p w14:paraId="7C70B431">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化学指示物、生物指示物检验项目（灭菌效果化学指示物）</w:t>
            </w:r>
          </w:p>
          <w:p w14:paraId="7A0F2010">
            <w:pPr>
              <w:spacing w:line="360" w:lineRule="auto"/>
              <w:ind w:firstLine="480"/>
              <w:jc w:val="center"/>
              <w:rPr>
                <w:rFonts w:hint="default" w:hAnsi="宋体" w:eastAsia="宋体" w:cs="宋体"/>
                <w:color w:val="auto"/>
                <w:sz w:val="24"/>
                <w:szCs w:val="24"/>
                <w:highlight w:val="none"/>
                <w:lang w:val="en-US" w:eastAsia="zh-CN"/>
              </w:rPr>
            </w:pPr>
          </w:p>
        </w:tc>
      </w:tr>
      <w:tr w14:paraId="5232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6282285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5336" w:type="dxa"/>
            <w:noWrap/>
            <w:vAlign w:val="center"/>
          </w:tcPr>
          <w:p w14:paraId="7F092B3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2177" w:type="dxa"/>
            <w:noWrap/>
            <w:vAlign w:val="center"/>
          </w:tcPr>
          <w:p w14:paraId="3AB3CC24">
            <w:pPr>
              <w:spacing w:line="360" w:lineRule="auto"/>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6411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76AA7CA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5336" w:type="dxa"/>
            <w:noWrap/>
            <w:vAlign w:val="center"/>
          </w:tcPr>
          <w:p w14:paraId="198B700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2177" w:type="dxa"/>
            <w:noWrap/>
            <w:vAlign w:val="center"/>
          </w:tcPr>
          <w:p w14:paraId="316F304C">
            <w:pPr>
              <w:spacing w:line="360" w:lineRule="auto"/>
              <w:ind w:firstLine="480"/>
              <w:rPr>
                <w:rFonts w:hint="default" w:hAnsi="宋体" w:eastAsia="宋体" w:cs="宋体"/>
                <w:color w:val="auto"/>
                <w:sz w:val="24"/>
                <w:szCs w:val="24"/>
                <w:highlight w:val="none"/>
                <w:lang w:val="en-US" w:eastAsia="zh-CN"/>
              </w:rPr>
            </w:pPr>
          </w:p>
        </w:tc>
      </w:tr>
      <w:tr w14:paraId="279C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1F79223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5336" w:type="dxa"/>
            <w:noWrap/>
            <w:vAlign w:val="center"/>
          </w:tcPr>
          <w:p w14:paraId="64F277A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2177" w:type="dxa"/>
            <w:noWrap/>
            <w:vAlign w:val="center"/>
          </w:tcPr>
          <w:p w14:paraId="2CA92A5F">
            <w:pPr>
              <w:spacing w:line="360" w:lineRule="auto"/>
              <w:ind w:firstLine="480"/>
              <w:rPr>
                <w:rFonts w:hint="default" w:hAnsi="宋体" w:eastAsia="宋体" w:cs="宋体"/>
                <w:color w:val="auto"/>
                <w:sz w:val="24"/>
                <w:szCs w:val="24"/>
                <w:highlight w:val="none"/>
                <w:lang w:val="en-US" w:eastAsia="zh-CN"/>
              </w:rPr>
            </w:pPr>
          </w:p>
        </w:tc>
      </w:tr>
      <w:tr w14:paraId="4494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07EAD0A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5336" w:type="dxa"/>
            <w:noWrap/>
            <w:vAlign w:val="center"/>
          </w:tcPr>
          <w:p w14:paraId="515D153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2177" w:type="dxa"/>
            <w:noWrap/>
            <w:vAlign w:val="center"/>
          </w:tcPr>
          <w:p w14:paraId="392588C8">
            <w:pPr>
              <w:spacing w:line="360" w:lineRule="auto"/>
              <w:ind w:firstLine="480"/>
              <w:rPr>
                <w:rFonts w:hint="default" w:hAnsi="宋体" w:eastAsia="宋体" w:cs="宋体"/>
                <w:color w:val="auto"/>
                <w:sz w:val="24"/>
                <w:szCs w:val="24"/>
                <w:highlight w:val="none"/>
                <w:lang w:val="en-US" w:eastAsia="zh-CN"/>
              </w:rPr>
            </w:pPr>
          </w:p>
        </w:tc>
      </w:tr>
      <w:tr w14:paraId="260E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15E53C6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5336" w:type="dxa"/>
            <w:noWrap/>
            <w:vAlign w:val="center"/>
          </w:tcPr>
          <w:p w14:paraId="58CDEDA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2177" w:type="dxa"/>
            <w:noWrap/>
            <w:vAlign w:val="center"/>
          </w:tcPr>
          <w:p w14:paraId="7D8F336E">
            <w:pPr>
              <w:spacing w:line="360" w:lineRule="auto"/>
              <w:ind w:firstLine="480"/>
              <w:rPr>
                <w:rFonts w:hint="default" w:hAnsi="宋体" w:eastAsia="宋体" w:cs="宋体"/>
                <w:color w:val="auto"/>
                <w:sz w:val="24"/>
                <w:szCs w:val="24"/>
                <w:highlight w:val="none"/>
                <w:lang w:val="en-US" w:eastAsia="zh-CN"/>
              </w:rPr>
            </w:pPr>
          </w:p>
        </w:tc>
      </w:tr>
      <w:tr w14:paraId="4A51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vMerge w:val="restart"/>
            <w:noWrap/>
            <w:vAlign w:val="center"/>
          </w:tcPr>
          <w:p w14:paraId="59B73B2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513" w:type="dxa"/>
            <w:gridSpan w:val="2"/>
            <w:noWrap/>
            <w:vAlign w:val="center"/>
          </w:tcPr>
          <w:p w14:paraId="07ED877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049A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vMerge w:val="continue"/>
            <w:noWrap w:val="0"/>
            <w:vAlign w:val="center"/>
          </w:tcPr>
          <w:p w14:paraId="02717557">
            <w:pPr>
              <w:spacing w:line="360" w:lineRule="auto"/>
              <w:ind w:firstLine="480"/>
              <w:rPr>
                <w:rFonts w:hint="default" w:hAnsi="宋体" w:eastAsia="宋体" w:cs="宋体"/>
                <w:color w:val="auto"/>
                <w:sz w:val="24"/>
                <w:szCs w:val="24"/>
                <w:highlight w:val="none"/>
                <w:lang w:val="en-US" w:eastAsia="zh-CN"/>
              </w:rPr>
            </w:pPr>
          </w:p>
        </w:tc>
        <w:tc>
          <w:tcPr>
            <w:tcW w:w="5336" w:type="dxa"/>
            <w:noWrap/>
            <w:vAlign w:val="center"/>
          </w:tcPr>
          <w:p w14:paraId="50742B6A">
            <w:pPr>
              <w:spacing w:line="360" w:lineRule="auto"/>
              <w:ind w:firstLine="48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r>
              <w:rPr>
                <w:rFonts w:hint="default" w:hAnsi="宋体" w:eastAsia="宋体" w:cs="宋体"/>
                <w:color w:val="auto"/>
                <w:sz w:val="24"/>
                <w:szCs w:val="24"/>
                <w:highlight w:val="none"/>
                <w:lang w:val="en-US" w:eastAsia="zh-CN"/>
              </w:rPr>
              <w:t>化学指示物颜色变化情况测定</w:t>
            </w:r>
          </w:p>
          <w:p w14:paraId="64E4898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（包括成功试验、失败试验（含无化学灭菌因子的试验、压力蒸汽灭菌的为干热试验）</w:t>
            </w:r>
          </w:p>
        </w:tc>
        <w:tc>
          <w:tcPr>
            <w:tcW w:w="2177" w:type="dxa"/>
            <w:noWrap/>
            <w:vAlign w:val="center"/>
          </w:tcPr>
          <w:p w14:paraId="3FBF9785">
            <w:pPr>
              <w:spacing w:line="360" w:lineRule="auto"/>
              <w:ind w:firstLine="480"/>
              <w:rPr>
                <w:rFonts w:hint="default" w:hAnsi="宋体" w:eastAsia="宋体" w:cs="宋体"/>
                <w:color w:val="auto"/>
                <w:sz w:val="24"/>
                <w:szCs w:val="24"/>
                <w:highlight w:val="none"/>
                <w:lang w:val="en-US" w:eastAsia="zh-CN"/>
              </w:rPr>
            </w:pPr>
          </w:p>
        </w:tc>
      </w:tr>
      <w:tr w14:paraId="1B5C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vMerge w:val="continue"/>
            <w:noWrap w:val="0"/>
            <w:vAlign w:val="center"/>
          </w:tcPr>
          <w:p w14:paraId="540463AF">
            <w:pPr>
              <w:spacing w:line="360" w:lineRule="auto"/>
              <w:ind w:firstLine="480"/>
              <w:rPr>
                <w:rFonts w:hint="default" w:hAnsi="宋体" w:eastAsia="宋体" w:cs="宋体"/>
                <w:color w:val="auto"/>
                <w:sz w:val="24"/>
                <w:szCs w:val="24"/>
                <w:highlight w:val="none"/>
                <w:lang w:val="en-US" w:eastAsia="zh-CN"/>
              </w:rPr>
            </w:pPr>
          </w:p>
        </w:tc>
        <w:tc>
          <w:tcPr>
            <w:tcW w:w="5336" w:type="dxa"/>
            <w:noWrap/>
            <w:vAlign w:val="center"/>
          </w:tcPr>
          <w:p w14:paraId="1D15A027">
            <w:pPr>
              <w:spacing w:line="360" w:lineRule="auto"/>
              <w:ind w:firstLine="48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default" w:hAnsi="宋体" w:eastAsia="宋体" w:cs="宋体"/>
                <w:color w:val="auto"/>
                <w:sz w:val="24"/>
                <w:szCs w:val="24"/>
                <w:highlight w:val="none"/>
                <w:lang w:val="en-US" w:eastAsia="zh-CN"/>
              </w:rPr>
              <w:t>到期稳定性实验</w:t>
            </w:r>
          </w:p>
          <w:p w14:paraId="42082DA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（存放至标签说明书标注的有效期时，进行化学指示物颜色变化情况测定）</w:t>
            </w:r>
          </w:p>
        </w:tc>
        <w:tc>
          <w:tcPr>
            <w:tcW w:w="2177" w:type="dxa"/>
            <w:noWrap/>
            <w:vAlign w:val="center"/>
          </w:tcPr>
          <w:p w14:paraId="7C491D91">
            <w:pPr>
              <w:spacing w:line="360" w:lineRule="auto"/>
              <w:ind w:firstLine="480"/>
              <w:rPr>
                <w:rFonts w:hint="default" w:hAnsi="宋体" w:eastAsia="宋体" w:cs="宋体"/>
                <w:color w:val="auto"/>
                <w:sz w:val="24"/>
                <w:szCs w:val="24"/>
                <w:highlight w:val="none"/>
                <w:lang w:val="en-US" w:eastAsia="zh-CN"/>
              </w:rPr>
            </w:pPr>
          </w:p>
        </w:tc>
      </w:tr>
      <w:tr w14:paraId="6972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vMerge w:val="restart"/>
            <w:noWrap/>
            <w:vAlign w:val="center"/>
          </w:tcPr>
          <w:p w14:paraId="5333365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5336" w:type="dxa"/>
            <w:noWrap/>
            <w:vAlign w:val="center"/>
          </w:tcPr>
          <w:p w14:paraId="103CB04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2177" w:type="dxa"/>
            <w:noWrap/>
            <w:vAlign w:val="center"/>
          </w:tcPr>
          <w:p w14:paraId="415DE19C">
            <w:pPr>
              <w:spacing w:line="360" w:lineRule="auto"/>
              <w:ind w:firstLine="480"/>
              <w:rPr>
                <w:rFonts w:hint="default" w:hAnsi="宋体" w:eastAsia="宋体" w:cs="宋体"/>
                <w:color w:val="auto"/>
                <w:sz w:val="24"/>
                <w:szCs w:val="24"/>
                <w:highlight w:val="none"/>
                <w:lang w:val="en-US" w:eastAsia="zh-CN"/>
              </w:rPr>
            </w:pPr>
          </w:p>
        </w:tc>
      </w:tr>
      <w:tr w14:paraId="6FA4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vMerge w:val="continue"/>
            <w:noWrap/>
            <w:vAlign w:val="center"/>
          </w:tcPr>
          <w:p w14:paraId="4AF7694B">
            <w:pPr>
              <w:spacing w:line="360" w:lineRule="auto"/>
              <w:ind w:firstLine="480"/>
              <w:rPr>
                <w:rFonts w:hint="default" w:hAnsi="宋体" w:eastAsia="宋体" w:cs="宋体"/>
                <w:color w:val="auto"/>
                <w:sz w:val="24"/>
                <w:szCs w:val="24"/>
                <w:highlight w:val="none"/>
                <w:lang w:val="en-US" w:eastAsia="zh-CN"/>
              </w:rPr>
            </w:pPr>
          </w:p>
        </w:tc>
        <w:tc>
          <w:tcPr>
            <w:tcW w:w="5336" w:type="dxa"/>
            <w:noWrap/>
            <w:vAlign w:val="center"/>
          </w:tcPr>
          <w:p w14:paraId="61960CD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2177" w:type="dxa"/>
            <w:noWrap/>
            <w:vAlign w:val="center"/>
          </w:tcPr>
          <w:p w14:paraId="2AC8BDCD">
            <w:pPr>
              <w:spacing w:line="360" w:lineRule="auto"/>
              <w:ind w:firstLine="480"/>
              <w:rPr>
                <w:rFonts w:hint="default" w:hAnsi="宋体" w:eastAsia="宋体" w:cs="宋体"/>
                <w:color w:val="auto"/>
                <w:sz w:val="24"/>
                <w:szCs w:val="24"/>
                <w:highlight w:val="none"/>
                <w:lang w:val="en-US" w:eastAsia="zh-CN"/>
              </w:rPr>
            </w:pPr>
          </w:p>
        </w:tc>
      </w:tr>
    </w:tbl>
    <w:p w14:paraId="09DB672E">
      <w:pPr>
        <w:spacing w:line="360" w:lineRule="auto"/>
        <w:rPr>
          <w:rFonts w:hint="eastAsia" w:hAnsi="宋体" w:cs="宋体"/>
          <w:color w:val="auto"/>
          <w:sz w:val="24"/>
          <w:szCs w:val="24"/>
          <w:highlight w:val="none"/>
          <w:lang w:eastAsia="zh-CN"/>
        </w:rPr>
      </w:pPr>
    </w:p>
    <w:p w14:paraId="31697336">
      <w:pPr>
        <w:ind w:firstLine="480"/>
        <w:rPr>
          <w:rFonts w:hint="default" w:eastAsia="宋体"/>
          <w:color w:val="auto"/>
          <w:szCs w:val="24"/>
          <w:highlight w:val="none"/>
          <w:lang w:val="en-US" w:eastAsia="zh-CN"/>
        </w:rPr>
      </w:pPr>
    </w:p>
    <w:p w14:paraId="76582DE5">
      <w:pPr>
        <w:pStyle w:val="3"/>
        <w:bidi w:val="0"/>
        <w:outlineLvl w:val="0"/>
        <w:rPr>
          <w:color w:val="auto"/>
          <w:sz w:val="24"/>
          <w:szCs w:val="24"/>
          <w:highlight w:val="none"/>
        </w:rPr>
      </w:pPr>
      <w:bookmarkStart w:id="74" w:name="_Toc2454"/>
      <w:bookmarkStart w:id="75" w:name="_Toc28484"/>
      <w:bookmarkStart w:id="76" w:name="_Toc17403"/>
      <w:bookmarkStart w:id="77" w:name="_Toc30072"/>
      <w:bookmarkStart w:id="78" w:name="_Toc15979"/>
      <w:bookmarkStart w:id="79" w:name="_Toc7381"/>
      <w:bookmarkStart w:id="80" w:name="_Toc12986"/>
      <w:bookmarkStart w:id="81" w:name="_Toc22145"/>
      <w:bookmarkStart w:id="82" w:name="_Toc827"/>
      <w:r>
        <w:rPr>
          <w:rFonts w:hint="eastAsia"/>
          <w:color w:val="auto"/>
          <w:sz w:val="24"/>
          <w:szCs w:val="24"/>
          <w:highlight w:val="none"/>
          <w:lang w:val="en-US" w:eastAsia="zh-CN"/>
        </w:rPr>
        <w:t>五</w:t>
      </w:r>
      <w:r>
        <w:rPr>
          <w:rFonts w:hint="eastAsia"/>
          <w:color w:val="auto"/>
          <w:sz w:val="24"/>
          <w:szCs w:val="24"/>
          <w:highlight w:val="none"/>
        </w:rPr>
        <w:t>、遴选公告时间</w:t>
      </w:r>
      <w:bookmarkEnd w:id="74"/>
      <w:bookmarkEnd w:id="75"/>
      <w:bookmarkEnd w:id="76"/>
      <w:bookmarkEnd w:id="77"/>
      <w:bookmarkEnd w:id="78"/>
      <w:bookmarkEnd w:id="79"/>
      <w:bookmarkEnd w:id="80"/>
      <w:bookmarkEnd w:id="81"/>
      <w:bookmarkEnd w:id="82"/>
    </w:p>
    <w:p w14:paraId="648A1673">
      <w:pPr>
        <w:ind w:firstLine="480"/>
        <w:rPr>
          <w:bCs/>
          <w:color w:val="auto"/>
          <w:szCs w:val="24"/>
          <w:highlight w:val="none"/>
        </w:rPr>
      </w:pPr>
      <w:r>
        <w:rPr>
          <w:rFonts w:hint="eastAsia"/>
          <w:color w:val="000000" w:themeColor="text1"/>
          <w:szCs w:val="24"/>
          <w:highlight w:val="none"/>
          <w:u w:val="single"/>
          <w:lang w:eastAsia="zh-CN"/>
          <w14:textFill>
            <w14:solidFill>
              <w14:schemeClr w14:val="tx1"/>
            </w14:solidFill>
          </w14:textFill>
        </w:rPr>
        <w:t>2025年</w:t>
      </w:r>
      <w:r>
        <w:rPr>
          <w:rFonts w:hint="eastAsia"/>
          <w:color w:val="000000" w:themeColor="text1"/>
          <w:szCs w:val="24"/>
          <w:highlight w:val="none"/>
          <w:u w:val="single"/>
          <w:lang w:val="en-US" w:eastAsia="zh-CN"/>
          <w14:textFill>
            <w14:solidFill>
              <w14:schemeClr w14:val="tx1"/>
            </w14:solidFill>
          </w14:textFill>
        </w:rPr>
        <w:t>6</w:t>
      </w:r>
      <w:r>
        <w:rPr>
          <w:rFonts w:hint="eastAsia"/>
          <w:color w:val="000000" w:themeColor="text1"/>
          <w:szCs w:val="24"/>
          <w:highlight w:val="none"/>
          <w:u w:val="single"/>
          <w:lang w:eastAsia="zh-CN"/>
          <w14:textFill>
            <w14:solidFill>
              <w14:schemeClr w14:val="tx1"/>
            </w14:solidFill>
          </w14:textFill>
        </w:rPr>
        <w:t>月</w:t>
      </w:r>
      <w:r>
        <w:rPr>
          <w:rFonts w:hint="eastAsia"/>
          <w:color w:val="000000" w:themeColor="text1"/>
          <w:szCs w:val="24"/>
          <w:highlight w:val="none"/>
          <w:u w:val="single"/>
          <w:lang w:val="en-US" w:eastAsia="zh-CN"/>
          <w14:textFill>
            <w14:solidFill>
              <w14:schemeClr w14:val="tx1"/>
            </w14:solidFill>
          </w14:textFill>
        </w:rPr>
        <w:t>18日</w:t>
      </w:r>
      <w:r>
        <w:rPr>
          <w:rFonts w:hint="eastAsia"/>
          <w:color w:val="000000" w:themeColor="text1"/>
          <w:szCs w:val="24"/>
          <w:highlight w:val="none"/>
          <w:u w:val="single"/>
          <w14:textFill>
            <w14:solidFill>
              <w14:schemeClr w14:val="tx1"/>
            </w14:solidFill>
          </w14:textFill>
        </w:rPr>
        <w:t>至202</w:t>
      </w:r>
      <w:r>
        <w:rPr>
          <w:rFonts w:hint="eastAsia"/>
          <w:color w:val="000000" w:themeColor="text1"/>
          <w:szCs w:val="24"/>
          <w:highlight w:val="none"/>
          <w:u w:val="single"/>
          <w:lang w:val="en-US" w:eastAsia="zh-CN"/>
          <w14:textFill>
            <w14:solidFill>
              <w14:schemeClr w14:val="tx1"/>
            </w14:solidFill>
          </w14:textFill>
        </w:rPr>
        <w:t>5</w:t>
      </w:r>
      <w:r>
        <w:rPr>
          <w:rFonts w:hint="eastAsia"/>
          <w:color w:val="000000" w:themeColor="text1"/>
          <w:szCs w:val="24"/>
          <w:highlight w:val="none"/>
          <w:u w:val="single"/>
          <w14:textFill>
            <w14:solidFill>
              <w14:schemeClr w14:val="tx1"/>
            </w14:solidFill>
          </w14:textFill>
        </w:rPr>
        <w:t>年</w:t>
      </w:r>
      <w:r>
        <w:rPr>
          <w:rFonts w:hint="eastAsia"/>
          <w:color w:val="000000" w:themeColor="text1"/>
          <w:szCs w:val="24"/>
          <w:highlight w:val="none"/>
          <w:u w:val="single"/>
          <w:lang w:val="en-US" w:eastAsia="zh-CN"/>
          <w14:textFill>
            <w14:solidFill>
              <w14:schemeClr w14:val="tx1"/>
            </w14:solidFill>
          </w14:textFill>
        </w:rPr>
        <w:t>6</w:t>
      </w:r>
      <w:r>
        <w:rPr>
          <w:rFonts w:hint="eastAsia"/>
          <w:color w:val="000000" w:themeColor="text1"/>
          <w:szCs w:val="24"/>
          <w:highlight w:val="none"/>
          <w:u w:val="single"/>
          <w14:textFill>
            <w14:solidFill>
              <w14:schemeClr w14:val="tx1"/>
            </w14:solidFill>
          </w14:textFill>
        </w:rPr>
        <w:t>月</w:t>
      </w:r>
      <w:r>
        <w:rPr>
          <w:rFonts w:hint="eastAsia"/>
          <w:color w:val="000000" w:themeColor="text1"/>
          <w:szCs w:val="24"/>
          <w:highlight w:val="none"/>
          <w:u w:val="single"/>
          <w:lang w:val="en-US" w:eastAsia="zh-CN"/>
          <w14:textFill>
            <w14:solidFill>
              <w14:schemeClr w14:val="tx1"/>
            </w14:solidFill>
          </w14:textFill>
        </w:rPr>
        <w:t>26</w:t>
      </w:r>
      <w:r>
        <w:rPr>
          <w:rFonts w:hint="eastAsia"/>
          <w:color w:val="000000" w:themeColor="text1"/>
          <w:szCs w:val="24"/>
          <w:highlight w:val="none"/>
          <w:u w:val="single"/>
          <w14:textFill>
            <w14:solidFill>
              <w14:schemeClr w14:val="tx1"/>
            </w14:solidFill>
          </w14:textFill>
        </w:rPr>
        <w:t>日</w:t>
      </w:r>
      <w:r>
        <w:rPr>
          <w:rFonts w:hint="eastAsia"/>
          <w:color w:val="000000" w:themeColor="text1"/>
          <w:szCs w:val="24"/>
          <w:highlight w:val="none"/>
          <w14:textFill>
            <w14:solidFill>
              <w14:schemeClr w14:val="tx1"/>
            </w14:solidFill>
          </w14:textFill>
        </w:rPr>
        <w:t>，</w:t>
      </w:r>
      <w:bookmarkStart w:id="83" w:name="OLE_LINK4"/>
      <w:r>
        <w:rPr>
          <w:rFonts w:hint="eastAsia"/>
          <w:color w:val="000000" w:themeColor="text1"/>
          <w:szCs w:val="24"/>
          <w:highlight w:val="none"/>
          <w14:textFill>
            <w14:solidFill>
              <w14:schemeClr w14:val="tx1"/>
            </w14:solidFill>
          </w14:textFill>
        </w:rPr>
        <w:t>凡愿意参加遴选的经营企业，请自行在重庆医科大学附属口腔医院官网（</w:t>
      </w:r>
      <w:r>
        <w:rPr>
          <w:color w:val="000000" w:themeColor="text1"/>
          <w:szCs w:val="24"/>
          <w:highlight w:val="none"/>
          <w14:textFill>
            <w14:solidFill>
              <w14:schemeClr w14:val="tx1"/>
            </w14:solidFill>
          </w14:textFill>
        </w:rPr>
        <w:t>http://www.cqdent.com/</w:t>
      </w:r>
      <w:r>
        <w:rPr>
          <w:rFonts w:hint="eastAsia"/>
          <w:color w:val="000000" w:themeColor="text1"/>
          <w:szCs w:val="24"/>
          <w:highlight w:val="none"/>
          <w14:textFill>
            <w14:solidFill>
              <w14:schemeClr w14:val="tx1"/>
            </w14:solidFill>
          </w14:textFill>
        </w:rPr>
        <w:t>）、行采家</w:t>
      </w:r>
      <w:r>
        <w:rPr>
          <w:rFonts w:hint="eastAsia"/>
          <w:color w:val="auto"/>
          <w:szCs w:val="24"/>
          <w:highlight w:val="none"/>
        </w:rPr>
        <w:t>（</w:t>
      </w:r>
      <w:r>
        <w:rPr>
          <w:color w:val="auto"/>
          <w:szCs w:val="24"/>
          <w:highlight w:val="none"/>
        </w:rPr>
        <w:t>https://www.gec123.com/</w:t>
      </w:r>
      <w:r>
        <w:rPr>
          <w:rFonts w:hint="eastAsia"/>
          <w:color w:val="auto"/>
          <w:szCs w:val="24"/>
          <w:highlight w:val="none"/>
        </w:rPr>
        <w:t>）、中国采购招标网（</w:t>
      </w:r>
      <w:r>
        <w:rPr>
          <w:color w:val="auto"/>
          <w:szCs w:val="24"/>
          <w:highlight w:val="none"/>
        </w:rPr>
        <w:t>http://www.chinabidding.cc</w:t>
      </w:r>
      <w:r>
        <w:rPr>
          <w:rFonts w:hint="eastAsia"/>
          <w:color w:val="auto"/>
          <w:szCs w:val="24"/>
          <w:highlight w:val="none"/>
        </w:rPr>
        <w:t>）下载遴选公告，遴选公告及补遗等开标前公布的所有项目资料，无论</w:t>
      </w:r>
      <w:r>
        <w:rPr>
          <w:rFonts w:hint="eastAsia"/>
          <w:color w:val="auto"/>
          <w:szCs w:val="24"/>
          <w:highlight w:val="none"/>
          <w:lang w:eastAsia="zh-CN"/>
        </w:rPr>
        <w:t>申请人</w:t>
      </w:r>
      <w:r>
        <w:rPr>
          <w:rFonts w:hint="eastAsia"/>
          <w:color w:val="auto"/>
          <w:szCs w:val="24"/>
          <w:highlight w:val="none"/>
        </w:rPr>
        <w:t>下载与否，均视为已知晓所有内容。</w:t>
      </w:r>
      <w:bookmarkEnd w:id="83"/>
    </w:p>
    <w:p w14:paraId="5CE9AF01">
      <w:pPr>
        <w:pStyle w:val="3"/>
        <w:bidi w:val="0"/>
        <w:outlineLvl w:val="0"/>
        <w:rPr>
          <w:rFonts w:hint="eastAsia"/>
          <w:color w:val="auto"/>
          <w:sz w:val="24"/>
          <w:szCs w:val="24"/>
          <w:highlight w:val="none"/>
          <w:lang w:eastAsia="zh-CN"/>
        </w:rPr>
      </w:pPr>
      <w:bookmarkStart w:id="84" w:name="_Toc20036"/>
      <w:bookmarkStart w:id="85" w:name="_Toc26408"/>
      <w:bookmarkStart w:id="86" w:name="_Toc17936"/>
      <w:bookmarkStart w:id="87" w:name="_Toc6480"/>
      <w:bookmarkStart w:id="88" w:name="_Toc6654"/>
      <w:bookmarkStart w:id="89" w:name="_Toc687"/>
      <w:bookmarkStart w:id="90" w:name="_Toc8730"/>
      <w:bookmarkStart w:id="91" w:name="_Toc27688"/>
      <w:bookmarkStart w:id="92" w:name="_Toc30902"/>
      <w:bookmarkStart w:id="93" w:name="_Toc16155"/>
      <w:r>
        <w:rPr>
          <w:rFonts w:hint="eastAsia"/>
          <w:color w:val="auto"/>
          <w:sz w:val="24"/>
          <w:szCs w:val="24"/>
          <w:highlight w:val="none"/>
          <w:lang w:val="en-US" w:eastAsia="zh-CN"/>
        </w:rPr>
        <w:t>六</w:t>
      </w:r>
      <w:r>
        <w:rPr>
          <w:rFonts w:hint="eastAsia"/>
          <w:color w:val="auto"/>
          <w:sz w:val="24"/>
          <w:szCs w:val="24"/>
          <w:highlight w:val="none"/>
        </w:rPr>
        <w:t>、</w:t>
      </w:r>
      <w:r>
        <w:rPr>
          <w:rFonts w:hint="eastAsia"/>
          <w:color w:val="auto"/>
          <w:sz w:val="24"/>
          <w:szCs w:val="24"/>
          <w:highlight w:val="none"/>
          <w:lang w:eastAsia="zh-CN"/>
        </w:rPr>
        <w:t>报名</w:t>
      </w:r>
      <w:r>
        <w:rPr>
          <w:rFonts w:hint="eastAsia"/>
          <w:color w:val="auto"/>
          <w:sz w:val="24"/>
          <w:szCs w:val="24"/>
          <w:highlight w:val="none"/>
        </w:rPr>
        <w:t>文件递交截止时间</w:t>
      </w:r>
      <w:r>
        <w:rPr>
          <w:rFonts w:hint="eastAsia"/>
          <w:color w:val="auto"/>
          <w:sz w:val="24"/>
          <w:szCs w:val="24"/>
          <w:highlight w:val="none"/>
          <w:lang w:eastAsia="zh-CN"/>
        </w:rPr>
        <w:t>、地点</w:t>
      </w:r>
      <w:bookmarkEnd w:id="84"/>
      <w:bookmarkEnd w:id="85"/>
      <w:bookmarkEnd w:id="86"/>
      <w:bookmarkEnd w:id="87"/>
      <w:bookmarkEnd w:id="88"/>
      <w:bookmarkEnd w:id="89"/>
      <w:bookmarkEnd w:id="90"/>
      <w:bookmarkEnd w:id="91"/>
      <w:bookmarkEnd w:id="92"/>
    </w:p>
    <w:bookmarkEnd w:id="93"/>
    <w:p w14:paraId="1CF3E08C">
      <w:pPr>
        <w:ind w:firstLine="480"/>
        <w:rPr>
          <w:rFonts w:hint="eastAsia" w:eastAsia="宋体"/>
          <w:color w:val="auto"/>
          <w:kern w:val="0"/>
          <w:szCs w:val="24"/>
          <w:highlight w:val="none"/>
          <w:lang w:eastAsia="zh-CN"/>
        </w:rPr>
      </w:pPr>
      <w:bookmarkStart w:id="94" w:name="OLE_LINK5"/>
      <w:bookmarkStart w:id="95" w:name="_Toc5568"/>
      <w:r>
        <w:rPr>
          <w:rFonts w:hint="eastAsia"/>
          <w:color w:val="000000" w:themeColor="text1"/>
          <w:szCs w:val="24"/>
          <w:highlight w:val="none"/>
          <w:u w:val="single"/>
          <w:lang w:eastAsia="zh-CN"/>
          <w14:textFill>
            <w14:solidFill>
              <w14:schemeClr w14:val="tx1"/>
            </w14:solidFill>
          </w14:textFill>
        </w:rPr>
        <w:t>202</w:t>
      </w:r>
      <w:r>
        <w:rPr>
          <w:rFonts w:hint="eastAsia"/>
          <w:color w:val="000000" w:themeColor="text1"/>
          <w:szCs w:val="24"/>
          <w:highlight w:val="none"/>
          <w:u w:val="single"/>
          <w:lang w:val="en-US" w:eastAsia="zh-CN"/>
          <w14:textFill>
            <w14:solidFill>
              <w14:schemeClr w14:val="tx1"/>
            </w14:solidFill>
          </w14:textFill>
        </w:rPr>
        <w:t>5</w:t>
      </w:r>
      <w:r>
        <w:rPr>
          <w:rFonts w:hint="eastAsia"/>
          <w:color w:val="000000" w:themeColor="text1"/>
          <w:szCs w:val="24"/>
          <w:highlight w:val="none"/>
          <w:u w:val="single"/>
          <w14:textFill>
            <w14:solidFill>
              <w14:schemeClr w14:val="tx1"/>
            </w14:solidFill>
          </w14:textFill>
        </w:rPr>
        <w:t>年</w:t>
      </w:r>
      <w:r>
        <w:rPr>
          <w:rFonts w:hint="eastAsia"/>
          <w:color w:val="000000" w:themeColor="text1"/>
          <w:szCs w:val="24"/>
          <w:highlight w:val="none"/>
          <w:u w:val="single"/>
          <w:lang w:val="en-US" w:eastAsia="zh-CN"/>
          <w14:textFill>
            <w14:solidFill>
              <w14:schemeClr w14:val="tx1"/>
            </w14:solidFill>
          </w14:textFill>
        </w:rPr>
        <w:t>6</w:t>
      </w:r>
      <w:r>
        <w:rPr>
          <w:rFonts w:hint="eastAsia"/>
          <w:color w:val="000000" w:themeColor="text1"/>
          <w:szCs w:val="24"/>
          <w:highlight w:val="none"/>
          <w:u w:val="single"/>
          <w14:textFill>
            <w14:solidFill>
              <w14:schemeClr w14:val="tx1"/>
            </w14:solidFill>
          </w14:textFill>
        </w:rPr>
        <w:t>月</w:t>
      </w:r>
      <w:r>
        <w:rPr>
          <w:rFonts w:hint="eastAsia"/>
          <w:color w:val="000000" w:themeColor="text1"/>
          <w:szCs w:val="24"/>
          <w:highlight w:val="none"/>
          <w:u w:val="single"/>
          <w:lang w:val="en-US" w:eastAsia="zh-CN"/>
          <w14:textFill>
            <w14:solidFill>
              <w14:schemeClr w14:val="tx1"/>
            </w14:solidFill>
          </w14:textFill>
        </w:rPr>
        <w:t>26</w:t>
      </w:r>
      <w:bookmarkStart w:id="299" w:name="_GoBack"/>
      <w:bookmarkEnd w:id="299"/>
      <w:r>
        <w:rPr>
          <w:rFonts w:hint="eastAsia"/>
          <w:color w:val="000000" w:themeColor="text1"/>
          <w:szCs w:val="24"/>
          <w:highlight w:val="none"/>
          <w:u w:val="single"/>
          <w14:textFill>
            <w14:solidFill>
              <w14:schemeClr w14:val="tx1"/>
            </w14:solidFill>
          </w14:textFill>
        </w:rPr>
        <w:t>日</w:t>
      </w:r>
      <w:r>
        <w:rPr>
          <w:rFonts w:hint="eastAsia"/>
          <w:color w:val="000000" w:themeColor="text1"/>
          <w:szCs w:val="24"/>
          <w:highlight w:val="none"/>
          <w:u w:val="single"/>
          <w:lang w:val="en-US" w:eastAsia="zh-CN"/>
          <w14:textFill>
            <w14:solidFill>
              <w14:schemeClr w14:val="tx1"/>
            </w14:solidFill>
          </w14:textFill>
        </w:rPr>
        <w:t>17</w:t>
      </w:r>
      <w:r>
        <w:rPr>
          <w:rFonts w:hint="eastAsia"/>
          <w:color w:val="000000" w:themeColor="text1"/>
          <w:szCs w:val="24"/>
          <w:highlight w:val="none"/>
          <w:u w:val="single"/>
          <w14:textFill>
            <w14:solidFill>
              <w14:schemeClr w14:val="tx1"/>
            </w14:solidFill>
          </w14:textFill>
        </w:rPr>
        <w:t>时</w:t>
      </w:r>
      <w:r>
        <w:rPr>
          <w:rFonts w:hint="eastAsia"/>
          <w:color w:val="000000" w:themeColor="text1"/>
          <w:szCs w:val="24"/>
          <w:highlight w:val="none"/>
          <w:u w:val="single"/>
          <w:lang w:val="en-US" w:eastAsia="zh-CN"/>
          <w14:textFill>
            <w14:solidFill>
              <w14:schemeClr w14:val="tx1"/>
            </w14:solidFill>
          </w14:textFill>
        </w:rPr>
        <w:t>30</w:t>
      </w:r>
      <w:r>
        <w:rPr>
          <w:rFonts w:hint="eastAsia"/>
          <w:color w:val="000000" w:themeColor="text1"/>
          <w:szCs w:val="24"/>
          <w:highlight w:val="none"/>
          <w:u w:val="single"/>
          <w14:textFill>
            <w14:solidFill>
              <w14:schemeClr w14:val="tx1"/>
            </w14:solidFill>
          </w14:textFill>
        </w:rPr>
        <w:t>分</w:t>
      </w:r>
      <w:r>
        <w:rPr>
          <w:rFonts w:hint="eastAsia"/>
          <w:color w:val="000000" w:themeColor="text1"/>
          <w:szCs w:val="24"/>
          <w:highlight w:val="none"/>
          <w14:textFill>
            <w14:solidFill>
              <w14:schemeClr w14:val="tx1"/>
            </w14:solidFill>
          </w14:textFill>
        </w:rPr>
        <w:t>前（须密封盖章）</w:t>
      </w:r>
      <w:r>
        <w:rPr>
          <w:rFonts w:hint="eastAsia"/>
          <w:color w:val="000000" w:themeColor="text1"/>
          <w:szCs w:val="24"/>
          <w:highlight w:val="none"/>
          <w:lang w:eastAsia="zh-CN"/>
          <w14:textFill>
            <w14:solidFill>
              <w14:schemeClr w14:val="tx1"/>
            </w14:solidFill>
          </w14:textFill>
        </w:rPr>
        <w:t>递交至</w:t>
      </w:r>
      <w:r>
        <w:rPr>
          <w:rFonts w:hint="eastAsia"/>
          <w:color w:val="000000" w:themeColor="text1"/>
          <w:kern w:val="0"/>
          <w:szCs w:val="24"/>
          <w:highlight w:val="none"/>
          <w14:textFill>
            <w14:solidFill>
              <w14:schemeClr w14:val="tx1"/>
            </w14:solidFill>
          </w14:textFill>
        </w:rPr>
        <w:t>重庆医科大学附属口腔医院综合楼</w:t>
      </w:r>
      <w:r>
        <w:rPr>
          <w:rFonts w:hint="eastAsia"/>
          <w:color w:val="000000" w:themeColor="text1"/>
          <w:kern w:val="0"/>
          <w:szCs w:val="24"/>
          <w:highlight w:val="none"/>
          <w:lang w:val="en-US" w:eastAsia="zh-CN"/>
          <w14:textFill>
            <w14:solidFill>
              <w14:schemeClr w14:val="tx1"/>
            </w14:solidFill>
          </w14:textFill>
        </w:rPr>
        <w:t>7</w:t>
      </w:r>
      <w:r>
        <w:rPr>
          <w:rFonts w:hint="eastAsia"/>
          <w:color w:val="000000" w:themeColor="text1"/>
          <w:kern w:val="0"/>
          <w:szCs w:val="24"/>
          <w:highlight w:val="none"/>
          <w14:textFill>
            <w14:solidFill>
              <w14:schemeClr w14:val="tx1"/>
            </w14:solidFill>
          </w14:textFill>
        </w:rPr>
        <w:t>楼</w:t>
      </w:r>
      <w:r>
        <w:rPr>
          <w:rFonts w:hint="eastAsia"/>
          <w:color w:val="000000" w:themeColor="text1"/>
          <w:kern w:val="0"/>
          <w:szCs w:val="24"/>
          <w:highlight w:val="none"/>
          <w:lang w:val="en-US" w:eastAsia="zh-CN"/>
          <w14:textFill>
            <w14:solidFill>
              <w14:schemeClr w14:val="tx1"/>
            </w14:solidFill>
          </w14:textFill>
        </w:rPr>
        <w:t>706</w:t>
      </w:r>
      <w:r>
        <w:rPr>
          <w:rFonts w:hint="eastAsia"/>
          <w:color w:val="000000" w:themeColor="text1"/>
          <w:kern w:val="0"/>
          <w:szCs w:val="24"/>
          <w:highlight w:val="none"/>
          <w:lang w:eastAsia="zh-CN"/>
          <w14:textFill>
            <w14:solidFill>
              <w14:schemeClr w14:val="tx1"/>
            </w14:solidFill>
          </w14:textFill>
        </w:rPr>
        <w:t>审计科</w:t>
      </w:r>
      <w:r>
        <w:rPr>
          <w:rFonts w:hint="eastAsia"/>
          <w:color w:val="000000" w:themeColor="text1"/>
          <w:kern w:val="0"/>
          <w:szCs w:val="24"/>
          <w:highlight w:val="none"/>
          <w14:textFill>
            <w14:solidFill>
              <w14:schemeClr w14:val="tx1"/>
            </w14:solidFill>
          </w14:textFill>
        </w:rPr>
        <w:t>（重庆市渝北区松石北路426号，如快递，请写</w:t>
      </w:r>
      <w:r>
        <w:rPr>
          <w:rFonts w:hint="eastAsia"/>
          <w:color w:val="000000" w:themeColor="text1"/>
          <w:kern w:val="0"/>
          <w:szCs w:val="24"/>
          <w:highlight w:val="none"/>
          <w:u w:val="single"/>
          <w:lang w:eastAsia="zh-CN"/>
          <w14:textFill>
            <w14:solidFill>
              <w14:schemeClr w14:val="tx1"/>
            </w14:solidFill>
          </w14:textFill>
        </w:rPr>
        <w:t>审计科</w:t>
      </w:r>
      <w:r>
        <w:rPr>
          <w:rFonts w:hint="eastAsia"/>
          <w:color w:val="000000" w:themeColor="text1"/>
          <w:kern w:val="0"/>
          <w:szCs w:val="24"/>
          <w:highlight w:val="none"/>
          <w:u w:val="single"/>
          <w14:textFill>
            <w14:solidFill>
              <w14:schemeClr w14:val="tx1"/>
            </w14:solidFill>
          </w14:textFill>
        </w:rPr>
        <w:t xml:space="preserve"> </w:t>
      </w:r>
      <w:r>
        <w:rPr>
          <w:rFonts w:hint="eastAsia"/>
          <w:color w:val="000000" w:themeColor="text1"/>
          <w:kern w:val="0"/>
          <w:szCs w:val="24"/>
          <w:highlight w:val="none"/>
          <w:u w:val="single"/>
          <w:lang w:val="en-US" w:eastAsia="zh-CN"/>
          <w14:textFill>
            <w14:solidFill>
              <w14:schemeClr w14:val="tx1"/>
            </w14:solidFill>
          </w14:textFill>
        </w:rPr>
        <w:t>李</w:t>
      </w:r>
      <w:r>
        <w:rPr>
          <w:rFonts w:hint="eastAsia"/>
          <w:color w:val="000000" w:themeColor="text1"/>
          <w:szCs w:val="24"/>
          <w:highlight w:val="none"/>
          <w:u w:val="single"/>
          <w:lang w:eastAsia="zh-CN"/>
          <w14:textFill>
            <w14:solidFill>
              <w14:schemeClr w14:val="tx1"/>
            </w14:solidFill>
          </w14:textFill>
        </w:rPr>
        <w:t>老师</w:t>
      </w:r>
      <w:r>
        <w:rPr>
          <w:rFonts w:hint="eastAsia"/>
          <w:color w:val="000000" w:themeColor="text1"/>
          <w:szCs w:val="24"/>
          <w:highlight w:val="none"/>
          <w14:textFill>
            <w14:solidFill>
              <w14:schemeClr w14:val="tx1"/>
            </w14:solidFill>
          </w14:textFill>
        </w:rPr>
        <w:t>收</w:t>
      </w:r>
      <w:r>
        <w:rPr>
          <w:rFonts w:hint="eastAsia"/>
          <w:color w:val="000000" w:themeColor="text1"/>
          <w:szCs w:val="24"/>
          <w:highlight w:val="none"/>
          <w:lang w:val="en-US" w:eastAsia="zh-CN"/>
          <w14:textFill>
            <w14:solidFill>
              <w14:schemeClr w14:val="tx1"/>
            </w14:solidFill>
          </w14:textFill>
        </w:rPr>
        <w:t>,023-88602318</w:t>
      </w:r>
      <w:r>
        <w:rPr>
          <w:rFonts w:hint="eastAsia"/>
          <w:color w:val="000000" w:themeColor="text1"/>
          <w:kern w:val="0"/>
          <w:szCs w:val="24"/>
          <w:highlight w:val="none"/>
          <w14:textFill>
            <w14:solidFill>
              <w14:schemeClr w14:val="tx1"/>
            </w14:solidFill>
          </w14:textFill>
        </w:rPr>
        <w:t>）</w:t>
      </w:r>
      <w:r>
        <w:rPr>
          <w:rFonts w:hint="eastAsia"/>
          <w:color w:val="000000" w:themeColor="text1"/>
          <w:kern w:val="0"/>
          <w:szCs w:val="24"/>
          <w:highlight w:val="none"/>
          <w:lang w:eastAsia="zh-CN"/>
          <w14:textFill>
            <w14:solidFill>
              <w14:schemeClr w14:val="tx1"/>
            </w14:solidFill>
          </w14:textFill>
        </w:rPr>
        <w:t>，若快递报名</w:t>
      </w:r>
      <w:r>
        <w:rPr>
          <w:rFonts w:hint="eastAsia"/>
          <w:color w:val="auto"/>
          <w:kern w:val="0"/>
          <w:szCs w:val="24"/>
          <w:highlight w:val="none"/>
          <w:lang w:eastAsia="zh-CN"/>
        </w:rPr>
        <w:t>文件，提交时间以医院签收时间为准，</w:t>
      </w:r>
      <w:r>
        <w:rPr>
          <w:rFonts w:hint="eastAsia"/>
          <w:color w:val="auto"/>
          <w:szCs w:val="24"/>
          <w:highlight w:val="none"/>
        </w:rPr>
        <w:t>逾期送达将不予受理。</w:t>
      </w:r>
    </w:p>
    <w:bookmarkEnd w:id="94"/>
    <w:p w14:paraId="1E00A2B2">
      <w:pPr>
        <w:ind w:firstLine="480"/>
        <w:rPr>
          <w:rFonts w:hint="eastAsia"/>
          <w:b/>
          <w:bCs/>
          <w:color w:val="auto"/>
          <w:szCs w:val="24"/>
          <w:highlight w:val="none"/>
          <w:lang w:val="en-US" w:eastAsia="zh-CN"/>
        </w:rPr>
      </w:pPr>
      <w:r>
        <w:rPr>
          <w:rFonts w:hint="eastAsia"/>
          <w:bCs/>
          <w:color w:val="auto"/>
          <w:szCs w:val="24"/>
          <w:highlight w:val="none"/>
          <w:lang w:eastAsia="zh-CN"/>
        </w:rPr>
        <w:t>每个申请人提交报名</w:t>
      </w:r>
      <w:r>
        <w:rPr>
          <w:rFonts w:hint="eastAsia"/>
          <w:bCs/>
          <w:color w:val="auto"/>
          <w:szCs w:val="24"/>
          <w:highlight w:val="none"/>
        </w:rPr>
        <w:t>文件</w:t>
      </w:r>
      <w:r>
        <w:rPr>
          <w:rFonts w:hint="eastAsia" w:cs="方正仿宋_GBK"/>
          <w:color w:val="auto"/>
          <w:szCs w:val="24"/>
          <w:highlight w:val="none"/>
          <w:lang w:val="en-US" w:eastAsia="zh-CN"/>
        </w:rPr>
        <w:t>两</w:t>
      </w:r>
      <w:r>
        <w:rPr>
          <w:rFonts w:hint="eastAsia" w:cs="方正仿宋_GBK"/>
          <w:color w:val="auto"/>
          <w:szCs w:val="24"/>
          <w:highlight w:val="none"/>
        </w:rPr>
        <w:t>份</w:t>
      </w:r>
      <w:r>
        <w:rPr>
          <w:rFonts w:hint="eastAsia" w:cs="Times New Roman" w:asciiTheme="minorEastAsia" w:hAnsiTheme="minorEastAsia" w:eastAsiaTheme="minorEastAsia"/>
          <w:b w:val="0"/>
          <w:bCs w:val="0"/>
          <w:color w:val="auto"/>
          <w:kern w:val="2"/>
          <w:sz w:val="24"/>
          <w:szCs w:val="24"/>
          <w:highlight w:val="none"/>
          <w:lang w:val="en-US" w:eastAsia="zh-CN" w:bidi="ar-SA"/>
        </w:rPr>
        <w:t>（纸质版两份（一正一副））</w:t>
      </w:r>
      <w:r>
        <w:rPr>
          <w:rFonts w:hint="eastAsia" w:cs="方正仿宋_GBK"/>
          <w:color w:val="auto"/>
          <w:szCs w:val="24"/>
          <w:highlight w:val="none"/>
        </w:rPr>
        <w:t>，应装袋密封，可合装一袋，也可分装</w:t>
      </w:r>
      <w:r>
        <w:rPr>
          <w:rFonts w:hint="eastAsia" w:cs="方正仿宋_GBK"/>
          <w:color w:val="auto"/>
          <w:szCs w:val="24"/>
          <w:highlight w:val="none"/>
          <w:lang w:eastAsia="zh-CN"/>
        </w:rPr>
        <w:t>；</w:t>
      </w:r>
      <w:r>
        <w:rPr>
          <w:rFonts w:hint="eastAsia"/>
          <w:b/>
          <w:bCs/>
          <w:color w:val="auto"/>
          <w:szCs w:val="24"/>
          <w:highlight w:val="none"/>
          <w:lang w:eastAsia="zh-CN"/>
        </w:rPr>
        <w:t>申请人可任选目录内</w:t>
      </w:r>
      <w:r>
        <w:rPr>
          <w:rFonts w:hint="eastAsia"/>
          <w:b/>
          <w:bCs/>
          <w:color w:val="auto"/>
          <w:szCs w:val="24"/>
          <w:highlight w:val="none"/>
          <w:lang w:val="en-US" w:eastAsia="zh-CN"/>
        </w:rPr>
        <w:t>分包进行报名。</w:t>
      </w:r>
    </w:p>
    <w:p w14:paraId="404264F8">
      <w:pPr>
        <w:pStyle w:val="3"/>
        <w:bidi w:val="0"/>
        <w:outlineLvl w:val="0"/>
        <w:rPr>
          <w:rFonts w:hint="eastAsia" w:eastAsia="宋体"/>
          <w:color w:val="000000" w:themeColor="text1"/>
          <w:sz w:val="24"/>
          <w:szCs w:val="24"/>
          <w:highlight w:val="none"/>
          <w:lang w:eastAsia="zh-CN"/>
          <w14:textFill>
            <w14:solidFill>
              <w14:schemeClr w14:val="tx1"/>
            </w14:solidFill>
          </w14:textFill>
        </w:rPr>
      </w:pPr>
      <w:bookmarkStart w:id="96" w:name="_Toc32600"/>
      <w:bookmarkStart w:id="97" w:name="_Toc32737"/>
      <w:bookmarkStart w:id="98" w:name="_Toc17416"/>
      <w:bookmarkStart w:id="99" w:name="_Toc30172"/>
      <w:bookmarkStart w:id="100" w:name="_Toc2373"/>
      <w:bookmarkStart w:id="101" w:name="_Toc1536"/>
      <w:bookmarkStart w:id="102" w:name="_Toc24566"/>
      <w:bookmarkStart w:id="103" w:name="_Toc16359"/>
      <w:bookmarkStart w:id="104" w:name="_Toc6958"/>
      <w:r>
        <w:rPr>
          <w:rFonts w:hint="eastAsia"/>
          <w:color w:val="auto"/>
          <w:sz w:val="24"/>
          <w:szCs w:val="24"/>
          <w:highlight w:val="none"/>
          <w:lang w:val="en-US" w:eastAsia="zh-CN"/>
        </w:rPr>
        <w:t>七</w:t>
      </w:r>
      <w:r>
        <w:rPr>
          <w:rFonts w:hint="eastAsia"/>
          <w:color w:val="auto"/>
          <w:sz w:val="24"/>
          <w:szCs w:val="24"/>
          <w:highlight w:val="none"/>
        </w:rPr>
        <w:t>、</w:t>
      </w:r>
      <w:bookmarkEnd w:id="96"/>
      <w:r>
        <w:rPr>
          <w:rFonts w:hint="eastAsia"/>
          <w:color w:val="000000" w:themeColor="text1"/>
          <w:sz w:val="24"/>
          <w:szCs w:val="24"/>
          <w:highlight w:val="none"/>
          <w:lang w:val="en-US" w:eastAsia="zh-CN"/>
          <w14:textFill>
            <w14:solidFill>
              <w14:schemeClr w14:val="tx1"/>
            </w14:solidFill>
          </w14:textFill>
        </w:rPr>
        <w:t>议价</w:t>
      </w:r>
      <w:bookmarkEnd w:id="97"/>
      <w:bookmarkEnd w:id="98"/>
      <w:bookmarkEnd w:id="99"/>
      <w:bookmarkEnd w:id="100"/>
      <w:bookmarkEnd w:id="101"/>
      <w:bookmarkEnd w:id="102"/>
      <w:bookmarkEnd w:id="103"/>
      <w:bookmarkEnd w:id="104"/>
      <w:r>
        <w:rPr>
          <w:rFonts w:hint="eastAsia"/>
          <w:color w:val="000000" w:themeColor="text1"/>
          <w:sz w:val="24"/>
          <w:szCs w:val="24"/>
          <w:highlight w:val="none"/>
          <w:lang w:val="en-US" w:eastAsia="zh-CN"/>
          <w14:textFill>
            <w14:solidFill>
              <w14:schemeClr w14:val="tx1"/>
            </w14:solidFill>
          </w14:textFill>
        </w:rPr>
        <w:t>及推荐中标候选人原则</w:t>
      </w:r>
    </w:p>
    <w:p w14:paraId="55305380">
      <w:pPr>
        <w:ind w:firstLine="480"/>
        <w:rPr>
          <w:rFonts w:hint="eastAsia" w:cs="方正仿宋_GBK"/>
          <w:color w:val="000000" w:themeColor="text1"/>
          <w:szCs w:val="24"/>
          <w:highlight w:val="none"/>
          <w14:textFill>
            <w14:solidFill>
              <w14:schemeClr w14:val="tx1"/>
            </w14:solidFill>
          </w14:textFill>
        </w:rPr>
      </w:pPr>
      <w:r>
        <w:rPr>
          <w:rFonts w:hint="eastAsia"/>
          <w:color w:val="000000" w:themeColor="text1"/>
          <w:kern w:val="0"/>
          <w:szCs w:val="24"/>
          <w:highlight w:val="none"/>
          <w:lang w:val="en-US" w:eastAsia="zh-CN"/>
          <w14:textFill>
            <w14:solidFill>
              <w14:schemeClr w14:val="tx1"/>
            </w14:solidFill>
          </w14:textFill>
        </w:rPr>
        <w:t>1、资格审查：</w:t>
      </w:r>
      <w:r>
        <w:rPr>
          <w:rFonts w:hint="eastAsia"/>
          <w:color w:val="000000" w:themeColor="text1"/>
          <w:kern w:val="0"/>
          <w:szCs w:val="24"/>
          <w:highlight w:val="none"/>
          <w:lang w:eastAsia="zh-CN"/>
          <w14:textFill>
            <w14:solidFill>
              <w14:schemeClr w14:val="tx1"/>
            </w14:solidFill>
          </w14:textFill>
        </w:rPr>
        <w:t>采购人</w:t>
      </w:r>
      <w:r>
        <w:rPr>
          <w:rFonts w:hint="eastAsia"/>
          <w:color w:val="000000" w:themeColor="text1"/>
          <w:kern w:val="0"/>
          <w:szCs w:val="24"/>
          <w:highlight w:val="none"/>
          <w:lang w:val="en-US" w:eastAsia="zh-CN"/>
          <w14:textFill>
            <w14:solidFill>
              <w14:schemeClr w14:val="tx1"/>
            </w14:solidFill>
          </w14:textFill>
        </w:rPr>
        <w:t>审查申请人报名文件中提供资料是否合格，</w:t>
      </w:r>
      <w:r>
        <w:rPr>
          <w:rFonts w:hint="eastAsia"/>
          <w:color w:val="000000" w:themeColor="text1"/>
          <w:kern w:val="0"/>
          <w:szCs w:val="24"/>
          <w:highlight w:val="none"/>
          <w:lang w:eastAsia="zh-CN"/>
          <w14:textFill>
            <w14:solidFill>
              <w14:schemeClr w14:val="tx1"/>
            </w14:solidFill>
          </w14:textFill>
        </w:rPr>
        <w:t>初步遴选后，</w:t>
      </w:r>
      <w:r>
        <w:rPr>
          <w:rFonts w:hint="eastAsia"/>
          <w:color w:val="000000" w:themeColor="text1"/>
          <w:kern w:val="0"/>
          <w:szCs w:val="24"/>
          <w:highlight w:val="none"/>
          <w14:textFill>
            <w14:solidFill>
              <w14:schemeClr w14:val="tx1"/>
            </w14:solidFill>
          </w14:textFill>
        </w:rPr>
        <w:t>将</w:t>
      </w:r>
      <w:r>
        <w:rPr>
          <w:rFonts w:hint="eastAsia"/>
          <w:color w:val="000000" w:themeColor="text1"/>
          <w:kern w:val="0"/>
          <w:szCs w:val="24"/>
          <w:highlight w:val="none"/>
          <w:lang w:val="en-US" w:eastAsia="zh-CN"/>
          <w14:textFill>
            <w14:solidFill>
              <w14:schemeClr w14:val="tx1"/>
            </w14:solidFill>
          </w14:textFill>
        </w:rPr>
        <w:t>以电话方式通</w:t>
      </w:r>
      <w:r>
        <w:rPr>
          <w:rFonts w:hint="eastAsia"/>
          <w:color w:val="000000" w:themeColor="text1"/>
          <w:kern w:val="0"/>
          <w:szCs w:val="24"/>
          <w:highlight w:val="none"/>
          <w14:textFill>
            <w14:solidFill>
              <w14:schemeClr w14:val="tx1"/>
            </w14:solidFill>
          </w14:textFill>
        </w:rPr>
        <w:t>知</w:t>
      </w:r>
      <w:r>
        <w:rPr>
          <w:rFonts w:hint="eastAsia"/>
          <w:color w:val="000000" w:themeColor="text1"/>
          <w:kern w:val="0"/>
          <w:szCs w:val="24"/>
          <w:highlight w:val="none"/>
          <w:lang w:val="en-US" w:eastAsia="zh-CN"/>
          <w14:textFill>
            <w14:solidFill>
              <w14:schemeClr w14:val="tx1"/>
            </w14:solidFill>
          </w14:textFill>
        </w:rPr>
        <w:t>资格审查合格的</w:t>
      </w:r>
      <w:r>
        <w:rPr>
          <w:rFonts w:hint="eastAsia"/>
          <w:color w:val="000000" w:themeColor="text1"/>
          <w:kern w:val="0"/>
          <w:szCs w:val="24"/>
          <w:highlight w:val="none"/>
          <w:lang w:eastAsia="zh-CN"/>
          <w14:textFill>
            <w14:solidFill>
              <w14:schemeClr w14:val="tx1"/>
            </w14:solidFill>
          </w14:textFill>
        </w:rPr>
        <w:t>供应商</w:t>
      </w:r>
      <w:r>
        <w:rPr>
          <w:rFonts w:hint="eastAsia"/>
          <w:color w:val="000000" w:themeColor="text1"/>
          <w:kern w:val="0"/>
          <w:szCs w:val="24"/>
          <w:highlight w:val="none"/>
          <w14:textFill>
            <w14:solidFill>
              <w14:schemeClr w14:val="tx1"/>
            </w14:solidFill>
          </w14:textFill>
        </w:rPr>
        <w:t>参加</w:t>
      </w:r>
      <w:r>
        <w:rPr>
          <w:rFonts w:hint="eastAsia"/>
          <w:color w:val="000000" w:themeColor="text1"/>
          <w:kern w:val="0"/>
          <w:szCs w:val="24"/>
          <w:highlight w:val="none"/>
          <w:lang w:eastAsia="zh-CN"/>
          <w14:textFill>
            <w14:solidFill>
              <w14:schemeClr w14:val="tx1"/>
            </w14:solidFill>
          </w14:textFill>
        </w:rPr>
        <w:t>议价</w:t>
      </w:r>
      <w:r>
        <w:rPr>
          <w:rFonts w:hint="eastAsia" w:cs="方正仿宋_GBK"/>
          <w:color w:val="000000" w:themeColor="text1"/>
          <w:szCs w:val="24"/>
          <w:highlight w:val="none"/>
          <w14:textFill>
            <w14:solidFill>
              <w14:schemeClr w14:val="tx1"/>
            </w14:solidFill>
          </w14:textFill>
        </w:rPr>
        <w:t>。</w:t>
      </w:r>
    </w:p>
    <w:p w14:paraId="5D12048B">
      <w:pPr>
        <w:ind w:firstLine="480"/>
        <w:rPr>
          <w:rFonts w:hint="default" w:eastAsia="宋体"/>
          <w:color w:val="000000" w:themeColor="text1"/>
          <w:kern w:val="0"/>
          <w:szCs w:val="24"/>
          <w:highlight w:val="none"/>
          <w:lang w:val="en-US" w:eastAsia="zh-CN"/>
          <w14:textFill>
            <w14:solidFill>
              <w14:schemeClr w14:val="tx1"/>
            </w14:solidFill>
          </w14:textFill>
        </w:rPr>
      </w:pPr>
      <w:r>
        <w:rPr>
          <w:rFonts w:hint="eastAsia" w:cs="方正仿宋_GBK"/>
          <w:color w:val="000000" w:themeColor="text1"/>
          <w:szCs w:val="24"/>
          <w:highlight w:val="none"/>
          <w:lang w:val="en-US" w:eastAsia="zh-CN"/>
          <w14:textFill>
            <w14:solidFill>
              <w14:schemeClr w14:val="tx1"/>
            </w14:solidFill>
          </w14:textFill>
        </w:rPr>
        <w:t>2、议价：采购人与资格审查合格的供应商进行议价，根据供应商二次报价计算合计价格（合计价格=分包内所有产品单价*对应的年预估数量的合计），按合计价格</w:t>
      </w:r>
      <w:r>
        <w:rPr>
          <w:rFonts w:hint="eastAsia" w:ascii="宋体" w:hAnsi="宋体" w:eastAsia="宋体" w:cs="宋体"/>
          <w:sz w:val="24"/>
          <w:szCs w:val="24"/>
          <w:highlight w:val="none"/>
          <w:lang w:val="en-US" w:eastAsia="zh-CN"/>
        </w:rPr>
        <w:t>由低到高顺序排列前三的推荐为中标候选人。</w:t>
      </w:r>
      <w:bookmarkEnd w:id="95"/>
    </w:p>
    <w:p w14:paraId="7949CF5B">
      <w:pPr>
        <w:pStyle w:val="3"/>
        <w:bidi w:val="0"/>
        <w:outlineLvl w:val="0"/>
        <w:rPr>
          <w:rFonts w:hint="eastAsia"/>
          <w:color w:val="auto"/>
          <w:sz w:val="24"/>
          <w:szCs w:val="24"/>
          <w:highlight w:val="none"/>
          <w:lang w:val="en-US" w:eastAsia="zh-CN"/>
        </w:rPr>
      </w:pPr>
      <w:bookmarkStart w:id="105" w:name="_Toc30699"/>
      <w:bookmarkStart w:id="106" w:name="_Toc10788"/>
      <w:bookmarkStart w:id="107" w:name="_Toc21859"/>
      <w:bookmarkStart w:id="108" w:name="_Toc16726"/>
      <w:bookmarkStart w:id="109" w:name="_Toc30281"/>
      <w:bookmarkStart w:id="110" w:name="_Toc10170"/>
      <w:bookmarkStart w:id="111" w:name="_Toc18292"/>
      <w:bookmarkStart w:id="112" w:name="_Toc1084"/>
      <w:bookmarkStart w:id="113" w:name="_Toc9445"/>
      <w:bookmarkStart w:id="114" w:name="_Toc12614"/>
      <w:bookmarkStart w:id="115" w:name="OLE_LINK1"/>
      <w:r>
        <w:rPr>
          <w:rFonts w:hint="eastAsia"/>
          <w:color w:val="auto"/>
          <w:sz w:val="24"/>
          <w:szCs w:val="24"/>
          <w:highlight w:val="none"/>
          <w:lang w:val="en-US" w:eastAsia="zh-CN"/>
        </w:rPr>
        <w:t>八、其他说明：</w:t>
      </w:r>
      <w:bookmarkEnd w:id="105"/>
      <w:bookmarkEnd w:id="106"/>
      <w:bookmarkEnd w:id="107"/>
      <w:bookmarkEnd w:id="108"/>
      <w:bookmarkEnd w:id="109"/>
      <w:bookmarkEnd w:id="110"/>
      <w:bookmarkEnd w:id="111"/>
      <w:bookmarkEnd w:id="112"/>
      <w:bookmarkEnd w:id="113"/>
    </w:p>
    <w:bookmarkEnd w:id="114"/>
    <w:bookmarkEnd w:id="115"/>
    <w:p w14:paraId="6E86842D">
      <w:pPr>
        <w:ind w:firstLine="480"/>
        <w:rPr>
          <w:rFonts w:hint="eastAsia"/>
          <w:color w:val="auto"/>
          <w:szCs w:val="24"/>
          <w:highlight w:val="none"/>
        </w:rPr>
      </w:pPr>
      <w:bookmarkStart w:id="116" w:name="_Toc30656"/>
      <w:r>
        <w:rPr>
          <w:rFonts w:hint="eastAsia"/>
          <w:color w:val="auto"/>
          <w:szCs w:val="24"/>
          <w:highlight w:val="none"/>
          <w:lang w:val="en-US" w:eastAsia="zh-CN"/>
        </w:rPr>
        <w:t>1.</w:t>
      </w:r>
      <w:r>
        <w:rPr>
          <w:rFonts w:hint="eastAsia"/>
          <w:color w:val="auto"/>
          <w:szCs w:val="24"/>
          <w:highlight w:val="none"/>
        </w:rPr>
        <w:t>本项目无需购买遴选公告</w:t>
      </w:r>
      <w:r>
        <w:rPr>
          <w:rFonts w:hint="eastAsia"/>
          <w:color w:val="auto"/>
          <w:szCs w:val="24"/>
          <w:highlight w:val="none"/>
          <w:lang w:eastAsia="zh-CN"/>
        </w:rPr>
        <w:t>文件</w:t>
      </w:r>
      <w:r>
        <w:rPr>
          <w:rFonts w:hint="eastAsia"/>
          <w:color w:val="auto"/>
          <w:szCs w:val="24"/>
          <w:highlight w:val="none"/>
        </w:rPr>
        <w:t>。</w:t>
      </w:r>
    </w:p>
    <w:p w14:paraId="24F7E085">
      <w:pPr>
        <w:ind w:firstLine="480"/>
        <w:rPr>
          <w:color w:val="auto"/>
          <w:szCs w:val="24"/>
          <w:highlight w:val="none"/>
        </w:rPr>
      </w:pPr>
      <w:r>
        <w:rPr>
          <w:rFonts w:hint="eastAsia"/>
          <w:color w:val="auto"/>
          <w:szCs w:val="24"/>
          <w:highlight w:val="none"/>
          <w:lang w:val="en-US" w:eastAsia="zh-CN"/>
        </w:rPr>
        <w:t>2.</w:t>
      </w:r>
      <w:r>
        <w:rPr>
          <w:rFonts w:hint="eastAsia"/>
          <w:color w:val="auto"/>
          <w:szCs w:val="24"/>
          <w:highlight w:val="none"/>
        </w:rPr>
        <w:t>本项目不接受联合体投标。</w:t>
      </w:r>
    </w:p>
    <w:p w14:paraId="62957210">
      <w:pPr>
        <w:ind w:firstLine="480"/>
        <w:rPr>
          <w:rFonts w:hint="eastAsia" w:eastAsia="宋体"/>
          <w:color w:val="auto"/>
          <w:szCs w:val="24"/>
          <w:highlight w:val="none"/>
          <w:lang w:eastAsia="zh-CN"/>
        </w:rPr>
      </w:pPr>
      <w:r>
        <w:rPr>
          <w:rFonts w:hint="eastAsia"/>
          <w:color w:val="auto"/>
          <w:szCs w:val="24"/>
          <w:highlight w:val="none"/>
          <w:lang w:val="en-US" w:eastAsia="zh-CN"/>
        </w:rPr>
        <w:t>3.</w:t>
      </w:r>
      <w:r>
        <w:rPr>
          <w:rFonts w:hint="eastAsia"/>
          <w:color w:val="auto"/>
          <w:szCs w:val="24"/>
          <w:highlight w:val="none"/>
        </w:rPr>
        <w:t>可按照</w:t>
      </w:r>
      <w:r>
        <w:rPr>
          <w:rFonts w:hint="eastAsia"/>
          <w:color w:val="auto"/>
          <w:szCs w:val="24"/>
          <w:highlight w:val="none"/>
          <w:lang w:val="en-US" w:eastAsia="zh-CN"/>
        </w:rPr>
        <w:t>消毒产品</w:t>
      </w:r>
      <w:r>
        <w:rPr>
          <w:rFonts w:hint="eastAsia"/>
          <w:color w:val="auto"/>
          <w:szCs w:val="24"/>
          <w:highlight w:val="none"/>
        </w:rPr>
        <w:t>规格型号自行增加行，每个规格型号单独一行，不管价格是否相同，</w:t>
      </w:r>
      <w:r>
        <w:rPr>
          <w:rFonts w:hint="eastAsia"/>
          <w:b/>
          <w:bCs/>
          <w:color w:val="auto"/>
          <w:szCs w:val="24"/>
          <w:highlight w:val="none"/>
        </w:rPr>
        <w:t>均不准多型号合并一行填写；</w:t>
      </w:r>
    </w:p>
    <w:p w14:paraId="2EF99F4D">
      <w:pPr>
        <w:ind w:firstLine="480" w:firstLineChars="200"/>
        <w:outlineLvl w:val="1"/>
        <w:rPr>
          <w:rFonts w:hint="eastAsia" w:eastAsia="宋体"/>
          <w:color w:val="auto"/>
          <w:szCs w:val="24"/>
          <w:highlight w:val="none"/>
          <w:lang w:eastAsia="zh-CN"/>
        </w:rPr>
      </w:pPr>
      <w:bookmarkStart w:id="117" w:name="_Toc9874"/>
      <w:r>
        <w:rPr>
          <w:rFonts w:hint="eastAsia"/>
          <w:color w:val="auto"/>
          <w:szCs w:val="24"/>
          <w:highlight w:val="none"/>
          <w:lang w:val="en-US" w:eastAsia="zh-CN"/>
        </w:rPr>
        <w:t>4.</w:t>
      </w:r>
      <w:r>
        <w:rPr>
          <w:rFonts w:hint="eastAsia"/>
          <w:color w:val="auto"/>
          <w:szCs w:val="24"/>
          <w:highlight w:val="none"/>
        </w:rPr>
        <w:t>不得增加列；</w:t>
      </w:r>
      <w:bookmarkEnd w:id="117"/>
    </w:p>
    <w:p w14:paraId="7A6186A8">
      <w:pPr>
        <w:ind w:firstLine="480"/>
        <w:rPr>
          <w:rFonts w:hint="eastAsia"/>
          <w:color w:val="auto"/>
          <w:szCs w:val="24"/>
          <w:highlight w:val="none"/>
        </w:rPr>
      </w:pPr>
      <w:r>
        <w:rPr>
          <w:rFonts w:hint="eastAsia"/>
          <w:color w:val="auto"/>
          <w:szCs w:val="24"/>
          <w:highlight w:val="none"/>
          <w:lang w:val="en-US" w:eastAsia="zh-CN"/>
        </w:rPr>
        <w:t>5</w:t>
      </w:r>
      <w:r>
        <w:rPr>
          <w:rFonts w:hint="eastAsia"/>
          <w:color w:val="auto"/>
          <w:szCs w:val="24"/>
          <w:highlight w:val="none"/>
        </w:rPr>
        <w:t>.</w:t>
      </w:r>
      <w:r>
        <w:rPr>
          <w:rFonts w:hint="eastAsia"/>
          <w:color w:val="auto"/>
          <w:szCs w:val="24"/>
          <w:highlight w:val="none"/>
          <w:lang w:val="en-US" w:eastAsia="zh-CN"/>
        </w:rPr>
        <w:t xml:space="preserve"> </w:t>
      </w:r>
      <w:r>
        <w:rPr>
          <w:rFonts w:hint="eastAsia"/>
          <w:color w:val="auto"/>
          <w:szCs w:val="24"/>
          <w:highlight w:val="none"/>
          <w:lang w:eastAsia="zh-CN"/>
        </w:rPr>
        <w:t>报名文件</w:t>
      </w:r>
      <w:r>
        <w:rPr>
          <w:rFonts w:hint="eastAsia"/>
          <w:color w:val="auto"/>
          <w:szCs w:val="24"/>
          <w:highlight w:val="none"/>
        </w:rPr>
        <w:t>递交成功后，请确保联系</w:t>
      </w:r>
      <w:r>
        <w:rPr>
          <w:rFonts w:hint="eastAsia"/>
          <w:color w:val="auto"/>
          <w:szCs w:val="24"/>
          <w:highlight w:val="none"/>
          <w:lang w:val="en-US" w:eastAsia="zh-CN"/>
        </w:rPr>
        <w:t>电话</w:t>
      </w:r>
      <w:r>
        <w:rPr>
          <w:rFonts w:hint="eastAsia"/>
          <w:color w:val="auto"/>
          <w:szCs w:val="24"/>
          <w:highlight w:val="none"/>
        </w:rPr>
        <w:t>畅通。</w:t>
      </w:r>
    </w:p>
    <w:p w14:paraId="65851467">
      <w:pPr>
        <w:ind w:firstLine="480"/>
        <w:rPr>
          <w:rFonts w:hint="eastAsia"/>
          <w:color w:val="auto"/>
          <w:szCs w:val="24"/>
          <w:highlight w:val="none"/>
        </w:rPr>
      </w:pPr>
      <w:bookmarkStart w:id="118" w:name="OLE_LINK2"/>
      <w:r>
        <w:rPr>
          <w:rFonts w:hint="eastAsia"/>
          <w:color w:val="auto"/>
          <w:szCs w:val="24"/>
          <w:highlight w:val="none"/>
          <w:lang w:val="en-US" w:eastAsia="zh-CN"/>
        </w:rPr>
        <w:t>6.采购人</w:t>
      </w:r>
      <w:r>
        <w:rPr>
          <w:rFonts w:hint="eastAsia"/>
          <w:color w:val="auto"/>
          <w:szCs w:val="24"/>
          <w:highlight w:val="none"/>
        </w:rPr>
        <w:t>在</w:t>
      </w:r>
      <w:r>
        <w:rPr>
          <w:rFonts w:hint="eastAsia"/>
          <w:color w:val="auto"/>
          <w:szCs w:val="24"/>
          <w:highlight w:val="none"/>
          <w:lang w:val="en-US" w:eastAsia="zh-CN"/>
        </w:rPr>
        <w:t>资格审查</w:t>
      </w:r>
      <w:r>
        <w:rPr>
          <w:rFonts w:hint="eastAsia"/>
          <w:color w:val="auto"/>
          <w:szCs w:val="24"/>
          <w:highlight w:val="none"/>
          <w:lang w:eastAsia="zh-CN"/>
        </w:rPr>
        <w:t>完成后</w:t>
      </w:r>
      <w:r>
        <w:rPr>
          <w:rFonts w:hint="eastAsia"/>
          <w:color w:val="auto"/>
          <w:szCs w:val="24"/>
          <w:highlight w:val="none"/>
        </w:rPr>
        <w:t>以</w:t>
      </w:r>
      <w:r>
        <w:rPr>
          <w:rFonts w:hint="eastAsia"/>
          <w:color w:val="auto"/>
          <w:szCs w:val="24"/>
          <w:highlight w:val="none"/>
          <w:lang w:val="en-US" w:eastAsia="zh-CN"/>
        </w:rPr>
        <w:t>电话方式</w:t>
      </w:r>
      <w:r>
        <w:rPr>
          <w:rFonts w:hint="eastAsia"/>
          <w:color w:val="auto"/>
          <w:szCs w:val="24"/>
          <w:highlight w:val="none"/>
        </w:rPr>
        <w:t>通知</w:t>
      </w:r>
      <w:r>
        <w:rPr>
          <w:rFonts w:hint="eastAsia"/>
          <w:color w:val="auto"/>
          <w:szCs w:val="24"/>
          <w:highlight w:val="none"/>
          <w:lang w:val="en-US" w:eastAsia="zh-CN"/>
        </w:rPr>
        <w:t>合格</w:t>
      </w:r>
      <w:r>
        <w:rPr>
          <w:rFonts w:hint="eastAsia"/>
          <w:color w:val="auto"/>
          <w:szCs w:val="24"/>
          <w:highlight w:val="none"/>
          <w:lang w:eastAsia="zh-CN"/>
        </w:rPr>
        <w:t>供应商</w:t>
      </w:r>
      <w:r>
        <w:rPr>
          <w:rFonts w:hint="eastAsia"/>
          <w:color w:val="auto"/>
          <w:szCs w:val="24"/>
          <w:highlight w:val="none"/>
        </w:rPr>
        <w:t>，请</w:t>
      </w:r>
      <w:r>
        <w:rPr>
          <w:rFonts w:hint="eastAsia"/>
          <w:color w:val="auto"/>
          <w:szCs w:val="24"/>
          <w:highlight w:val="none"/>
          <w:lang w:val="en-US" w:eastAsia="zh-CN"/>
        </w:rPr>
        <w:t>申请人</w:t>
      </w:r>
      <w:r>
        <w:rPr>
          <w:rFonts w:hint="eastAsia"/>
          <w:color w:val="auto"/>
          <w:szCs w:val="24"/>
          <w:highlight w:val="none"/>
        </w:rPr>
        <w:t>在收到</w:t>
      </w:r>
      <w:r>
        <w:rPr>
          <w:rFonts w:hint="eastAsia"/>
          <w:color w:val="auto"/>
          <w:szCs w:val="24"/>
          <w:highlight w:val="none"/>
          <w:lang w:val="en-US" w:eastAsia="zh-CN"/>
        </w:rPr>
        <w:t>通知</w:t>
      </w:r>
      <w:r>
        <w:rPr>
          <w:rFonts w:hint="eastAsia"/>
          <w:color w:val="auto"/>
          <w:szCs w:val="24"/>
          <w:highlight w:val="none"/>
        </w:rPr>
        <w:t>后，在指定时间和地点参与</w:t>
      </w:r>
      <w:r>
        <w:rPr>
          <w:rFonts w:hint="eastAsia"/>
          <w:color w:val="auto"/>
          <w:szCs w:val="24"/>
          <w:highlight w:val="none"/>
          <w:lang w:val="en-US" w:eastAsia="zh-CN"/>
        </w:rPr>
        <w:t>议价</w:t>
      </w:r>
      <w:r>
        <w:rPr>
          <w:rFonts w:hint="eastAsia"/>
          <w:color w:val="auto"/>
          <w:szCs w:val="24"/>
          <w:highlight w:val="none"/>
        </w:rPr>
        <w:t>。</w:t>
      </w:r>
    </w:p>
    <w:bookmarkEnd w:id="118"/>
    <w:p w14:paraId="3A831E89">
      <w:pPr>
        <w:pStyle w:val="3"/>
        <w:ind w:firstLine="562"/>
        <w:outlineLvl w:val="0"/>
        <w:rPr>
          <w:color w:val="auto"/>
          <w:sz w:val="24"/>
          <w:szCs w:val="24"/>
          <w:highlight w:val="none"/>
        </w:rPr>
      </w:pPr>
      <w:bookmarkStart w:id="119" w:name="_Toc13377"/>
      <w:bookmarkStart w:id="120" w:name="_Toc23316"/>
      <w:bookmarkStart w:id="121" w:name="_Toc31632"/>
      <w:bookmarkStart w:id="122" w:name="_Toc11857"/>
      <w:bookmarkStart w:id="123" w:name="_Toc28570"/>
      <w:bookmarkStart w:id="124" w:name="_Toc9230"/>
      <w:bookmarkStart w:id="125" w:name="_Toc23902"/>
      <w:bookmarkStart w:id="126" w:name="_Toc851"/>
      <w:bookmarkStart w:id="127" w:name="_Toc19111"/>
      <w:r>
        <w:rPr>
          <w:rFonts w:hint="eastAsia"/>
          <w:color w:val="auto"/>
          <w:sz w:val="24"/>
          <w:szCs w:val="24"/>
          <w:highlight w:val="none"/>
          <w:lang w:val="en-US" w:eastAsia="zh-CN"/>
        </w:rPr>
        <w:t>九</w:t>
      </w:r>
      <w:r>
        <w:rPr>
          <w:rFonts w:hint="eastAsia"/>
          <w:color w:val="auto"/>
          <w:sz w:val="24"/>
          <w:szCs w:val="24"/>
          <w:highlight w:val="none"/>
        </w:rPr>
        <w:t>、</w:t>
      </w:r>
      <w:bookmarkEnd w:id="0"/>
      <w:bookmarkEnd w:id="62"/>
      <w:bookmarkEnd w:id="116"/>
      <w:r>
        <w:rPr>
          <w:rFonts w:hint="eastAsia"/>
          <w:color w:val="auto"/>
          <w:sz w:val="24"/>
          <w:szCs w:val="24"/>
          <w:highlight w:val="none"/>
        </w:rPr>
        <w:t>联系方式</w:t>
      </w:r>
      <w:bookmarkEnd w:id="119"/>
      <w:bookmarkEnd w:id="120"/>
      <w:bookmarkEnd w:id="121"/>
      <w:bookmarkEnd w:id="122"/>
      <w:bookmarkEnd w:id="123"/>
      <w:bookmarkEnd w:id="124"/>
      <w:bookmarkEnd w:id="125"/>
      <w:bookmarkEnd w:id="126"/>
      <w:bookmarkEnd w:id="127"/>
    </w:p>
    <w:p w14:paraId="1CC31756">
      <w:pPr>
        <w:ind w:firstLine="480"/>
        <w:outlineLvl w:val="1"/>
        <w:rPr>
          <w:color w:val="auto"/>
          <w:szCs w:val="24"/>
          <w:highlight w:val="none"/>
        </w:rPr>
      </w:pPr>
      <w:r>
        <w:rPr>
          <w:rFonts w:hint="eastAsia"/>
          <w:color w:val="auto"/>
          <w:szCs w:val="24"/>
          <w:highlight w:val="none"/>
        </w:rPr>
        <w:t xml:space="preserve">    </w:t>
      </w:r>
      <w:bookmarkStart w:id="128" w:name="_Toc19515"/>
      <w:r>
        <w:rPr>
          <w:rFonts w:hint="eastAsia"/>
          <w:color w:val="auto"/>
          <w:szCs w:val="24"/>
          <w:highlight w:val="none"/>
        </w:rPr>
        <w:t>单位名称：重庆医科大学附属口腔医院</w:t>
      </w:r>
      <w:bookmarkEnd w:id="128"/>
    </w:p>
    <w:p w14:paraId="121AAE95">
      <w:pPr>
        <w:ind w:firstLine="480"/>
        <w:rPr>
          <w:color w:val="auto"/>
          <w:szCs w:val="24"/>
          <w:highlight w:val="none"/>
        </w:rPr>
      </w:pPr>
      <w:r>
        <w:rPr>
          <w:rFonts w:hint="eastAsia"/>
          <w:color w:val="auto"/>
          <w:szCs w:val="24"/>
          <w:highlight w:val="none"/>
        </w:rPr>
        <w:t xml:space="preserve">    地址：重庆市渝北区松石北路426号  邮编：  401147</w:t>
      </w:r>
    </w:p>
    <w:p w14:paraId="577A15E2">
      <w:pPr>
        <w:ind w:firstLine="480"/>
        <w:rPr>
          <w:color w:val="auto"/>
          <w:szCs w:val="24"/>
          <w:highlight w:val="none"/>
        </w:rPr>
      </w:pPr>
      <w:r>
        <w:rPr>
          <w:rFonts w:hint="eastAsia"/>
          <w:color w:val="auto"/>
          <w:szCs w:val="24"/>
          <w:highlight w:val="none"/>
        </w:rPr>
        <w:t xml:space="preserve">    电话： 023-88860</w:t>
      </w:r>
      <w:r>
        <w:rPr>
          <w:rFonts w:hint="eastAsia"/>
          <w:color w:val="auto"/>
          <w:szCs w:val="24"/>
          <w:highlight w:val="none"/>
          <w:lang w:val="en-US" w:eastAsia="zh-CN"/>
        </w:rPr>
        <w:t>001</w:t>
      </w:r>
      <w:r>
        <w:rPr>
          <w:rFonts w:hint="eastAsia"/>
          <w:color w:val="auto"/>
          <w:szCs w:val="24"/>
          <w:highlight w:val="none"/>
        </w:rPr>
        <w:t xml:space="preserve">  023-88602318（监督）    传真：023- 88860222</w:t>
      </w:r>
    </w:p>
    <w:p w14:paraId="3CE4A90D">
      <w:pPr>
        <w:ind w:firstLine="480"/>
        <w:rPr>
          <w:color w:val="auto"/>
          <w:szCs w:val="24"/>
          <w:highlight w:val="none"/>
        </w:rPr>
      </w:pPr>
      <w:r>
        <w:rPr>
          <w:rFonts w:hint="eastAsia"/>
          <w:color w:val="auto"/>
          <w:szCs w:val="24"/>
          <w:highlight w:val="none"/>
        </w:rPr>
        <w:t xml:space="preserve">    联系人：</w:t>
      </w:r>
      <w:r>
        <w:rPr>
          <w:rFonts w:hint="eastAsia"/>
          <w:color w:val="auto"/>
          <w:szCs w:val="24"/>
          <w:highlight w:val="none"/>
          <w:lang w:val="en-US" w:eastAsia="zh-CN"/>
        </w:rPr>
        <w:t>陈</w:t>
      </w:r>
      <w:r>
        <w:rPr>
          <w:rFonts w:hint="eastAsia"/>
          <w:color w:val="auto"/>
          <w:szCs w:val="24"/>
          <w:highlight w:val="none"/>
          <w:lang w:eastAsia="zh-CN"/>
        </w:rPr>
        <w:t>老师</w:t>
      </w:r>
      <w:r>
        <w:rPr>
          <w:rFonts w:hint="eastAsia"/>
          <w:color w:val="auto"/>
          <w:szCs w:val="24"/>
          <w:highlight w:val="none"/>
        </w:rPr>
        <w:t xml:space="preserve">       </w:t>
      </w:r>
      <w:r>
        <w:rPr>
          <w:rFonts w:hint="eastAsia"/>
          <w:color w:val="auto"/>
          <w:szCs w:val="24"/>
          <w:highlight w:val="none"/>
          <w:lang w:val="en-US" w:eastAsia="zh-CN"/>
        </w:rPr>
        <w:t>李</w:t>
      </w:r>
      <w:r>
        <w:rPr>
          <w:rFonts w:hint="eastAsia"/>
          <w:color w:val="auto"/>
          <w:szCs w:val="24"/>
          <w:highlight w:val="none"/>
          <w:lang w:eastAsia="zh-CN"/>
        </w:rPr>
        <w:t>老师</w:t>
      </w:r>
      <w:r>
        <w:rPr>
          <w:rFonts w:hint="eastAsia"/>
          <w:color w:val="auto"/>
          <w:szCs w:val="24"/>
          <w:highlight w:val="none"/>
        </w:rPr>
        <w:t>（监督）</w:t>
      </w:r>
    </w:p>
    <w:p w14:paraId="5E827013">
      <w:pPr>
        <w:snapToGrid w:val="0"/>
        <w:spacing w:before="624" w:line="440" w:lineRule="exact"/>
        <w:ind w:firstLine="480"/>
        <w:rPr>
          <w:rFonts w:ascii="仿宋" w:hAnsi="仿宋" w:eastAsia="仿宋" w:cs="方正仿宋_GBK"/>
          <w:color w:val="auto"/>
          <w:szCs w:val="24"/>
          <w:highlight w:val="none"/>
        </w:rPr>
      </w:pPr>
    </w:p>
    <w:p w14:paraId="0859540A">
      <w:pPr>
        <w:snapToGrid w:val="0"/>
        <w:spacing w:before="624" w:line="440" w:lineRule="exact"/>
        <w:ind w:firstLine="480"/>
        <w:rPr>
          <w:rFonts w:ascii="仿宋" w:hAnsi="仿宋" w:eastAsia="仿宋" w:cs="方正仿宋_GBK"/>
          <w:color w:val="auto"/>
          <w:szCs w:val="24"/>
          <w:highlight w:val="none"/>
        </w:rPr>
        <w:sectPr>
          <w:pgSz w:w="11906" w:h="16838"/>
          <w:pgMar w:top="1277" w:right="1800" w:bottom="1440" w:left="1800" w:header="851" w:footer="992" w:gutter="0"/>
          <w:cols w:space="425" w:num="1"/>
          <w:docGrid w:type="lines" w:linePitch="312" w:charSpace="0"/>
        </w:sectPr>
      </w:pPr>
    </w:p>
    <w:p w14:paraId="47A253D2">
      <w:pPr>
        <w:pStyle w:val="2"/>
        <w:numPr>
          <w:ilvl w:val="0"/>
          <w:numId w:val="1"/>
        </w:numPr>
        <w:spacing w:before="312" w:after="156"/>
        <w:ind w:firstLine="0" w:firstLineChars="0"/>
        <w:rPr>
          <w:rFonts w:hint="eastAsia" w:ascii="方正公文黑体" w:hAnsi="方正公文黑体" w:eastAsia="方正公文黑体" w:cs="方正公文黑体"/>
          <w:color w:val="auto"/>
          <w:highlight w:val="none"/>
        </w:rPr>
      </w:pPr>
      <w:bookmarkStart w:id="129" w:name="_Toc18476"/>
      <w:bookmarkStart w:id="130" w:name="_Toc38528368"/>
      <w:bookmarkStart w:id="131" w:name="_Toc3252"/>
      <w:bookmarkStart w:id="132" w:name="_Toc31205"/>
      <w:bookmarkStart w:id="133" w:name="_Toc24246"/>
      <w:bookmarkStart w:id="134" w:name="_Toc12412"/>
      <w:bookmarkStart w:id="135" w:name="_Toc26868"/>
      <w:bookmarkStart w:id="136" w:name="_Toc3224"/>
      <w:bookmarkStart w:id="137" w:name="_Toc19113858"/>
      <w:bookmarkStart w:id="138" w:name="_Toc5981"/>
      <w:bookmarkStart w:id="139" w:name="_Toc22506"/>
      <w:bookmarkStart w:id="140" w:name="_Toc267320049"/>
      <w:r>
        <w:rPr>
          <w:rFonts w:hint="eastAsia" w:ascii="方正公文黑体" w:hAnsi="方正公文黑体" w:eastAsia="方正公文黑体" w:cs="方正公文黑体"/>
          <w:color w:val="auto"/>
          <w:highlight w:val="none"/>
        </w:rPr>
        <w:t>项目服务及商务要求</w:t>
      </w:r>
      <w:bookmarkEnd w:id="129"/>
      <w:bookmarkEnd w:id="130"/>
      <w:bookmarkEnd w:id="131"/>
      <w:bookmarkEnd w:id="132"/>
      <w:bookmarkEnd w:id="133"/>
      <w:bookmarkEnd w:id="134"/>
      <w:bookmarkEnd w:id="135"/>
      <w:bookmarkEnd w:id="136"/>
      <w:bookmarkEnd w:id="137"/>
      <w:bookmarkEnd w:id="138"/>
      <w:bookmarkEnd w:id="139"/>
    </w:p>
    <w:p w14:paraId="482F9A46">
      <w:pPr>
        <w:numPr>
          <w:ilvl w:val="-1"/>
          <w:numId w:val="0"/>
        </w:numPr>
        <w:ind w:firstLine="0" w:firstLineChars="0"/>
        <w:rPr>
          <w:rFonts w:hint="eastAsia" w:asciiTheme="minorEastAsia" w:hAnsiTheme="minorEastAsia" w:eastAsiaTheme="minorEastAsia" w:cstheme="minorEastAsia"/>
          <w:szCs w:val="24"/>
          <w:highlight w:val="none"/>
        </w:rPr>
      </w:pPr>
    </w:p>
    <w:bookmarkEnd w:id="140"/>
    <w:p w14:paraId="0EE8CDA6">
      <w:pPr>
        <w:pStyle w:val="3"/>
        <w:spacing w:line="360" w:lineRule="auto"/>
        <w:rPr>
          <w:color w:val="auto"/>
          <w:szCs w:val="28"/>
          <w:highlight w:val="none"/>
        </w:rPr>
      </w:pPr>
      <w:bookmarkStart w:id="141" w:name="_Toc98942883"/>
      <w:r>
        <w:rPr>
          <w:rFonts w:hint="eastAsia"/>
          <w:color w:val="auto"/>
          <w:szCs w:val="28"/>
          <w:highlight w:val="none"/>
        </w:rPr>
        <w:t>一、交货期、交货地点及验收方式</w:t>
      </w:r>
      <w:bookmarkEnd w:id="141"/>
    </w:p>
    <w:p w14:paraId="7B601ECF">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1.</w:t>
      </w:r>
      <w:r>
        <w:rPr>
          <w:rFonts w:hint="eastAsia"/>
          <w:color w:val="auto"/>
          <w:sz w:val="28"/>
          <w:szCs w:val="28"/>
          <w:highlight w:val="none"/>
        </w:rPr>
        <w:t>服务期：合同签订后3年。合同服务期内合同价格除国家规定不可抗力外不能上涨。</w:t>
      </w:r>
    </w:p>
    <w:p w14:paraId="54DB9C1F">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服务地点：重庆医科大学附属口腔医院冉家坝院区（渝北区松石北路426号），重庆医科大学附属口腔医院上清寺院区（渝中区上清寺路5号）。</w:t>
      </w:r>
    </w:p>
    <w:p w14:paraId="070189BA">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3.</w:t>
      </w:r>
      <w:r>
        <w:rPr>
          <w:rFonts w:hint="eastAsia"/>
          <w:color w:val="auto"/>
          <w:sz w:val="28"/>
          <w:szCs w:val="28"/>
          <w:highlight w:val="none"/>
        </w:rPr>
        <w:t>交货期：本项目为3年期供货服务，实际供货期依据中标人接到采购人电话或其他方式送货通知后，应在3个工作日内送货至采购人指定地点，中标人没有按照合同规定的时间交货和提供服务，采购人将从货款中扣除延期交货和延期服务赔偿费而不影响合同项下的其他补救办法，延期交货和延期服务的赔偿费均按每天该批货款总价的千分之三计收，直至交货或提供服务为止。但中标人逾期供货超过5个工作日，采购人有权单方解除合同，中标人应按该批货款总金额的百分之二十向采购人支付违约金。</w:t>
      </w:r>
    </w:p>
    <w:p w14:paraId="7222EFE1">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4.</w:t>
      </w:r>
      <w:r>
        <w:rPr>
          <w:rFonts w:hint="eastAsia"/>
          <w:color w:val="auto"/>
          <w:sz w:val="28"/>
          <w:szCs w:val="28"/>
          <w:highlight w:val="none"/>
        </w:rPr>
        <w:t>验收方式：按照合同及招投标要求条款由采购人组织验收。</w:t>
      </w:r>
    </w:p>
    <w:p w14:paraId="7DD30EDA">
      <w:pPr>
        <w:snapToGrid w:val="0"/>
        <w:spacing w:line="276" w:lineRule="auto"/>
        <w:ind w:firstLine="0" w:firstLineChars="0"/>
        <w:jc w:val="left"/>
        <w:rPr>
          <w:rFonts w:hint="eastAsia"/>
          <w:color w:val="auto"/>
          <w:sz w:val="28"/>
          <w:szCs w:val="28"/>
          <w:highlight w:val="none"/>
        </w:rPr>
      </w:pPr>
    </w:p>
    <w:p w14:paraId="4421D710">
      <w:pPr>
        <w:pStyle w:val="3"/>
        <w:bidi w:val="0"/>
        <w:rPr>
          <w:rFonts w:hint="eastAsia"/>
          <w:color w:val="auto"/>
          <w:szCs w:val="28"/>
          <w:highlight w:val="none"/>
        </w:rPr>
      </w:pPr>
      <w:r>
        <w:rPr>
          <w:rFonts w:hint="eastAsia"/>
          <w:highlight w:val="none"/>
        </w:rPr>
        <w:t>二、报价要求</w:t>
      </w:r>
    </w:p>
    <w:p w14:paraId="7F414172">
      <w:pPr>
        <w:snapToGrid w:val="0"/>
        <w:spacing w:line="276" w:lineRule="auto"/>
        <w:ind w:firstLine="560" w:firstLineChars="200"/>
        <w:jc w:val="left"/>
        <w:rPr>
          <w:rFonts w:hint="eastAsia"/>
          <w:color w:val="auto"/>
          <w:sz w:val="28"/>
          <w:szCs w:val="28"/>
          <w:highlight w:val="none"/>
        </w:rPr>
      </w:pPr>
      <w:bookmarkStart w:id="142" w:name="OLE_LINK7"/>
      <w:r>
        <w:rPr>
          <w:rFonts w:hint="eastAsia"/>
          <w:color w:val="auto"/>
          <w:sz w:val="28"/>
          <w:szCs w:val="28"/>
          <w:highlight w:val="none"/>
        </w:rPr>
        <w:t>报价包括完成本项目所需的本项目报价总价，包括但不限于：完成本项目所需的服务人员和相关工作人员的人工成本、劳保、医疗、福利、津贴、保险、差旅费、资料费、管理费、税金、利润、运输费等，完成本项目所有内容费用，因成交供应商自身原因造成漏报、少报皆由其自行承担责任，采购人不再补偿。</w:t>
      </w:r>
      <w:bookmarkEnd w:id="142"/>
    </w:p>
    <w:p w14:paraId="500EF15C">
      <w:pPr>
        <w:snapToGrid w:val="0"/>
        <w:spacing w:line="276" w:lineRule="auto"/>
        <w:ind w:firstLine="0" w:firstLineChars="0"/>
        <w:jc w:val="left"/>
        <w:rPr>
          <w:rFonts w:hint="eastAsia"/>
          <w:color w:val="auto"/>
          <w:sz w:val="28"/>
          <w:szCs w:val="28"/>
          <w:highlight w:val="none"/>
        </w:rPr>
      </w:pPr>
    </w:p>
    <w:p w14:paraId="46571B20">
      <w:pPr>
        <w:pStyle w:val="3"/>
        <w:bidi w:val="0"/>
        <w:rPr>
          <w:rFonts w:hint="eastAsia"/>
          <w:color w:val="auto"/>
          <w:szCs w:val="28"/>
          <w:highlight w:val="none"/>
        </w:rPr>
      </w:pPr>
      <w:r>
        <w:rPr>
          <w:rFonts w:hint="eastAsia"/>
          <w:highlight w:val="none"/>
        </w:rPr>
        <w:t>三、付款方式</w:t>
      </w:r>
    </w:p>
    <w:p w14:paraId="6B8BEC9B">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1.</w:t>
      </w:r>
      <w:r>
        <w:rPr>
          <w:rFonts w:hint="eastAsia"/>
          <w:color w:val="auto"/>
          <w:sz w:val="28"/>
          <w:szCs w:val="28"/>
          <w:highlight w:val="none"/>
        </w:rPr>
        <w:t>产品验收合格后，按照采购人要求流程办理入库手续后，每季度末按照入库验收合格金额支付货款。</w:t>
      </w:r>
    </w:p>
    <w:p w14:paraId="68496462">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中标人应按每次送货金额向招标采购人开具等额增值税发票和送货单。</w:t>
      </w:r>
    </w:p>
    <w:p w14:paraId="2CBF0674">
      <w:pPr>
        <w:snapToGrid w:val="0"/>
        <w:spacing w:line="276" w:lineRule="auto"/>
        <w:ind w:firstLine="0" w:firstLineChars="0"/>
        <w:jc w:val="left"/>
        <w:rPr>
          <w:rFonts w:hint="eastAsia"/>
          <w:color w:val="auto"/>
          <w:sz w:val="28"/>
          <w:szCs w:val="28"/>
          <w:highlight w:val="none"/>
        </w:rPr>
      </w:pPr>
    </w:p>
    <w:p w14:paraId="3E874030">
      <w:pPr>
        <w:pStyle w:val="3"/>
        <w:bidi w:val="0"/>
        <w:rPr>
          <w:rFonts w:hint="eastAsia"/>
          <w:color w:val="auto"/>
          <w:szCs w:val="28"/>
          <w:highlight w:val="none"/>
        </w:rPr>
      </w:pPr>
      <w:r>
        <w:rPr>
          <w:rFonts w:hint="eastAsia"/>
          <w:highlight w:val="none"/>
        </w:rPr>
        <w:t>四、质量保证及售后服务</w:t>
      </w:r>
    </w:p>
    <w:p w14:paraId="3C536579">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1.</w:t>
      </w:r>
      <w:r>
        <w:rPr>
          <w:rFonts w:hint="eastAsia"/>
          <w:color w:val="auto"/>
          <w:sz w:val="28"/>
          <w:szCs w:val="28"/>
          <w:highlight w:val="none"/>
        </w:rPr>
        <w:t>产品质量保证期</w:t>
      </w:r>
    </w:p>
    <w:p w14:paraId="5490CC8C">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1</w:t>
      </w:r>
      <w:r>
        <w:rPr>
          <w:rFonts w:hint="eastAsia"/>
          <w:color w:val="auto"/>
          <w:sz w:val="28"/>
          <w:szCs w:val="28"/>
          <w:highlight w:val="none"/>
          <w:lang w:eastAsia="zh-CN"/>
        </w:rPr>
        <w:t>申请人</w:t>
      </w:r>
      <w:r>
        <w:rPr>
          <w:rFonts w:hint="eastAsia"/>
          <w:color w:val="auto"/>
          <w:sz w:val="28"/>
          <w:szCs w:val="28"/>
          <w:highlight w:val="none"/>
        </w:rPr>
        <w:t>应明确承诺：其送货产品有效期至少1年。</w:t>
      </w:r>
    </w:p>
    <w:p w14:paraId="2BB18699">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1.2</w:t>
      </w:r>
      <w:r>
        <w:rPr>
          <w:rFonts w:hint="eastAsia"/>
          <w:color w:val="auto"/>
          <w:sz w:val="28"/>
          <w:szCs w:val="28"/>
          <w:highlight w:val="none"/>
        </w:rPr>
        <w:t>投标产品属于国家规定“三包”范围的，其产品质量保证期不得低于“三包”规定。</w:t>
      </w:r>
    </w:p>
    <w:p w14:paraId="0477878E">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1.3</w:t>
      </w:r>
      <w:r>
        <w:rPr>
          <w:rFonts w:hint="eastAsia"/>
          <w:color w:val="auto"/>
          <w:sz w:val="28"/>
          <w:szCs w:val="28"/>
          <w:highlight w:val="none"/>
          <w:lang w:eastAsia="zh-CN"/>
        </w:rPr>
        <w:t>申请人</w:t>
      </w:r>
      <w:r>
        <w:rPr>
          <w:rFonts w:hint="eastAsia"/>
          <w:color w:val="auto"/>
          <w:sz w:val="28"/>
          <w:szCs w:val="28"/>
          <w:highlight w:val="none"/>
        </w:rPr>
        <w:t>的质量保证期承诺优于国家“三包”规定的，按</w:t>
      </w:r>
      <w:r>
        <w:rPr>
          <w:rFonts w:hint="eastAsia"/>
          <w:color w:val="auto"/>
          <w:sz w:val="28"/>
          <w:szCs w:val="28"/>
          <w:highlight w:val="none"/>
          <w:lang w:eastAsia="zh-CN"/>
        </w:rPr>
        <w:t>申请人</w:t>
      </w:r>
      <w:r>
        <w:rPr>
          <w:rFonts w:hint="eastAsia"/>
          <w:color w:val="auto"/>
          <w:sz w:val="28"/>
          <w:szCs w:val="28"/>
          <w:highlight w:val="none"/>
        </w:rPr>
        <w:t>实际承诺执行。</w:t>
      </w:r>
    </w:p>
    <w:p w14:paraId="22C480DF">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1.4</w:t>
      </w:r>
      <w:r>
        <w:rPr>
          <w:rFonts w:hint="eastAsia"/>
          <w:color w:val="auto"/>
          <w:sz w:val="28"/>
          <w:szCs w:val="28"/>
          <w:highlight w:val="none"/>
        </w:rPr>
        <w:t>投标产品由制造商（指产品生产制造商，或其负责销售、售后服务机构，以下同）负责标准售后服务的，应当在投标文件中予以明确说明,并附制造商售后服务承诺。</w:t>
      </w:r>
    </w:p>
    <w:p w14:paraId="5277131C">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2</w:t>
      </w:r>
      <w:r>
        <w:rPr>
          <w:rFonts w:hint="eastAsia"/>
          <w:color w:val="auto"/>
          <w:sz w:val="28"/>
          <w:szCs w:val="28"/>
          <w:highlight w:val="none"/>
          <w:lang w:val="en-US" w:eastAsia="zh-CN"/>
        </w:rPr>
        <w:t>.</w:t>
      </w:r>
      <w:r>
        <w:rPr>
          <w:rFonts w:hint="eastAsia"/>
          <w:color w:val="auto"/>
          <w:sz w:val="28"/>
          <w:szCs w:val="28"/>
          <w:highlight w:val="none"/>
        </w:rPr>
        <w:t>售后服务内容</w:t>
      </w:r>
    </w:p>
    <w:p w14:paraId="4A054F11">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2</w:t>
      </w:r>
      <w:r>
        <w:rPr>
          <w:rFonts w:hint="eastAsia"/>
          <w:color w:val="auto"/>
          <w:sz w:val="28"/>
          <w:szCs w:val="28"/>
          <w:highlight w:val="none"/>
          <w:lang w:val="en-US" w:eastAsia="zh-CN"/>
        </w:rPr>
        <w:t>.1</w:t>
      </w:r>
      <w:r>
        <w:rPr>
          <w:rFonts w:hint="eastAsia"/>
          <w:color w:val="auto"/>
          <w:sz w:val="28"/>
          <w:szCs w:val="28"/>
          <w:highlight w:val="none"/>
          <w:lang w:eastAsia="zh-CN"/>
        </w:rPr>
        <w:t>申请人</w:t>
      </w:r>
      <w:r>
        <w:rPr>
          <w:rFonts w:hint="eastAsia"/>
          <w:color w:val="auto"/>
          <w:sz w:val="28"/>
          <w:szCs w:val="28"/>
          <w:highlight w:val="none"/>
        </w:rPr>
        <w:t>和制造商在质量保证期内应当为采购人提供以下技术支持和服务：</w:t>
      </w:r>
    </w:p>
    <w:p w14:paraId="62D370D3">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1.1电话咨询</w:t>
      </w:r>
      <w:r>
        <w:rPr>
          <w:rFonts w:hint="eastAsia"/>
          <w:color w:val="auto"/>
          <w:sz w:val="28"/>
          <w:szCs w:val="28"/>
          <w:highlight w:val="none"/>
          <w:lang w:eastAsia="zh-CN"/>
        </w:rPr>
        <w:t>，</w:t>
      </w:r>
      <w:r>
        <w:rPr>
          <w:rFonts w:hint="eastAsia"/>
          <w:color w:val="auto"/>
          <w:sz w:val="28"/>
          <w:szCs w:val="28"/>
          <w:highlight w:val="none"/>
        </w:rPr>
        <w:t>中标人和制造商应当为采购人提供技术援助电话，解答采购人在使用中遇到的问题，及时为采购人提出解决问题的建议。</w:t>
      </w:r>
    </w:p>
    <w:p w14:paraId="2BCFE9B3">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val="en-US" w:eastAsia="zh-CN"/>
        </w:rPr>
        <w:t>2.</w:t>
      </w:r>
      <w:r>
        <w:rPr>
          <w:rFonts w:hint="eastAsia"/>
          <w:color w:val="auto"/>
          <w:sz w:val="28"/>
          <w:szCs w:val="28"/>
          <w:highlight w:val="none"/>
        </w:rPr>
        <w:t>1.2现场响应</w:t>
      </w:r>
      <w:r>
        <w:rPr>
          <w:rFonts w:hint="eastAsia"/>
          <w:color w:val="auto"/>
          <w:sz w:val="28"/>
          <w:szCs w:val="28"/>
          <w:highlight w:val="none"/>
          <w:lang w:eastAsia="zh-CN"/>
        </w:rPr>
        <w:t>：</w:t>
      </w:r>
      <w:r>
        <w:rPr>
          <w:rFonts w:hint="eastAsia"/>
          <w:color w:val="auto"/>
          <w:sz w:val="28"/>
          <w:szCs w:val="28"/>
          <w:highlight w:val="none"/>
        </w:rPr>
        <w:t>采购人遇到使用及质量问题，电话咨询不能解决的，中标人或制造商应在6小时内到达现场进行处理，确保产品正常工作，使采购人能够正常使用。</w:t>
      </w:r>
    </w:p>
    <w:p w14:paraId="596856B4">
      <w:pPr>
        <w:snapToGrid w:val="0"/>
        <w:spacing w:line="276" w:lineRule="auto"/>
        <w:ind w:firstLine="0" w:firstLineChars="0"/>
        <w:jc w:val="left"/>
        <w:rPr>
          <w:rFonts w:hint="eastAsia"/>
          <w:color w:val="auto"/>
          <w:sz w:val="28"/>
          <w:szCs w:val="28"/>
          <w:highlight w:val="none"/>
        </w:rPr>
      </w:pPr>
    </w:p>
    <w:p w14:paraId="7DC999D7">
      <w:pPr>
        <w:pStyle w:val="3"/>
        <w:bidi w:val="0"/>
        <w:rPr>
          <w:rFonts w:hint="eastAsia"/>
          <w:color w:val="auto"/>
          <w:szCs w:val="28"/>
          <w:highlight w:val="none"/>
        </w:rPr>
      </w:pPr>
      <w:r>
        <w:rPr>
          <w:rFonts w:hint="eastAsia"/>
          <w:highlight w:val="none"/>
        </w:rPr>
        <w:t>五、知识产权</w:t>
      </w:r>
    </w:p>
    <w:p w14:paraId="32F3FA3D">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25CA516">
      <w:pPr>
        <w:pStyle w:val="3"/>
        <w:bidi w:val="0"/>
        <w:rPr>
          <w:rFonts w:hint="eastAsia"/>
          <w:highlight w:val="none"/>
        </w:rPr>
      </w:pPr>
    </w:p>
    <w:p w14:paraId="431FCC00">
      <w:pPr>
        <w:pStyle w:val="3"/>
        <w:bidi w:val="0"/>
        <w:rPr>
          <w:rFonts w:hint="eastAsia"/>
          <w:color w:val="auto"/>
          <w:szCs w:val="28"/>
          <w:highlight w:val="none"/>
        </w:rPr>
      </w:pPr>
      <w:r>
        <w:rPr>
          <w:rFonts w:hint="eastAsia"/>
          <w:highlight w:val="none"/>
        </w:rPr>
        <w:t>六、项目服务承诺</w:t>
      </w:r>
    </w:p>
    <w:p w14:paraId="7F9A4F12">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1</w:t>
      </w:r>
      <w:r>
        <w:rPr>
          <w:rFonts w:hint="eastAsia"/>
          <w:color w:val="auto"/>
          <w:sz w:val="28"/>
          <w:szCs w:val="28"/>
          <w:highlight w:val="none"/>
          <w:lang w:val="en-US" w:eastAsia="zh-CN"/>
        </w:rPr>
        <w:t>.</w:t>
      </w:r>
      <w:r>
        <w:rPr>
          <w:rFonts w:hint="eastAsia"/>
          <w:color w:val="auto"/>
          <w:sz w:val="28"/>
          <w:szCs w:val="28"/>
          <w:highlight w:val="none"/>
        </w:rPr>
        <w:t>服务期内，本项目所有服务内容不得外包、转让或以其他形式变更采购服务主体</w:t>
      </w:r>
      <w:r>
        <w:rPr>
          <w:rFonts w:hint="eastAsia"/>
          <w:color w:val="auto"/>
          <w:sz w:val="28"/>
          <w:szCs w:val="28"/>
          <w:highlight w:val="none"/>
          <w:lang w:eastAsia="zh-CN"/>
        </w:rPr>
        <w:t>；</w:t>
      </w:r>
      <w:r>
        <w:rPr>
          <w:rFonts w:hint="eastAsia"/>
          <w:color w:val="auto"/>
          <w:sz w:val="28"/>
          <w:szCs w:val="28"/>
          <w:highlight w:val="none"/>
        </w:rPr>
        <w:t>出现重大经营、变更事件应提前15日告知采购方；</w:t>
      </w:r>
    </w:p>
    <w:p w14:paraId="367B1786">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2</w:t>
      </w:r>
      <w:r>
        <w:rPr>
          <w:rFonts w:hint="eastAsia"/>
          <w:color w:val="auto"/>
          <w:sz w:val="28"/>
          <w:szCs w:val="28"/>
          <w:highlight w:val="none"/>
          <w:lang w:val="en-US" w:eastAsia="zh-CN"/>
        </w:rPr>
        <w:t>.</w:t>
      </w:r>
      <w:r>
        <w:rPr>
          <w:rFonts w:hint="eastAsia"/>
          <w:color w:val="auto"/>
          <w:sz w:val="28"/>
          <w:szCs w:val="28"/>
          <w:highlight w:val="none"/>
        </w:rPr>
        <w:t>服务期内不得擅自（变相）降低（响应承诺）标准、服务质量；</w:t>
      </w:r>
    </w:p>
    <w:p w14:paraId="224B21D7">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3</w:t>
      </w:r>
      <w:r>
        <w:rPr>
          <w:rFonts w:hint="eastAsia"/>
          <w:color w:val="auto"/>
          <w:sz w:val="28"/>
          <w:szCs w:val="28"/>
          <w:highlight w:val="none"/>
          <w:lang w:val="en-US" w:eastAsia="zh-CN"/>
        </w:rPr>
        <w:t>.</w:t>
      </w:r>
      <w:r>
        <w:rPr>
          <w:rFonts w:hint="eastAsia"/>
          <w:color w:val="auto"/>
          <w:sz w:val="28"/>
          <w:szCs w:val="28"/>
          <w:highlight w:val="none"/>
        </w:rPr>
        <w:t>服务期内供应商如出现质量问题，采购方有权视情况对其违规行为进行要求整改、扣除履约保证金、解除合同方式的处罚。</w:t>
      </w:r>
    </w:p>
    <w:p w14:paraId="30E5348D">
      <w:pPr>
        <w:snapToGrid w:val="0"/>
        <w:spacing w:line="276" w:lineRule="auto"/>
        <w:ind w:firstLine="0" w:firstLineChars="0"/>
        <w:jc w:val="left"/>
        <w:rPr>
          <w:rFonts w:hint="eastAsia"/>
          <w:color w:val="auto"/>
          <w:sz w:val="28"/>
          <w:szCs w:val="28"/>
          <w:highlight w:val="none"/>
        </w:rPr>
      </w:pPr>
    </w:p>
    <w:p w14:paraId="6DD9672C">
      <w:pPr>
        <w:pStyle w:val="3"/>
        <w:bidi w:val="0"/>
        <w:rPr>
          <w:rFonts w:hint="eastAsia"/>
          <w:color w:val="auto"/>
          <w:szCs w:val="28"/>
          <w:highlight w:val="none"/>
        </w:rPr>
      </w:pPr>
      <w:r>
        <w:rPr>
          <w:rFonts w:hint="eastAsia"/>
          <w:highlight w:val="none"/>
        </w:rPr>
        <w:t>七、其他</w:t>
      </w:r>
    </w:p>
    <w:p w14:paraId="13AE18CB">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1</w:t>
      </w:r>
      <w:r>
        <w:rPr>
          <w:rFonts w:hint="eastAsia"/>
          <w:color w:val="auto"/>
          <w:sz w:val="28"/>
          <w:szCs w:val="28"/>
          <w:highlight w:val="none"/>
          <w:lang w:val="en-US" w:eastAsia="zh-CN"/>
        </w:rPr>
        <w:t>.</w:t>
      </w:r>
      <w:r>
        <w:rPr>
          <w:rFonts w:hint="eastAsia"/>
          <w:color w:val="auto"/>
          <w:sz w:val="28"/>
          <w:szCs w:val="28"/>
          <w:highlight w:val="none"/>
        </w:rPr>
        <w:t>供应商必须在响应文件中对以上条款和服务承诺明确列出，承诺内容必须达到本篇及竞争性谈判文件其他条款的要求。</w:t>
      </w:r>
    </w:p>
    <w:p w14:paraId="122B8CE9">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2</w:t>
      </w:r>
      <w:r>
        <w:rPr>
          <w:rFonts w:hint="eastAsia"/>
          <w:color w:val="auto"/>
          <w:sz w:val="28"/>
          <w:szCs w:val="28"/>
          <w:highlight w:val="none"/>
          <w:lang w:val="en-US" w:eastAsia="zh-CN"/>
        </w:rPr>
        <w:t>.</w:t>
      </w:r>
      <w:r>
        <w:rPr>
          <w:rFonts w:hint="eastAsia"/>
          <w:color w:val="auto"/>
          <w:sz w:val="28"/>
          <w:szCs w:val="28"/>
          <w:highlight w:val="none"/>
        </w:rPr>
        <w:t>其他未尽事宜由供需双方在采购合同中详细约定。</w:t>
      </w:r>
    </w:p>
    <w:p w14:paraId="3BBC6954">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3</w:t>
      </w:r>
      <w:r>
        <w:rPr>
          <w:rFonts w:hint="eastAsia"/>
          <w:color w:val="auto"/>
          <w:sz w:val="28"/>
          <w:szCs w:val="28"/>
          <w:highlight w:val="none"/>
          <w:lang w:val="en-US" w:eastAsia="zh-CN"/>
        </w:rPr>
        <w:t>.</w:t>
      </w:r>
      <w:r>
        <w:rPr>
          <w:rFonts w:hint="eastAsia"/>
          <w:color w:val="auto"/>
          <w:sz w:val="28"/>
          <w:szCs w:val="28"/>
          <w:highlight w:val="none"/>
        </w:rPr>
        <w:t>如中标人因违反或不履行投标时承诺的商务和服务要求时，采购人有权按照相关法律法规的规定，取消其中标资格，若对采购人造成损失的，采购人将依法追究其责任。</w:t>
      </w:r>
    </w:p>
    <w:p w14:paraId="1015E4F6">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4</w:t>
      </w:r>
      <w:r>
        <w:rPr>
          <w:rFonts w:hint="eastAsia"/>
          <w:color w:val="auto"/>
          <w:sz w:val="28"/>
          <w:szCs w:val="28"/>
          <w:highlight w:val="none"/>
          <w:lang w:val="en-US" w:eastAsia="zh-CN"/>
        </w:rPr>
        <w:t>.</w:t>
      </w:r>
      <w:r>
        <w:rPr>
          <w:rFonts w:hint="eastAsia"/>
          <w:color w:val="auto"/>
          <w:sz w:val="28"/>
          <w:szCs w:val="28"/>
          <w:highlight w:val="none"/>
        </w:rPr>
        <w:t>中标人应保证所提供的产品和服务整体功能的实现。如发生以下情况，</w:t>
      </w:r>
    </w:p>
    <w:p w14:paraId="6F9B21D7">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4</w:t>
      </w:r>
      <w:r>
        <w:rPr>
          <w:rFonts w:hint="eastAsia"/>
          <w:color w:val="auto"/>
          <w:sz w:val="28"/>
          <w:szCs w:val="28"/>
          <w:highlight w:val="none"/>
          <w:lang w:val="en-US" w:eastAsia="zh-CN"/>
        </w:rPr>
        <w:t>.1</w:t>
      </w:r>
      <w:r>
        <w:rPr>
          <w:rFonts w:hint="eastAsia"/>
          <w:color w:val="auto"/>
          <w:sz w:val="28"/>
          <w:szCs w:val="28"/>
          <w:highlight w:val="none"/>
        </w:rPr>
        <w:t>如中标人放弃中标项目或在签订合时擅自改变成交状态的；</w:t>
      </w:r>
    </w:p>
    <w:p w14:paraId="0A617DA0">
      <w:pPr>
        <w:snapToGrid w:val="0"/>
        <w:spacing w:line="276" w:lineRule="auto"/>
        <w:ind w:firstLine="560" w:firstLineChars="200"/>
        <w:jc w:val="left"/>
        <w:rPr>
          <w:rFonts w:hint="eastAsia"/>
          <w:color w:val="auto"/>
          <w:sz w:val="28"/>
          <w:szCs w:val="28"/>
          <w:highlight w:val="none"/>
        </w:rPr>
      </w:pPr>
      <w:r>
        <w:rPr>
          <w:rFonts w:hint="eastAsia"/>
          <w:color w:val="auto"/>
          <w:sz w:val="28"/>
          <w:szCs w:val="28"/>
          <w:highlight w:val="none"/>
          <w:lang w:eastAsia="zh-CN"/>
        </w:rPr>
        <w:t>4</w:t>
      </w:r>
      <w:r>
        <w:rPr>
          <w:rFonts w:hint="eastAsia"/>
          <w:color w:val="auto"/>
          <w:sz w:val="28"/>
          <w:szCs w:val="28"/>
          <w:highlight w:val="none"/>
          <w:lang w:val="en-US" w:eastAsia="zh-CN"/>
        </w:rPr>
        <w:t>.2</w:t>
      </w:r>
      <w:r>
        <w:rPr>
          <w:rFonts w:hint="eastAsia"/>
          <w:color w:val="auto"/>
          <w:sz w:val="28"/>
          <w:szCs w:val="28"/>
          <w:highlight w:val="none"/>
        </w:rPr>
        <w:t>所提供的服务等方面未满足投标文件及相关承诺的；</w:t>
      </w:r>
    </w:p>
    <w:p w14:paraId="78EF73D0">
      <w:pPr>
        <w:snapToGrid w:val="0"/>
        <w:spacing w:line="276" w:lineRule="auto"/>
        <w:ind w:firstLine="560" w:firstLineChars="200"/>
        <w:jc w:val="left"/>
        <w:rPr>
          <w:rFonts w:hint="eastAsia" w:asciiTheme="minorEastAsia" w:hAnsiTheme="minorEastAsia" w:eastAsiaTheme="minorEastAsia" w:cstheme="minorEastAsia"/>
          <w:color w:val="auto"/>
          <w:szCs w:val="24"/>
          <w:highlight w:val="none"/>
          <w:lang w:val="en-US" w:eastAsia="zh-CN"/>
        </w:rPr>
      </w:pPr>
      <w:r>
        <w:rPr>
          <w:rFonts w:hint="eastAsia"/>
          <w:color w:val="auto"/>
          <w:sz w:val="28"/>
          <w:szCs w:val="28"/>
          <w:highlight w:val="none"/>
          <w:lang w:eastAsia="zh-CN"/>
        </w:rPr>
        <w:t>4</w:t>
      </w:r>
      <w:r>
        <w:rPr>
          <w:rFonts w:hint="eastAsia"/>
          <w:color w:val="auto"/>
          <w:sz w:val="28"/>
          <w:szCs w:val="28"/>
          <w:highlight w:val="none"/>
          <w:lang w:val="en-US" w:eastAsia="zh-CN"/>
        </w:rPr>
        <w:t>.3</w:t>
      </w:r>
      <w:r>
        <w:rPr>
          <w:rFonts w:hint="eastAsia"/>
          <w:color w:val="auto"/>
          <w:sz w:val="28"/>
          <w:szCs w:val="28"/>
          <w:highlight w:val="none"/>
        </w:rPr>
        <w:t>证实提交了相关虚假文件的。发生上述情况，采购人除取消其成交资格同时，有权退货及终止合同，中标人一切损失自行承担。同时中标人须返回采购人已支付所有合同金额，中标人并按合同总额的百分之二十赔付采购人延误损失，并列入医院失信名单处理（3年内不能参加医院所有采购活动）。</w:t>
      </w:r>
    </w:p>
    <w:p w14:paraId="1A154B50">
      <w:pPr>
        <w:snapToGrid w:val="0"/>
        <w:spacing w:before="624" w:line="360" w:lineRule="auto"/>
        <w:ind w:firstLine="480"/>
        <w:rPr>
          <w:rFonts w:hint="eastAsia" w:asciiTheme="minorEastAsia" w:hAnsiTheme="minorEastAsia" w:eastAsiaTheme="minorEastAsia" w:cstheme="minorEastAsia"/>
          <w:color w:val="auto"/>
          <w:szCs w:val="24"/>
          <w:highlight w:val="none"/>
        </w:rPr>
      </w:pPr>
    </w:p>
    <w:p w14:paraId="6C18DF23">
      <w:pPr>
        <w:snapToGrid w:val="0"/>
        <w:spacing w:before="624" w:line="360" w:lineRule="auto"/>
        <w:ind w:firstLine="480"/>
        <w:rPr>
          <w:rFonts w:hint="eastAsia" w:asciiTheme="minorEastAsia" w:hAnsiTheme="minorEastAsia" w:eastAsiaTheme="minorEastAsia" w:cstheme="minorEastAsia"/>
          <w:color w:val="auto"/>
          <w:szCs w:val="24"/>
          <w:highlight w:val="none"/>
        </w:rPr>
      </w:pPr>
    </w:p>
    <w:p w14:paraId="33C6CCBA">
      <w:pPr>
        <w:pStyle w:val="2"/>
        <w:spacing w:before="312" w:after="156" w:line="360" w:lineRule="auto"/>
        <w:ind w:firstLine="88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143" w:name="_Toc3372"/>
      <w:bookmarkStart w:id="144" w:name="_Toc6598"/>
      <w:bookmarkStart w:id="145" w:name="_Toc17150"/>
      <w:bookmarkStart w:id="146" w:name="_Toc1933"/>
      <w:bookmarkStart w:id="147" w:name="_Toc25276"/>
      <w:bookmarkStart w:id="148" w:name="_Toc17063"/>
      <w:bookmarkStart w:id="149" w:name="_Toc7740"/>
      <w:bookmarkStart w:id="150" w:name="_Toc2741"/>
      <w:bookmarkStart w:id="151" w:name="_Toc25881"/>
      <w:r>
        <w:rPr>
          <w:rFonts w:hint="eastAsia" w:ascii="方正公文黑体" w:hAnsi="方正公文黑体" w:eastAsia="方正公文黑体" w:cs="方正公文黑体"/>
          <w:color w:val="auto"/>
          <w:szCs w:val="44"/>
          <w:highlight w:val="none"/>
        </w:rPr>
        <w:t>第三篇  申请人须知</w:t>
      </w:r>
      <w:bookmarkEnd w:id="143"/>
      <w:bookmarkEnd w:id="144"/>
      <w:bookmarkEnd w:id="145"/>
      <w:bookmarkEnd w:id="146"/>
      <w:bookmarkEnd w:id="147"/>
      <w:bookmarkEnd w:id="148"/>
      <w:bookmarkEnd w:id="149"/>
      <w:bookmarkEnd w:id="150"/>
      <w:bookmarkEnd w:id="151"/>
    </w:p>
    <w:p w14:paraId="0769174C">
      <w:pPr>
        <w:pStyle w:val="3"/>
        <w:ind w:firstLine="562"/>
        <w:outlineLvl w:val="0"/>
        <w:rPr>
          <w:rFonts w:hint="eastAsia" w:asciiTheme="minorEastAsia" w:hAnsiTheme="minorEastAsia" w:eastAsiaTheme="minorEastAsia" w:cstheme="minorEastAsia"/>
          <w:color w:val="auto"/>
          <w:sz w:val="24"/>
          <w:szCs w:val="24"/>
          <w:highlight w:val="none"/>
        </w:rPr>
      </w:pPr>
      <w:bookmarkStart w:id="152" w:name="_Toc6700"/>
      <w:bookmarkStart w:id="153" w:name="_Toc4557"/>
      <w:bookmarkStart w:id="154" w:name="_Toc6301"/>
      <w:bookmarkStart w:id="155" w:name="_Toc27353"/>
      <w:bookmarkStart w:id="156" w:name="_Toc24155"/>
      <w:bookmarkStart w:id="157" w:name="_Toc16933"/>
      <w:bookmarkStart w:id="158" w:name="_Toc17503"/>
      <w:bookmarkStart w:id="159" w:name="_Toc20160"/>
      <w:bookmarkStart w:id="160" w:name="_Toc729"/>
      <w:bookmarkStart w:id="161" w:name="_Toc2314"/>
      <w:bookmarkStart w:id="162" w:name="_Toc3697"/>
      <w:r>
        <w:rPr>
          <w:rFonts w:hint="eastAsia" w:asciiTheme="minorEastAsia" w:hAnsiTheme="minorEastAsia" w:eastAsiaTheme="minorEastAsia" w:cstheme="minorEastAsia"/>
          <w:color w:val="auto"/>
          <w:sz w:val="24"/>
          <w:szCs w:val="24"/>
          <w:highlight w:val="none"/>
        </w:rPr>
        <w:t>一、</w:t>
      </w:r>
      <w:bookmarkEnd w:id="152"/>
      <w:r>
        <w:rPr>
          <w:rFonts w:hint="eastAsia" w:asciiTheme="minorEastAsia" w:hAnsiTheme="minorEastAsia" w:eastAsiaTheme="minorEastAsia" w:cstheme="minorEastAsia"/>
          <w:color w:val="auto"/>
          <w:sz w:val="24"/>
          <w:szCs w:val="24"/>
          <w:highlight w:val="none"/>
        </w:rPr>
        <w:t>申请人</w:t>
      </w:r>
      <w:bookmarkEnd w:id="153"/>
      <w:bookmarkEnd w:id="154"/>
      <w:bookmarkEnd w:id="155"/>
      <w:bookmarkEnd w:id="156"/>
      <w:bookmarkEnd w:id="157"/>
      <w:bookmarkEnd w:id="158"/>
      <w:bookmarkEnd w:id="159"/>
      <w:bookmarkEnd w:id="160"/>
      <w:bookmarkEnd w:id="161"/>
      <w:bookmarkEnd w:id="162"/>
    </w:p>
    <w:p w14:paraId="7D229618">
      <w:pPr>
        <w:ind w:firstLine="480"/>
        <w:outlineLvl w:val="1"/>
        <w:rPr>
          <w:rFonts w:hint="eastAsia" w:asciiTheme="minorEastAsia" w:hAnsiTheme="minorEastAsia" w:eastAsiaTheme="minorEastAsia" w:cstheme="minorEastAsia"/>
          <w:color w:val="auto"/>
          <w:szCs w:val="24"/>
          <w:highlight w:val="none"/>
        </w:rPr>
      </w:pPr>
      <w:bookmarkStart w:id="163" w:name="_Toc13749"/>
      <w:r>
        <w:rPr>
          <w:rFonts w:hint="eastAsia" w:asciiTheme="minorEastAsia" w:hAnsiTheme="minorEastAsia" w:eastAsiaTheme="minorEastAsia" w:cstheme="minorEastAsia"/>
          <w:color w:val="auto"/>
          <w:szCs w:val="24"/>
          <w:highlight w:val="none"/>
        </w:rPr>
        <w:t>（一）申请人</w:t>
      </w:r>
      <w:bookmarkEnd w:id="163"/>
    </w:p>
    <w:p w14:paraId="559B9F9A">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申请人是指响应公告、参加</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申请竞争的法人、其他组织或者自然人。</w:t>
      </w:r>
    </w:p>
    <w:p w14:paraId="03D3E245">
      <w:pPr>
        <w:ind w:firstLine="480"/>
        <w:outlineLvl w:val="1"/>
        <w:rPr>
          <w:rFonts w:hint="eastAsia" w:asciiTheme="minorEastAsia" w:hAnsiTheme="minorEastAsia" w:eastAsiaTheme="minorEastAsia" w:cstheme="minorEastAsia"/>
          <w:color w:val="auto"/>
          <w:szCs w:val="24"/>
          <w:highlight w:val="none"/>
        </w:rPr>
      </w:pPr>
      <w:bookmarkStart w:id="164" w:name="_Toc3511"/>
      <w:r>
        <w:rPr>
          <w:rFonts w:hint="eastAsia" w:asciiTheme="minorEastAsia" w:hAnsiTheme="minorEastAsia" w:eastAsiaTheme="minorEastAsia" w:cstheme="minorEastAsia"/>
          <w:color w:val="auto"/>
          <w:szCs w:val="24"/>
          <w:highlight w:val="none"/>
        </w:rPr>
        <w:t>（二）合格申请人条件</w:t>
      </w:r>
      <w:bookmarkEnd w:id="164"/>
    </w:p>
    <w:p w14:paraId="096FD9E0">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合格申请人应完全符合遴选公告第一篇中规定的经营企业资格条件，并对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文件作出实质性响应。</w:t>
      </w:r>
    </w:p>
    <w:p w14:paraId="43C6464C">
      <w:pPr>
        <w:ind w:firstLine="480"/>
        <w:outlineLvl w:val="1"/>
        <w:rPr>
          <w:rFonts w:hint="eastAsia" w:asciiTheme="minorEastAsia" w:hAnsiTheme="minorEastAsia" w:eastAsiaTheme="minorEastAsia" w:cstheme="minorEastAsia"/>
          <w:color w:val="auto"/>
          <w:szCs w:val="24"/>
          <w:highlight w:val="none"/>
        </w:rPr>
      </w:pPr>
      <w:bookmarkStart w:id="165" w:name="_Toc15323"/>
      <w:r>
        <w:rPr>
          <w:rFonts w:hint="eastAsia" w:asciiTheme="minorEastAsia" w:hAnsiTheme="minorEastAsia" w:eastAsiaTheme="minorEastAsia" w:cstheme="minorEastAsia"/>
          <w:color w:val="auto"/>
          <w:szCs w:val="24"/>
          <w:highlight w:val="none"/>
        </w:rPr>
        <w:t>（三）申请人的风险</w:t>
      </w:r>
      <w:bookmarkEnd w:id="165"/>
    </w:p>
    <w:p w14:paraId="4B651D2B">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申请人没有按照</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文件要求提供全部资料，或者申请人没有对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文件在各方面作出实质性响应，可能导致预审申请被拒绝或评定为无效申请。</w:t>
      </w:r>
    </w:p>
    <w:p w14:paraId="09C3C4EE">
      <w:pPr>
        <w:ind w:firstLine="480"/>
        <w:outlineLvl w:val="1"/>
        <w:rPr>
          <w:rFonts w:hint="eastAsia" w:asciiTheme="minorEastAsia" w:hAnsiTheme="minorEastAsia" w:eastAsiaTheme="minorEastAsia" w:cstheme="minorEastAsia"/>
          <w:color w:val="auto"/>
          <w:szCs w:val="24"/>
          <w:highlight w:val="none"/>
        </w:rPr>
      </w:pPr>
      <w:bookmarkStart w:id="166" w:name="_Toc12064"/>
      <w:r>
        <w:rPr>
          <w:rFonts w:hint="eastAsia" w:asciiTheme="minorEastAsia" w:hAnsiTheme="minorEastAsia" w:eastAsiaTheme="minorEastAsia" w:cstheme="minorEastAsia"/>
          <w:color w:val="auto"/>
          <w:szCs w:val="24"/>
          <w:highlight w:val="none"/>
        </w:rPr>
        <w:t>（四）法律责任</w:t>
      </w:r>
      <w:bookmarkEnd w:id="166"/>
    </w:p>
    <w:p w14:paraId="78935BD3">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申请人违反采购人制度等相关规定，将按规定追究申请人法律责任。</w:t>
      </w:r>
    </w:p>
    <w:p w14:paraId="2BB9CA1C">
      <w:pPr>
        <w:pStyle w:val="3"/>
        <w:ind w:firstLine="562"/>
        <w:outlineLvl w:val="0"/>
        <w:rPr>
          <w:rFonts w:hint="eastAsia" w:asciiTheme="minorEastAsia" w:hAnsiTheme="minorEastAsia" w:eastAsiaTheme="minorEastAsia" w:cstheme="minorEastAsia"/>
          <w:color w:val="auto"/>
          <w:sz w:val="24"/>
          <w:szCs w:val="24"/>
          <w:highlight w:val="none"/>
        </w:rPr>
      </w:pPr>
      <w:bookmarkStart w:id="167" w:name="_Toc4204"/>
      <w:bookmarkStart w:id="168" w:name="_Toc32540"/>
      <w:bookmarkStart w:id="169" w:name="_Toc9601"/>
      <w:bookmarkStart w:id="170" w:name="_Toc11985"/>
      <w:bookmarkStart w:id="171" w:name="_Toc11263"/>
      <w:bookmarkStart w:id="172" w:name="_Toc10146"/>
      <w:bookmarkStart w:id="173" w:name="_Toc15643"/>
      <w:bookmarkStart w:id="174" w:name="_Toc25593"/>
      <w:bookmarkStart w:id="175" w:name="_Toc15279"/>
      <w:bookmarkStart w:id="176" w:name="_Toc24308"/>
      <w:bookmarkStart w:id="177" w:name="_Toc25198"/>
      <w:r>
        <w:rPr>
          <w:rFonts w:hint="eastAsia" w:asciiTheme="minorEastAsia" w:hAnsiTheme="minorEastAsia" w:eastAsiaTheme="minorEastAsia" w:cstheme="minorEastAsia"/>
          <w:color w:val="auto"/>
          <w:sz w:val="24"/>
          <w:szCs w:val="24"/>
          <w:highlight w:val="none"/>
        </w:rPr>
        <w:t>二、</w:t>
      </w:r>
      <w:bookmarkEnd w:id="167"/>
      <w:bookmarkEnd w:id="168"/>
      <w:r>
        <w:rPr>
          <w:rFonts w:hint="eastAsia" w:asciiTheme="minorEastAsia" w:hAnsiTheme="minorEastAsia" w:eastAsiaTheme="minorEastAsia" w:cstheme="minorEastAsia"/>
          <w:color w:val="auto"/>
          <w:sz w:val="24"/>
          <w:szCs w:val="24"/>
          <w:highlight w:val="none"/>
        </w:rPr>
        <w:t>遴选公告文件</w:t>
      </w:r>
      <w:bookmarkEnd w:id="169"/>
      <w:bookmarkEnd w:id="170"/>
      <w:bookmarkEnd w:id="171"/>
      <w:bookmarkEnd w:id="172"/>
      <w:bookmarkEnd w:id="173"/>
      <w:bookmarkEnd w:id="174"/>
      <w:bookmarkEnd w:id="175"/>
      <w:bookmarkEnd w:id="176"/>
      <w:bookmarkEnd w:id="177"/>
    </w:p>
    <w:p w14:paraId="532B8310">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（一）</w:t>
      </w:r>
      <w:r>
        <w:rPr>
          <w:rFonts w:hint="eastAsia" w:asciiTheme="minorEastAsia" w:hAnsiTheme="minorEastAsia" w:eastAsiaTheme="minorEastAsia" w:cstheme="minorEastAsia"/>
          <w:color w:val="auto"/>
          <w:szCs w:val="24"/>
          <w:highlight w:val="none"/>
        </w:rPr>
        <w:t>遴选公告文件是申请人</w:t>
      </w:r>
      <w:r>
        <w:rPr>
          <w:rFonts w:hint="eastAsia" w:asciiTheme="minorEastAsia" w:hAnsiTheme="minorEastAsia" w:eastAsiaTheme="minorEastAsia" w:cstheme="minorEastAsia"/>
          <w:color w:val="auto"/>
          <w:szCs w:val="24"/>
          <w:highlight w:val="none"/>
          <w:lang w:eastAsia="zh-CN"/>
        </w:rPr>
        <w:t>递交报名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报价</w:t>
      </w:r>
      <w:r>
        <w:rPr>
          <w:rFonts w:hint="eastAsia" w:asciiTheme="minorEastAsia" w:hAnsiTheme="minorEastAsia" w:eastAsiaTheme="minorEastAsia" w:cstheme="minorEastAsia"/>
          <w:color w:val="auto"/>
          <w:szCs w:val="24"/>
          <w:highlight w:val="none"/>
          <w:lang w:eastAsia="zh-CN"/>
        </w:rPr>
        <w:t>及资质文件</w:t>
      </w:r>
      <w:r>
        <w:rPr>
          <w:rFonts w:hint="eastAsia" w:asciiTheme="minorEastAsia" w:hAnsiTheme="minorEastAsia" w:eastAsiaTheme="minorEastAsia" w:cstheme="minorEastAsia"/>
          <w:color w:val="auto"/>
          <w:szCs w:val="24"/>
          <w:highlight w:val="none"/>
        </w:rPr>
        <w:t>的依据。遴选公告文件由遴选邀请书，项目服务和商务要求，申请人须知，资格审核标准和方法，资格预审申请文件格式组成。</w:t>
      </w:r>
    </w:p>
    <w:p w14:paraId="718D21B0">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（二）采购人对遴选公告文件所作的一切有效的书面通知、修改及补充，都是遴选公告文件不可分割的部分。</w:t>
      </w:r>
    </w:p>
    <w:p w14:paraId="58884020">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遴选公告补遗文件（如果有）一律在重庆医科大学附属口腔医院官网（http://www.cqdent.com/）发布，请各申请人在重庆医科大学附属口腔医院官网（http://www.cqdent.com/）上下载；无论申请人下载与否，均视同申请人已知晓本项目遴选公告补遗文件的内容。</w:t>
      </w:r>
    </w:p>
    <w:p w14:paraId="0173D05B">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（四）采购人对已发出的遴选公告文件需要进行澄清或修改的，应以书面形式或公告形式通知所有遴选公告文件收受人。该澄清或者修改的内容为遴选公告文件的组成部分。</w:t>
      </w:r>
    </w:p>
    <w:p w14:paraId="12EC1366">
      <w:pPr>
        <w:pStyle w:val="3"/>
        <w:ind w:firstLine="562"/>
        <w:outlineLvl w:val="0"/>
        <w:rPr>
          <w:rFonts w:hint="eastAsia" w:asciiTheme="minorEastAsia" w:hAnsiTheme="minorEastAsia" w:eastAsiaTheme="minorEastAsia" w:cstheme="minorEastAsia"/>
          <w:color w:val="auto"/>
          <w:sz w:val="24"/>
          <w:szCs w:val="24"/>
          <w:highlight w:val="none"/>
        </w:rPr>
      </w:pPr>
      <w:bookmarkStart w:id="178" w:name="_Toc2302"/>
      <w:bookmarkStart w:id="179" w:name="_Toc27117"/>
      <w:bookmarkStart w:id="180" w:name="_Toc27436"/>
      <w:bookmarkStart w:id="181" w:name="_Toc1181"/>
      <w:bookmarkStart w:id="182" w:name="_Toc13002"/>
      <w:bookmarkStart w:id="183" w:name="_Toc23706"/>
      <w:bookmarkStart w:id="184" w:name="_Toc17489"/>
      <w:bookmarkStart w:id="185" w:name="_Toc7587"/>
      <w:bookmarkStart w:id="186" w:name="_Toc12571"/>
      <w:bookmarkStart w:id="187" w:name="_Toc31689"/>
      <w:bookmarkStart w:id="188" w:name="_Toc29242"/>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eastAsiaTheme="minorEastAsia" w:cstheme="minorEastAsia"/>
          <w:color w:val="auto"/>
          <w:sz w:val="24"/>
          <w:szCs w:val="24"/>
          <w:highlight w:val="none"/>
          <w:lang w:eastAsia="zh-CN"/>
        </w:rPr>
        <w:t>报名文件</w:t>
      </w:r>
      <w:bookmarkEnd w:id="178"/>
      <w:bookmarkEnd w:id="179"/>
      <w:bookmarkEnd w:id="180"/>
      <w:bookmarkEnd w:id="181"/>
      <w:bookmarkEnd w:id="182"/>
      <w:bookmarkEnd w:id="183"/>
      <w:bookmarkEnd w:id="184"/>
      <w:bookmarkEnd w:id="185"/>
      <w:bookmarkEnd w:id="186"/>
      <w:bookmarkEnd w:id="187"/>
      <w:bookmarkEnd w:id="188"/>
    </w:p>
    <w:p w14:paraId="5CD05A0E">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申请人应当按照遴选公告文件的要求编制</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文件，并对遴选公告文件提出的要求和条件作出实质性响应，</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文件原则上采用软面订本，同时应编制完整的页码、目录。</w:t>
      </w:r>
    </w:p>
    <w:p w14:paraId="1BB2A82F">
      <w:pPr>
        <w:ind w:firstLine="480"/>
        <w:outlineLvl w:val="1"/>
        <w:rPr>
          <w:rFonts w:hint="eastAsia" w:asciiTheme="minorEastAsia" w:hAnsiTheme="minorEastAsia" w:eastAsiaTheme="minorEastAsia" w:cstheme="minorEastAsia"/>
          <w:color w:val="auto"/>
          <w:szCs w:val="24"/>
          <w:highlight w:val="none"/>
        </w:rPr>
      </w:pPr>
      <w:bookmarkStart w:id="189" w:name="_Toc14580"/>
      <w:r>
        <w:rPr>
          <w:rFonts w:hint="eastAsia" w:asciiTheme="minorEastAsia" w:hAnsiTheme="minorEastAsia" w:eastAsiaTheme="minorEastAsia" w:cstheme="minorEastAsia"/>
          <w:color w:val="auto"/>
          <w:szCs w:val="24"/>
          <w:highlight w:val="none"/>
        </w:rPr>
        <w:t>（一）</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文件组成</w:t>
      </w:r>
      <w:bookmarkEnd w:id="189"/>
    </w:p>
    <w:p w14:paraId="080826E3">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文件由第四篇“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文件格式”规定的部分和申请人所作的一切有效补充、修改和承诺等文件组成，申请人应按照第四篇“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文件格式”规定的目录顺序组织编写和装订。</w:t>
      </w:r>
    </w:p>
    <w:p w14:paraId="78A1BAD4">
      <w:pPr>
        <w:ind w:firstLine="480"/>
        <w:outlineLvl w:val="1"/>
        <w:rPr>
          <w:rFonts w:hint="eastAsia" w:asciiTheme="minorEastAsia" w:hAnsiTheme="minorEastAsia" w:eastAsiaTheme="minorEastAsia" w:cstheme="minorEastAsia"/>
          <w:bCs/>
          <w:color w:val="auto"/>
          <w:szCs w:val="24"/>
          <w:highlight w:val="none"/>
        </w:rPr>
      </w:pPr>
      <w:bookmarkStart w:id="190" w:name="_Toc7609"/>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二</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bCs/>
          <w:color w:val="auto"/>
          <w:szCs w:val="24"/>
          <w:highlight w:val="none"/>
        </w:rPr>
        <w:t>文件的份数和签署</w:t>
      </w:r>
      <w:bookmarkEnd w:id="190"/>
    </w:p>
    <w:p w14:paraId="6F7EEB88">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bCs/>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两</w:t>
      </w:r>
      <w:r>
        <w:rPr>
          <w:rFonts w:hint="eastAsia" w:asciiTheme="minorEastAsia" w:hAnsiTheme="minorEastAsia" w:eastAsiaTheme="minorEastAsia" w:cstheme="minorEastAsia"/>
          <w:color w:val="auto"/>
          <w:szCs w:val="24"/>
          <w:highlight w:val="none"/>
        </w:rPr>
        <w:t>份（</w:t>
      </w:r>
      <w:r>
        <w:rPr>
          <w:rFonts w:hint="eastAsia" w:asciiTheme="minorEastAsia" w:hAnsiTheme="minorEastAsia" w:eastAsiaTheme="minorEastAsia" w:cstheme="minorEastAsia"/>
          <w:color w:val="auto"/>
          <w:szCs w:val="24"/>
          <w:highlight w:val="none"/>
          <w:lang w:val="en-US" w:eastAsia="zh-CN"/>
        </w:rPr>
        <w:t>纸质版两</w:t>
      </w:r>
      <w:r>
        <w:rPr>
          <w:rFonts w:hint="eastAsia" w:asciiTheme="minorEastAsia" w:hAnsiTheme="minorEastAsia" w:eastAsiaTheme="minorEastAsia" w:cstheme="minorEastAsia"/>
          <w:color w:val="auto"/>
          <w:szCs w:val="24"/>
          <w:highlight w:val="none"/>
        </w:rPr>
        <w:t>份</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正副本</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）。如出现不一致，以</w:t>
      </w:r>
      <w:r>
        <w:rPr>
          <w:rFonts w:hint="eastAsia" w:asciiTheme="minorEastAsia" w:hAnsiTheme="minorEastAsia" w:eastAsiaTheme="minorEastAsia" w:cstheme="minorEastAsia"/>
          <w:color w:val="auto"/>
          <w:szCs w:val="24"/>
          <w:highlight w:val="none"/>
          <w:lang w:val="en-US" w:eastAsia="zh-CN"/>
        </w:rPr>
        <w:t>正本</w:t>
      </w:r>
      <w:r>
        <w:rPr>
          <w:rFonts w:hint="eastAsia" w:asciiTheme="minorEastAsia" w:hAnsiTheme="minorEastAsia" w:eastAsiaTheme="minorEastAsia" w:cstheme="minorEastAsia"/>
          <w:color w:val="auto"/>
          <w:szCs w:val="24"/>
          <w:highlight w:val="none"/>
        </w:rPr>
        <w:t>为准。</w:t>
      </w:r>
    </w:p>
    <w:p w14:paraId="315E66B0">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的每一页均应加盖申请人公章，其中本公告第四篇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文件格式中规定签字、盖章的地方必须按其规定签字、盖章。</w:t>
      </w:r>
    </w:p>
    <w:p w14:paraId="567AF365">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若申请人对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文件的错处作必要修改，则应在修改处加盖</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申请人公章或由法定代表人或法定代表人授权代表签字确认。</w:t>
      </w:r>
    </w:p>
    <w:p w14:paraId="1E490742">
      <w:pPr>
        <w:ind w:firstLine="480"/>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电报、电话、电子邮件、传真形式的响应文件概不接受。</w:t>
      </w:r>
    </w:p>
    <w:p w14:paraId="184DDF28">
      <w:pPr>
        <w:ind w:firstLine="480"/>
        <w:outlineLvl w:val="1"/>
        <w:rPr>
          <w:rFonts w:hint="eastAsia" w:asciiTheme="minorEastAsia" w:hAnsiTheme="minorEastAsia" w:eastAsiaTheme="minorEastAsia" w:cstheme="minorEastAsia"/>
          <w:color w:val="auto"/>
          <w:szCs w:val="24"/>
          <w:highlight w:val="none"/>
        </w:rPr>
      </w:pPr>
      <w:bookmarkStart w:id="191" w:name="_Toc7292"/>
      <w:r>
        <w:rPr>
          <w:rFonts w:hint="eastAsia" w:asciiTheme="minorEastAsia" w:hAnsiTheme="minorEastAsia" w:eastAsiaTheme="minorEastAsia" w:cstheme="minorEastAsia"/>
          <w:color w:val="auto"/>
          <w:szCs w:val="24"/>
          <w:highlight w:val="none"/>
        </w:rPr>
        <w:t>（四）</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文件的递交</w:t>
      </w:r>
      <w:bookmarkEnd w:id="191"/>
    </w:p>
    <w:p w14:paraId="32D24ED9">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文件的装袋</w:t>
      </w:r>
    </w:p>
    <w:p w14:paraId="675A9B25">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文件均应装袋密封。</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正副本</w:t>
      </w:r>
      <w:r>
        <w:rPr>
          <w:rFonts w:hint="eastAsia" w:asciiTheme="minorEastAsia" w:hAnsiTheme="minorEastAsia" w:eastAsiaTheme="minorEastAsia" w:cstheme="minorEastAsia"/>
          <w:color w:val="auto"/>
          <w:szCs w:val="24"/>
          <w:highlight w:val="none"/>
        </w:rPr>
        <w:t>可合装一袋，也可分装。</w:t>
      </w:r>
    </w:p>
    <w:p w14:paraId="771427C9">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文件的密封</w:t>
      </w:r>
    </w:p>
    <w:p w14:paraId="555FDDD2">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文件袋须密封完好，封套的封口处应加盖资格预审申请人公章或由法定代表人授权代表签字。</w:t>
      </w:r>
    </w:p>
    <w:p w14:paraId="2D7CD74A">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文件的标记</w:t>
      </w:r>
    </w:p>
    <w:p w14:paraId="7BE2350C">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文件袋上应注明“不准提前启封”、“</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文件”及其项目名称和经营企业名称。</w:t>
      </w:r>
    </w:p>
    <w:p w14:paraId="43538748">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文件封面上应分别注明“</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文件”及其项目名称和申请人名称，并标明 “</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”字样。</w:t>
      </w:r>
    </w:p>
    <w:p w14:paraId="6B5058B0">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如果未按上述规定进行密封和标记，采购人对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文件误投、丢失或提前拆封不负责任。</w:t>
      </w:r>
    </w:p>
    <w:p w14:paraId="70050BF4">
      <w:pPr>
        <w:ind w:firstLine="480"/>
        <w:outlineLvl w:val="0"/>
        <w:rPr>
          <w:rFonts w:hint="eastAsia" w:asciiTheme="minorEastAsia" w:hAnsiTheme="minorEastAsia" w:eastAsiaTheme="minorEastAsia" w:cstheme="minorEastAsia"/>
          <w:b/>
          <w:color w:val="auto"/>
          <w:kern w:val="2"/>
          <w:sz w:val="24"/>
          <w:szCs w:val="24"/>
          <w:highlight w:val="none"/>
          <w:lang w:val="en-US" w:eastAsia="zh-CN" w:bidi="ar-SA"/>
        </w:rPr>
      </w:pPr>
      <w:bookmarkStart w:id="192" w:name="_Toc492"/>
      <w:bookmarkStart w:id="193" w:name="_Toc233"/>
      <w:bookmarkStart w:id="194" w:name="_Toc17801"/>
      <w:bookmarkStart w:id="195" w:name="_Toc22282"/>
      <w:bookmarkStart w:id="196" w:name="_Toc27366"/>
      <w:bookmarkStart w:id="197" w:name="_Toc16502"/>
      <w:bookmarkStart w:id="198" w:name="_Toc16814"/>
      <w:bookmarkStart w:id="199" w:name="_Toc32249"/>
      <w:r>
        <w:rPr>
          <w:rFonts w:hint="eastAsia" w:asciiTheme="minorEastAsia" w:hAnsiTheme="minorEastAsia" w:eastAsiaTheme="minorEastAsia" w:cstheme="minorEastAsia"/>
          <w:b/>
          <w:color w:val="auto"/>
          <w:kern w:val="2"/>
          <w:sz w:val="24"/>
          <w:szCs w:val="24"/>
          <w:highlight w:val="none"/>
          <w:lang w:val="en-US" w:eastAsia="zh-CN" w:bidi="ar-SA"/>
        </w:rPr>
        <w:t>四、</w:t>
      </w:r>
      <w:bookmarkEnd w:id="192"/>
      <w:bookmarkEnd w:id="193"/>
      <w:bookmarkStart w:id="200" w:name="_Toc30630"/>
      <w:r>
        <w:rPr>
          <w:rFonts w:hint="eastAsia" w:asciiTheme="minorEastAsia" w:hAnsiTheme="minorEastAsia" w:eastAsiaTheme="minorEastAsia" w:cstheme="minorEastAsia"/>
          <w:b/>
          <w:color w:val="auto"/>
          <w:kern w:val="2"/>
          <w:sz w:val="24"/>
          <w:szCs w:val="24"/>
          <w:highlight w:val="none"/>
          <w:lang w:val="en-US" w:eastAsia="zh-CN" w:bidi="ar-SA"/>
        </w:rPr>
        <w:t>确定遴选邀请人</w:t>
      </w:r>
      <w:bookmarkEnd w:id="194"/>
      <w:bookmarkEnd w:id="195"/>
      <w:bookmarkEnd w:id="196"/>
      <w:bookmarkEnd w:id="197"/>
      <w:bookmarkEnd w:id="198"/>
      <w:bookmarkEnd w:id="199"/>
      <w:bookmarkEnd w:id="200"/>
    </w:p>
    <w:p w14:paraId="382DC7AB">
      <w:pPr>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采购人</w:t>
      </w:r>
      <w:r>
        <w:rPr>
          <w:rFonts w:hint="eastAsia" w:asciiTheme="minorEastAsia" w:hAnsiTheme="minorEastAsia" w:eastAsiaTheme="minorEastAsia" w:cstheme="minorEastAsia"/>
          <w:color w:val="auto"/>
          <w:kern w:val="0"/>
          <w:szCs w:val="24"/>
          <w:highlight w:val="none"/>
          <w:lang w:eastAsia="zh-CN"/>
        </w:rPr>
        <w:t>初步遴选后，</w:t>
      </w:r>
      <w:r>
        <w:rPr>
          <w:rFonts w:hint="eastAsia" w:asciiTheme="minorEastAsia" w:hAnsiTheme="minorEastAsia" w:eastAsiaTheme="minorEastAsia" w:cstheme="minorEastAsia"/>
          <w:color w:val="auto"/>
          <w:kern w:val="0"/>
          <w:szCs w:val="24"/>
          <w:highlight w:val="none"/>
        </w:rPr>
        <w:t>对</w:t>
      </w:r>
      <w:r>
        <w:rPr>
          <w:rFonts w:hint="eastAsia" w:asciiTheme="minorEastAsia" w:hAnsiTheme="minorEastAsia" w:eastAsiaTheme="minorEastAsia" w:cstheme="minorEastAsia"/>
          <w:color w:val="auto"/>
          <w:kern w:val="0"/>
          <w:szCs w:val="24"/>
          <w:highlight w:val="none"/>
          <w:lang w:eastAsia="zh-CN"/>
        </w:rPr>
        <w:t>初步入围</w:t>
      </w:r>
      <w:r>
        <w:rPr>
          <w:rFonts w:hint="eastAsia" w:asciiTheme="minorEastAsia" w:hAnsiTheme="minorEastAsia" w:eastAsiaTheme="minorEastAsia" w:cstheme="minorEastAsia"/>
          <w:color w:val="000000" w:themeColor="text1"/>
          <w:kern w:val="0"/>
          <w:szCs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单位将全部</w:t>
      </w:r>
      <w:r>
        <w:rPr>
          <w:rFonts w:hint="eastAsia" w:asciiTheme="minorEastAsia" w:hAnsiTheme="minorEastAsia" w:eastAsiaTheme="minorEastAsia" w:cstheme="minorEastAsia"/>
          <w:color w:val="000000" w:themeColor="text1"/>
          <w:kern w:val="0"/>
          <w:szCs w:val="24"/>
          <w:highlight w:val="none"/>
          <w:lang w:val="en-US" w:eastAsia="zh-CN"/>
          <w14:textFill>
            <w14:solidFill>
              <w14:schemeClr w14:val="tx1"/>
            </w14:solidFill>
          </w14:textFill>
        </w:rPr>
        <w:t>采取电话</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通知的方式，</w:t>
      </w:r>
      <w:r>
        <w:rPr>
          <w:rFonts w:hint="eastAsia" w:asciiTheme="minorEastAsia" w:hAnsiTheme="minorEastAsia" w:eastAsiaTheme="minorEastAsia" w:cstheme="minorEastAsia"/>
          <w:color w:val="auto"/>
          <w:kern w:val="0"/>
          <w:szCs w:val="24"/>
          <w:highlight w:val="none"/>
        </w:rPr>
        <w:t>邀请其参加正式遴选议价。</w:t>
      </w:r>
    </w:p>
    <w:p w14:paraId="3BF89411">
      <w:pPr>
        <w:pStyle w:val="3"/>
        <w:ind w:firstLine="562"/>
        <w:outlineLvl w:val="0"/>
        <w:rPr>
          <w:rFonts w:hint="eastAsia" w:asciiTheme="minorEastAsia" w:hAnsiTheme="minorEastAsia" w:eastAsiaTheme="minorEastAsia" w:cstheme="minorEastAsia"/>
          <w:color w:val="auto"/>
          <w:sz w:val="24"/>
          <w:szCs w:val="24"/>
          <w:highlight w:val="none"/>
        </w:rPr>
      </w:pPr>
      <w:bookmarkStart w:id="201" w:name="_Toc14215"/>
      <w:bookmarkStart w:id="202" w:name="_Toc14080"/>
      <w:bookmarkStart w:id="203" w:name="_Toc19452"/>
      <w:bookmarkStart w:id="204" w:name="_Toc13341"/>
      <w:bookmarkStart w:id="205" w:name="_Toc25698"/>
      <w:bookmarkStart w:id="206" w:name="_Toc31529"/>
      <w:bookmarkStart w:id="207" w:name="_Toc20326"/>
      <w:bookmarkStart w:id="208" w:name="_Toc10512"/>
      <w:bookmarkStart w:id="209" w:name="_Toc3106"/>
      <w:bookmarkStart w:id="210" w:name="_Toc13213"/>
      <w:bookmarkStart w:id="211" w:name="_Toc21593"/>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w:t>
      </w:r>
      <w:bookmarkStart w:id="212" w:name="_Toc493506311"/>
      <w:r>
        <w:rPr>
          <w:rFonts w:hint="eastAsia" w:asciiTheme="minorEastAsia" w:hAnsiTheme="minorEastAsia" w:eastAsiaTheme="minorEastAsia" w:cstheme="minorEastAsia"/>
          <w:color w:val="auto"/>
          <w:sz w:val="24"/>
          <w:szCs w:val="24"/>
          <w:highlight w:val="none"/>
        </w:rPr>
        <w:t>询问、质疑和投诉</w:t>
      </w:r>
      <w:bookmarkEnd w:id="201"/>
      <w:bookmarkEnd w:id="202"/>
      <w:bookmarkEnd w:id="203"/>
      <w:bookmarkEnd w:id="204"/>
      <w:bookmarkEnd w:id="205"/>
      <w:bookmarkEnd w:id="206"/>
      <w:bookmarkEnd w:id="207"/>
      <w:bookmarkEnd w:id="208"/>
      <w:bookmarkEnd w:id="209"/>
      <w:bookmarkEnd w:id="210"/>
      <w:bookmarkEnd w:id="211"/>
      <w:bookmarkEnd w:id="212"/>
    </w:p>
    <w:p w14:paraId="1CB579A6">
      <w:pPr>
        <w:ind w:firstLine="480"/>
        <w:outlineLvl w:val="1"/>
        <w:rPr>
          <w:rFonts w:hint="eastAsia" w:asciiTheme="minorEastAsia" w:hAnsiTheme="minorEastAsia" w:eastAsiaTheme="minorEastAsia" w:cstheme="minorEastAsia"/>
          <w:color w:val="auto"/>
          <w:szCs w:val="24"/>
          <w:highlight w:val="none"/>
        </w:rPr>
      </w:pPr>
      <w:bookmarkStart w:id="213" w:name="_Toc10094"/>
      <w:r>
        <w:rPr>
          <w:rFonts w:hint="eastAsia" w:asciiTheme="minorEastAsia" w:hAnsiTheme="minorEastAsia" w:eastAsiaTheme="minorEastAsia" w:cstheme="minorEastAsia"/>
          <w:color w:val="auto"/>
          <w:szCs w:val="24"/>
          <w:highlight w:val="none"/>
        </w:rPr>
        <w:t>（一）询问</w:t>
      </w:r>
      <w:bookmarkEnd w:id="213"/>
    </w:p>
    <w:p w14:paraId="14682C88">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采购人应当在3个工作日内对经营企业依法提出的询问作出答复。经营企业询问可以是口头或书面形式。</w:t>
      </w:r>
    </w:p>
    <w:p w14:paraId="6A387F7A">
      <w:pPr>
        <w:ind w:firstLine="480"/>
        <w:outlineLvl w:val="1"/>
        <w:rPr>
          <w:rFonts w:hint="eastAsia" w:asciiTheme="minorEastAsia" w:hAnsiTheme="minorEastAsia" w:eastAsiaTheme="minorEastAsia" w:cstheme="minorEastAsia"/>
          <w:color w:val="auto"/>
          <w:szCs w:val="24"/>
          <w:highlight w:val="none"/>
        </w:rPr>
      </w:pPr>
      <w:bookmarkStart w:id="214" w:name="_Toc25743"/>
      <w:r>
        <w:rPr>
          <w:rFonts w:hint="eastAsia" w:asciiTheme="minorEastAsia" w:hAnsiTheme="minorEastAsia" w:eastAsiaTheme="minorEastAsia" w:cstheme="minorEastAsia"/>
          <w:color w:val="auto"/>
          <w:szCs w:val="24"/>
          <w:highlight w:val="none"/>
        </w:rPr>
        <w:t>（二）质疑</w:t>
      </w:r>
      <w:bookmarkEnd w:id="214"/>
    </w:p>
    <w:p w14:paraId="3BD65CC2">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1.质疑内容、时限</w:t>
      </w:r>
    </w:p>
    <w:p w14:paraId="12EEF5A5">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1.1经营企业对已依法获取的遴选公告提出质疑的，应在遴选公告公告期限发出之日起五个工作日内以纸质形式向采购人提出，并附相关证明材料。</w:t>
      </w:r>
    </w:p>
    <w:p w14:paraId="02E18AB3">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 经营企业对采购过程提出质疑的，应在各采购程序环节结束之日起七个工作日内以书面形式向采购人提出，并附相关证明材料。</w:t>
      </w:r>
    </w:p>
    <w:p w14:paraId="6E97D0EF">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1.3遴选结果公告期限为结果公告发出之日起一个工作日，经营企业对遴选结果如有异议的，应当在遴选资格结果公告期限届满之日起</w:t>
      </w:r>
      <w:r>
        <w:rPr>
          <w:rFonts w:hint="eastAsia" w:asciiTheme="minorEastAsia" w:hAnsiTheme="minorEastAsia" w:eastAsiaTheme="minorEastAsia" w:cstheme="minorEastAsia"/>
          <w:color w:val="auto"/>
          <w:szCs w:val="24"/>
          <w:highlight w:val="none"/>
          <w:lang w:val="en-US" w:eastAsia="zh-CN"/>
        </w:rPr>
        <w:t>三</w:t>
      </w:r>
      <w:r>
        <w:rPr>
          <w:rFonts w:hint="eastAsia" w:asciiTheme="minorEastAsia" w:hAnsiTheme="minorEastAsia" w:eastAsiaTheme="minorEastAsia" w:cstheme="minorEastAsia"/>
          <w:color w:val="auto"/>
          <w:szCs w:val="24"/>
          <w:highlight w:val="none"/>
        </w:rPr>
        <w:t>个工作日内以书面形式向采购人提出质疑，并附相关证明材料。</w:t>
      </w:r>
    </w:p>
    <w:p w14:paraId="5E1D943B">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1.4经营企业应在法定质疑期内一次性对遴选公告、资格审核过程和遴选资格结果等程序环节提出质疑，否则不予受理。</w:t>
      </w:r>
    </w:p>
    <w:p w14:paraId="1DD5624F">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1.5经营企业对遴选公告中的经营企业特定资格条件、评审标准有异议的，应主要向采购人提出质疑。</w:t>
      </w:r>
    </w:p>
    <w:p w14:paraId="3299D81E">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2.质疑答复</w:t>
      </w:r>
    </w:p>
    <w:p w14:paraId="30E2604F">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采购人应当在收到经营企业的书面质疑后七个工作日内作出答复，并以书面形式通知质疑经营企业和其他有关经营企业。</w:t>
      </w:r>
    </w:p>
    <w:p w14:paraId="5D658EFE">
      <w:pPr>
        <w:ind w:firstLine="480"/>
        <w:outlineLvl w:val="1"/>
        <w:rPr>
          <w:rFonts w:hint="eastAsia" w:asciiTheme="minorEastAsia" w:hAnsiTheme="minorEastAsia" w:eastAsiaTheme="minorEastAsia" w:cstheme="minorEastAsia"/>
          <w:color w:val="auto"/>
          <w:szCs w:val="24"/>
          <w:highlight w:val="none"/>
        </w:rPr>
      </w:pPr>
      <w:bookmarkStart w:id="215" w:name="_Toc17182"/>
      <w:r>
        <w:rPr>
          <w:rFonts w:hint="eastAsia" w:asciiTheme="minorEastAsia" w:hAnsiTheme="minorEastAsia" w:eastAsiaTheme="minorEastAsia" w:cstheme="minorEastAsia"/>
          <w:color w:val="auto"/>
          <w:szCs w:val="24"/>
          <w:highlight w:val="none"/>
        </w:rPr>
        <w:t>（三）投诉</w:t>
      </w:r>
      <w:bookmarkEnd w:id="215"/>
    </w:p>
    <w:p w14:paraId="1ECC1565">
      <w:pPr>
        <w:snapToGrid/>
        <w:spacing w:before="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1.经营企业对采购人的答复不满意，或者采购人未在规定时间内答复的，可在答复期满后十五个工作日内按有关规定，向采购人上级部门投诉。</w:t>
      </w:r>
    </w:p>
    <w:p w14:paraId="73C7B15D">
      <w:pPr>
        <w:snapToGrid/>
        <w:spacing w:before="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2.在提出投诉时，应附送相关证明材料。投诉书及证明材料为外文的，应同时提供其中文译本；中文与外文意思不一致的，以中文为准。</w:t>
      </w:r>
    </w:p>
    <w:p w14:paraId="6FCF7ECE">
      <w:pPr>
        <w:snapToGrid w:val="0"/>
        <w:spacing w:before="624" w:line="400" w:lineRule="exact"/>
        <w:ind w:firstLine="480"/>
        <w:rPr>
          <w:rFonts w:hint="eastAsia"/>
          <w:color w:val="auto"/>
          <w:highlight w:val="none"/>
        </w:rPr>
      </w:pPr>
    </w:p>
    <w:p w14:paraId="1BBB39FD">
      <w:pPr>
        <w:pStyle w:val="2"/>
        <w:spacing w:before="312" w:after="156"/>
        <w:ind w:firstLine="0" w:firstLineChars="0"/>
        <w:rPr>
          <w:color w:val="auto"/>
          <w:highlight w:val="none"/>
        </w:rPr>
      </w:pPr>
      <w:bookmarkStart w:id="216" w:name="_Toc24027"/>
      <w:bookmarkStart w:id="217" w:name="_Toc31348"/>
      <w:bookmarkStart w:id="218" w:name="_Toc7372"/>
      <w:bookmarkStart w:id="219" w:name="_Toc28778"/>
      <w:bookmarkStart w:id="220" w:name="_Toc7217"/>
      <w:bookmarkStart w:id="221" w:name="_Toc27083"/>
      <w:bookmarkStart w:id="222" w:name="_Toc16330"/>
      <w:bookmarkStart w:id="223" w:name="_Toc460"/>
      <w:bookmarkStart w:id="224" w:name="_Toc1671"/>
      <w:r>
        <w:rPr>
          <w:rFonts w:hint="eastAsia"/>
          <w:color w:val="auto"/>
          <w:highlight w:val="none"/>
        </w:rPr>
        <w:t>第</w:t>
      </w:r>
      <w:r>
        <w:rPr>
          <w:rFonts w:hint="eastAsia"/>
          <w:color w:val="auto"/>
          <w:highlight w:val="none"/>
          <w:lang w:eastAsia="zh-CN"/>
        </w:rPr>
        <w:t>四</w:t>
      </w:r>
      <w:r>
        <w:rPr>
          <w:rFonts w:hint="eastAsia"/>
          <w:color w:val="auto"/>
          <w:highlight w:val="none"/>
        </w:rPr>
        <w:t xml:space="preserve">篇  </w:t>
      </w:r>
      <w:r>
        <w:rPr>
          <w:rFonts w:hint="eastAsia"/>
          <w:color w:val="auto"/>
          <w:highlight w:val="none"/>
          <w:lang w:eastAsia="zh-CN"/>
        </w:rPr>
        <w:t>报名</w:t>
      </w:r>
      <w:r>
        <w:rPr>
          <w:rFonts w:hint="eastAsia"/>
          <w:color w:val="auto"/>
          <w:highlight w:val="none"/>
        </w:rPr>
        <w:t>文件格式</w:t>
      </w:r>
      <w:bookmarkEnd w:id="216"/>
      <w:bookmarkEnd w:id="217"/>
      <w:bookmarkEnd w:id="218"/>
      <w:bookmarkEnd w:id="219"/>
      <w:bookmarkEnd w:id="220"/>
      <w:bookmarkEnd w:id="221"/>
      <w:bookmarkEnd w:id="222"/>
      <w:bookmarkEnd w:id="223"/>
      <w:bookmarkEnd w:id="224"/>
    </w:p>
    <w:p w14:paraId="36AAE632">
      <w:pPr>
        <w:spacing w:before="624"/>
        <w:ind w:firstLine="0" w:firstLineChars="0"/>
        <w:jc w:val="center"/>
        <w:rPr>
          <w:rFonts w:hint="eastAsia" w:ascii="华文仿宋" w:hAnsi="华文仿宋" w:eastAsia="华文仿宋" w:cs="华文仿宋"/>
          <w:b/>
          <w:bCs/>
          <w:color w:val="auto"/>
          <w:sz w:val="72"/>
          <w:szCs w:val="72"/>
          <w:highlight w:val="none"/>
        </w:rPr>
      </w:pPr>
      <w:r>
        <w:rPr>
          <w:rFonts w:hint="eastAsia" w:ascii="华文仿宋" w:hAnsi="华文仿宋" w:eastAsia="华文仿宋" w:cs="华文仿宋"/>
          <w:b/>
          <w:bCs/>
          <w:color w:val="auto"/>
          <w:sz w:val="72"/>
          <w:szCs w:val="72"/>
          <w:highlight w:val="none"/>
          <w:lang w:eastAsia="zh-CN"/>
        </w:rPr>
        <w:t>报名</w:t>
      </w:r>
      <w:r>
        <w:rPr>
          <w:rFonts w:hint="eastAsia" w:ascii="华文仿宋" w:hAnsi="华文仿宋" w:eastAsia="华文仿宋" w:cs="华文仿宋"/>
          <w:b/>
          <w:bCs/>
          <w:color w:val="auto"/>
          <w:sz w:val="72"/>
          <w:szCs w:val="72"/>
          <w:highlight w:val="none"/>
        </w:rPr>
        <w:t>文件</w:t>
      </w:r>
    </w:p>
    <w:p w14:paraId="6FA19D67">
      <w:pPr>
        <w:pStyle w:val="8"/>
        <w:ind w:left="0" w:leftChars="0" w:firstLine="0" w:firstLineChars="0"/>
        <w:jc w:val="center"/>
        <w:rPr>
          <w:rFonts w:hint="eastAsia"/>
          <w:color w:val="auto"/>
          <w:highlight w:val="none"/>
        </w:rPr>
      </w:pPr>
    </w:p>
    <w:p w14:paraId="3EBA81AC">
      <w:pPr>
        <w:pStyle w:val="8"/>
        <w:ind w:left="0" w:leftChars="0" w:firstLine="0" w:firstLineChars="0"/>
        <w:jc w:val="center"/>
        <w:rPr>
          <w:color w:val="auto"/>
          <w:highlight w:val="none"/>
        </w:rPr>
      </w:pPr>
      <w:r>
        <w:rPr>
          <w:rFonts w:hint="eastAsia"/>
          <w:color w:val="auto"/>
          <w:highlight w:val="none"/>
        </w:rPr>
        <w:t>项目名称：重庆医科大学附属口腔医院</w:t>
      </w:r>
    </w:p>
    <w:p w14:paraId="1AC69F33">
      <w:pPr>
        <w:pStyle w:val="8"/>
        <w:ind w:left="0" w:leftChars="0" w:firstLine="2200" w:firstLineChars="500"/>
        <w:jc w:val="both"/>
        <w:rPr>
          <w:rFonts w:hint="eastAsia"/>
          <w:color w:val="auto"/>
          <w:highlight w:val="none"/>
        </w:rPr>
      </w:pPr>
      <w:r>
        <w:rPr>
          <w:rFonts w:hint="eastAsia"/>
          <w:color w:val="auto"/>
          <w:highlight w:val="none"/>
          <w:lang w:eastAsia="zh-CN"/>
        </w:rPr>
        <w:t>2025年消毒产品配送服务</w:t>
      </w:r>
      <w:r>
        <w:rPr>
          <w:rFonts w:hint="eastAsia"/>
          <w:color w:val="auto"/>
          <w:highlight w:val="none"/>
        </w:rPr>
        <w:t>遴选</w:t>
      </w:r>
    </w:p>
    <w:p w14:paraId="7AAD9B2B">
      <w:pPr>
        <w:pStyle w:val="8"/>
        <w:ind w:left="0" w:leftChars="0" w:firstLine="440" w:firstLineChars="100"/>
        <w:rPr>
          <w:rFonts w:hint="default" w:eastAsia="宋体"/>
          <w:color w:val="auto"/>
          <w:highlight w:val="none"/>
          <w:lang w:val="en-US" w:eastAsia="zh-CN"/>
        </w:rPr>
      </w:pPr>
      <w:r>
        <w:rPr>
          <w:rFonts w:hint="eastAsia"/>
          <w:color w:val="auto"/>
          <w:highlight w:val="none"/>
          <w:lang w:val="en-US" w:eastAsia="zh-CN"/>
        </w:rPr>
        <w:t>项目号：          分包号：</w:t>
      </w:r>
    </w:p>
    <w:p w14:paraId="78A8FB9D">
      <w:pPr>
        <w:spacing w:before="624"/>
        <w:ind w:firstLine="640"/>
        <w:jc w:val="center"/>
        <w:rPr>
          <w:rFonts w:hint="eastAsia" w:ascii="华文仿宋" w:hAnsi="华文仿宋" w:eastAsia="华文仿宋" w:cs="华文仿宋"/>
          <w:color w:val="auto"/>
          <w:sz w:val="32"/>
          <w:szCs w:val="32"/>
          <w:highlight w:val="none"/>
          <w:lang w:eastAsia="zh-CN"/>
        </w:rPr>
      </w:pPr>
    </w:p>
    <w:p w14:paraId="57CE74BB">
      <w:pPr>
        <w:spacing w:before="624"/>
        <w:ind w:firstLine="0" w:firstLineChars="0"/>
        <w:jc w:val="both"/>
        <w:rPr>
          <w:rFonts w:hint="eastAsia" w:ascii="华文仿宋" w:hAnsi="华文仿宋" w:eastAsia="华文仿宋" w:cs="华文仿宋"/>
          <w:color w:val="auto"/>
          <w:sz w:val="32"/>
          <w:szCs w:val="32"/>
          <w:highlight w:val="none"/>
          <w:u w:val="single"/>
          <w:lang w:val="en-US" w:eastAsia="zh-CN"/>
        </w:rPr>
      </w:pPr>
      <w:r>
        <w:rPr>
          <w:rFonts w:hint="eastAsia" w:ascii="华文仿宋" w:hAnsi="华文仿宋" w:eastAsia="华文仿宋" w:cs="华文仿宋"/>
          <w:color w:val="auto"/>
          <w:sz w:val="32"/>
          <w:szCs w:val="32"/>
          <w:highlight w:val="none"/>
          <w:lang w:val="en-US" w:eastAsia="zh-CN"/>
        </w:rPr>
        <w:t>报名单位</w:t>
      </w:r>
      <w:r>
        <w:rPr>
          <w:rFonts w:hint="eastAsia" w:ascii="华文仿宋" w:hAnsi="华文仿宋" w:eastAsia="华文仿宋" w:cs="华文仿宋"/>
          <w:color w:val="auto"/>
          <w:sz w:val="32"/>
          <w:szCs w:val="32"/>
          <w:highlight w:val="none"/>
        </w:rPr>
        <w:t>申请人：</w:t>
      </w:r>
      <w:r>
        <w:rPr>
          <w:rFonts w:hint="eastAsia" w:ascii="华文仿宋" w:hAnsi="华文仿宋" w:eastAsia="华文仿宋" w:cs="华文仿宋"/>
          <w:color w:val="auto"/>
          <w:sz w:val="32"/>
          <w:szCs w:val="32"/>
          <w:highlight w:val="none"/>
          <w:u w:val="single"/>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rPr>
        <w:t>（盖章）</w:t>
      </w:r>
    </w:p>
    <w:p w14:paraId="33A9F346">
      <w:pPr>
        <w:spacing w:before="624"/>
        <w:ind w:firstLine="0" w:firstLineChars="0"/>
        <w:jc w:val="both"/>
        <w:rPr>
          <w:rFonts w:hint="eastAsia" w:ascii="华文仿宋" w:hAnsi="华文仿宋" w:eastAsia="华文仿宋" w:cs="华文仿宋"/>
          <w:color w:val="auto"/>
          <w:sz w:val="32"/>
          <w:szCs w:val="32"/>
          <w:highlight w:val="none"/>
          <w:u w:val="single"/>
        </w:rPr>
      </w:pPr>
      <w:r>
        <w:rPr>
          <w:rFonts w:hint="eastAsia" w:ascii="华文仿宋" w:hAnsi="华文仿宋" w:eastAsia="华文仿宋" w:cs="华文仿宋"/>
          <w:color w:val="auto"/>
          <w:sz w:val="32"/>
          <w:szCs w:val="32"/>
          <w:highlight w:val="none"/>
        </w:rPr>
        <w:t>法定代表人或委托代理人：</w:t>
      </w:r>
      <w:r>
        <w:rPr>
          <w:rFonts w:hint="eastAsia" w:ascii="华文仿宋" w:hAnsi="华文仿宋" w:eastAsia="华文仿宋" w:cs="华文仿宋"/>
          <w:color w:val="auto"/>
          <w:sz w:val="32"/>
          <w:szCs w:val="32"/>
          <w:highlight w:val="none"/>
          <w:u w:val="single"/>
        </w:rPr>
        <w:t xml:space="preserve">          （签字）</w:t>
      </w:r>
    </w:p>
    <w:p w14:paraId="103E04A1">
      <w:pPr>
        <w:spacing w:before="624"/>
        <w:ind w:firstLine="0" w:firstLineChars="0"/>
        <w:jc w:val="left"/>
        <w:rPr>
          <w:rFonts w:hint="eastAsia" w:ascii="华文仿宋" w:hAnsi="华文仿宋" w:eastAsia="华文仿宋" w:cs="华文仿宋"/>
          <w:color w:val="auto"/>
          <w:sz w:val="32"/>
          <w:szCs w:val="32"/>
          <w:highlight w:val="none"/>
          <w:u w:val="single"/>
        </w:rPr>
      </w:pPr>
      <w:r>
        <w:rPr>
          <w:rFonts w:hint="eastAsia" w:ascii="华文仿宋" w:hAnsi="华文仿宋" w:eastAsia="华文仿宋" w:cs="华文仿宋"/>
          <w:color w:val="auto"/>
          <w:sz w:val="32"/>
          <w:szCs w:val="32"/>
          <w:highlight w:val="none"/>
        </w:rPr>
        <w:t>法定代表人或委托代理人</w:t>
      </w:r>
      <w:r>
        <w:rPr>
          <w:rFonts w:hint="eastAsia" w:ascii="华文仿宋" w:hAnsi="华文仿宋" w:eastAsia="华文仿宋" w:cs="华文仿宋"/>
          <w:color w:val="auto"/>
          <w:sz w:val="32"/>
          <w:szCs w:val="32"/>
          <w:highlight w:val="none"/>
          <w:lang w:eastAsia="zh-CN"/>
        </w:rPr>
        <w:t>联系电话</w:t>
      </w: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color w:val="auto"/>
          <w:sz w:val="32"/>
          <w:szCs w:val="32"/>
          <w:highlight w:val="none"/>
          <w:u w:val="single"/>
        </w:rPr>
        <w:t xml:space="preserve">          </w:t>
      </w:r>
    </w:p>
    <w:p w14:paraId="18DE16C8">
      <w:pPr>
        <w:spacing w:before="624"/>
        <w:ind w:firstLine="0" w:firstLineChars="0"/>
        <w:jc w:val="left"/>
        <w:rPr>
          <w:rFonts w:hint="eastAsia" w:ascii="华文仿宋" w:hAnsi="华文仿宋" w:eastAsia="华文仿宋" w:cs="华文仿宋"/>
          <w:color w:val="auto"/>
          <w:sz w:val="32"/>
          <w:szCs w:val="32"/>
          <w:highlight w:val="none"/>
          <w:u w:val="single"/>
          <w:lang w:val="en-US" w:eastAsia="zh-CN"/>
        </w:rPr>
      </w:pPr>
    </w:p>
    <w:p w14:paraId="286360B2">
      <w:pPr>
        <w:spacing w:before="624"/>
        <w:ind w:firstLine="640"/>
        <w:jc w:val="center"/>
        <w:rPr>
          <w:rFonts w:ascii="方正小标宋_GBK" w:eastAsia="方正小标宋_GBK"/>
          <w:color w:val="auto"/>
          <w:sz w:val="32"/>
          <w:szCs w:val="32"/>
          <w:highlight w:val="none"/>
        </w:rPr>
      </w:pPr>
      <w:r>
        <w:rPr>
          <w:rFonts w:hint="eastAsia" w:ascii="华文仿宋" w:hAnsi="华文仿宋" w:eastAsia="华文仿宋" w:cs="华文仿宋"/>
          <w:color w:val="auto"/>
          <w:sz w:val="32"/>
          <w:szCs w:val="32"/>
          <w:highlight w:val="none"/>
        </w:rPr>
        <w:t>年   月   日</w:t>
      </w:r>
    </w:p>
    <w:p w14:paraId="253373E4">
      <w:pPr>
        <w:snapToGrid w:val="0"/>
        <w:spacing w:before="624" w:line="440" w:lineRule="exact"/>
        <w:ind w:firstLine="723"/>
        <w:jc w:val="center"/>
        <w:rPr>
          <w:rFonts w:ascii="仿宋" w:hAnsi="仿宋" w:eastAsia="仿宋"/>
          <w:b/>
          <w:bCs/>
          <w:color w:val="auto"/>
          <w:sz w:val="36"/>
          <w:szCs w:val="36"/>
          <w:highlight w:val="none"/>
        </w:rPr>
      </w:pPr>
    </w:p>
    <w:p w14:paraId="2555A09A">
      <w:pPr>
        <w:pStyle w:val="4"/>
        <w:rPr>
          <w:highlight w:val="none"/>
        </w:rPr>
      </w:pPr>
    </w:p>
    <w:p w14:paraId="7EDAECD9">
      <w:pPr>
        <w:ind w:left="0" w:leftChars="0" w:firstLine="0" w:firstLineChars="0"/>
        <w:jc w:val="center"/>
        <w:rPr>
          <w:rFonts w:hint="eastAsia"/>
          <w:b/>
          <w:bCs/>
          <w:color w:val="auto"/>
          <w:sz w:val="36"/>
          <w:szCs w:val="36"/>
          <w:highlight w:val="none"/>
        </w:rPr>
      </w:pPr>
      <w:r>
        <w:rPr>
          <w:rFonts w:hint="eastAsia"/>
          <w:b/>
          <w:bCs/>
          <w:color w:val="auto"/>
          <w:sz w:val="36"/>
          <w:szCs w:val="36"/>
          <w:highlight w:val="none"/>
        </w:rPr>
        <w:t>目   录</w:t>
      </w:r>
    </w:p>
    <w:p w14:paraId="0050D194">
      <w:pPr>
        <w:ind w:firstLine="600"/>
        <w:jc w:val="center"/>
        <w:rPr>
          <w:rFonts w:hint="eastAsia"/>
          <w:color w:val="auto"/>
          <w:sz w:val="30"/>
          <w:szCs w:val="30"/>
          <w:highlight w:val="none"/>
        </w:rPr>
      </w:pPr>
    </w:p>
    <w:p w14:paraId="2CCEE6ED">
      <w:pPr>
        <w:spacing w:line="480" w:lineRule="auto"/>
        <w:ind w:firstLine="600"/>
        <w:jc w:val="center"/>
        <w:rPr>
          <w:rFonts w:hint="eastAsia"/>
          <w:color w:val="auto"/>
          <w:sz w:val="30"/>
          <w:szCs w:val="30"/>
          <w:highlight w:val="none"/>
        </w:rPr>
      </w:pPr>
    </w:p>
    <w:p w14:paraId="1A6D0BF3">
      <w:pPr>
        <w:pStyle w:val="3"/>
        <w:numPr>
          <w:ilvl w:val="0"/>
          <w:numId w:val="2"/>
        </w:numPr>
        <w:spacing w:line="480" w:lineRule="auto"/>
        <w:ind w:left="0" w:leftChars="0" w:firstLine="0" w:firstLineChars="0"/>
        <w:rPr>
          <w:rFonts w:hint="default" w:eastAsia="宋体"/>
          <w:b w:val="0"/>
          <w:bCs/>
          <w:color w:val="auto"/>
          <w:sz w:val="28"/>
          <w:szCs w:val="28"/>
          <w:highlight w:val="none"/>
          <w:lang w:val="en-US" w:eastAsia="zh-CN"/>
        </w:rPr>
      </w:pPr>
      <w:bookmarkStart w:id="225" w:name="_Toc14115"/>
      <w:bookmarkStart w:id="226" w:name="_Toc31803"/>
      <w:bookmarkStart w:id="227" w:name="_Toc1376"/>
      <w:bookmarkStart w:id="228" w:name="_Toc27813"/>
      <w:bookmarkStart w:id="229" w:name="_Toc16632"/>
      <w:bookmarkStart w:id="230" w:name="_Toc21609"/>
      <w:r>
        <w:rPr>
          <w:rFonts w:hint="eastAsia"/>
          <w:b w:val="0"/>
          <w:bCs/>
          <w:color w:val="auto"/>
          <w:sz w:val="28"/>
          <w:szCs w:val="28"/>
          <w:highlight w:val="none"/>
        </w:rPr>
        <w:t>营业执照（副本）或事业单位法人证书（副本）复印件</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25"/>
      <w:bookmarkEnd w:id="226"/>
      <w:bookmarkEnd w:id="227"/>
      <w:bookmarkEnd w:id="228"/>
    </w:p>
    <w:bookmarkEnd w:id="229"/>
    <w:bookmarkEnd w:id="230"/>
    <w:p w14:paraId="59234451">
      <w:pPr>
        <w:pStyle w:val="3"/>
        <w:numPr>
          <w:ilvl w:val="0"/>
          <w:numId w:val="2"/>
        </w:numPr>
        <w:spacing w:line="480" w:lineRule="auto"/>
        <w:ind w:left="0" w:leftChars="0" w:firstLine="0" w:firstLineChars="0"/>
        <w:rPr>
          <w:rFonts w:hint="eastAsia"/>
          <w:b w:val="0"/>
          <w:bCs/>
          <w:color w:val="auto"/>
          <w:sz w:val="28"/>
          <w:szCs w:val="28"/>
          <w:highlight w:val="none"/>
        </w:rPr>
      </w:pPr>
      <w:bookmarkStart w:id="231" w:name="_Toc29161"/>
      <w:bookmarkStart w:id="232" w:name="_Toc961"/>
      <w:bookmarkStart w:id="233" w:name="_Toc11973"/>
      <w:bookmarkStart w:id="234" w:name="_Toc19692"/>
      <w:bookmarkStart w:id="235" w:name="_Toc14134"/>
      <w:bookmarkStart w:id="236" w:name="_Toc23448"/>
      <w:r>
        <w:rPr>
          <w:rFonts w:hint="eastAsia"/>
          <w:b w:val="0"/>
          <w:bCs/>
          <w:color w:val="auto"/>
          <w:sz w:val="28"/>
          <w:szCs w:val="28"/>
          <w:highlight w:val="none"/>
        </w:rPr>
        <w:t>法定代表人身份证明书（格式）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31"/>
      <w:bookmarkEnd w:id="232"/>
      <w:bookmarkEnd w:id="233"/>
      <w:bookmarkEnd w:id="234"/>
      <w:bookmarkEnd w:id="235"/>
      <w:bookmarkEnd w:id="236"/>
      <w:bookmarkStart w:id="237" w:name="_Toc31370"/>
      <w:bookmarkEnd w:id="237"/>
      <w:bookmarkStart w:id="238" w:name="_Toc31226"/>
      <w:bookmarkEnd w:id="238"/>
      <w:bookmarkStart w:id="239" w:name="_Toc9103"/>
      <w:bookmarkEnd w:id="239"/>
      <w:bookmarkStart w:id="240" w:name="_Toc404"/>
      <w:bookmarkEnd w:id="240"/>
      <w:bookmarkStart w:id="241" w:name="_Toc23948"/>
      <w:bookmarkStart w:id="242" w:name="_Toc17636"/>
    </w:p>
    <w:p w14:paraId="158F1C61">
      <w:pPr>
        <w:pStyle w:val="3"/>
        <w:spacing w:line="480" w:lineRule="auto"/>
        <w:ind w:left="0" w:leftChars="0" w:firstLine="0" w:firstLineChars="0"/>
        <w:outlineLvl w:val="9"/>
        <w:rPr>
          <w:rFonts w:hint="eastAsia"/>
          <w:b w:val="0"/>
          <w:bCs/>
          <w:color w:val="auto"/>
          <w:sz w:val="28"/>
          <w:szCs w:val="28"/>
          <w:highlight w:val="none"/>
        </w:rPr>
      </w:pPr>
      <w:bookmarkStart w:id="243" w:name="_Toc550"/>
      <w:bookmarkStart w:id="244" w:name="_Toc29715"/>
      <w:bookmarkStart w:id="245" w:name="_Toc7653"/>
      <w:bookmarkStart w:id="246" w:name="_Toc23777"/>
      <w:r>
        <w:rPr>
          <w:rFonts w:hint="eastAsia"/>
          <w:b w:val="0"/>
          <w:bCs/>
          <w:color w:val="auto"/>
          <w:sz w:val="28"/>
          <w:szCs w:val="28"/>
          <w:highlight w:val="none"/>
        </w:rPr>
        <w:t>（三）法定代表人授权委托书（格式）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41"/>
      <w:bookmarkEnd w:id="242"/>
      <w:bookmarkEnd w:id="243"/>
      <w:bookmarkEnd w:id="244"/>
      <w:bookmarkEnd w:id="245"/>
      <w:bookmarkEnd w:id="246"/>
      <w:bookmarkStart w:id="247" w:name="_Toc4015"/>
      <w:bookmarkStart w:id="248" w:name="_Toc9575"/>
    </w:p>
    <w:p w14:paraId="39AC2C5C">
      <w:pPr>
        <w:pStyle w:val="3"/>
        <w:spacing w:line="480" w:lineRule="auto"/>
        <w:ind w:left="0" w:leftChars="0" w:firstLine="0" w:firstLineChars="0"/>
        <w:rPr>
          <w:rFonts w:hint="eastAsia"/>
          <w:b w:val="0"/>
          <w:bCs/>
          <w:color w:val="auto"/>
          <w:sz w:val="28"/>
          <w:szCs w:val="28"/>
          <w:highlight w:val="none"/>
        </w:rPr>
      </w:pPr>
      <w:bookmarkStart w:id="249" w:name="_Toc21077"/>
      <w:bookmarkStart w:id="250" w:name="_Toc17815"/>
      <w:bookmarkStart w:id="251" w:name="_Toc9264"/>
      <w:bookmarkStart w:id="252" w:name="_Toc24488"/>
      <w:r>
        <w:rPr>
          <w:rFonts w:hint="eastAsia"/>
          <w:b w:val="0"/>
          <w:bCs/>
          <w:color w:val="auto"/>
          <w:sz w:val="28"/>
          <w:szCs w:val="28"/>
          <w:highlight w:val="none"/>
        </w:rPr>
        <w:t>（四）服务及商务要求承诺</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49"/>
      <w:bookmarkEnd w:id="250"/>
      <w:bookmarkEnd w:id="251"/>
      <w:bookmarkEnd w:id="252"/>
    </w:p>
    <w:bookmarkEnd w:id="247"/>
    <w:bookmarkEnd w:id="248"/>
    <w:p w14:paraId="50284849">
      <w:pPr>
        <w:pStyle w:val="3"/>
        <w:spacing w:line="480" w:lineRule="auto"/>
        <w:ind w:left="0" w:leftChars="0" w:firstLine="0" w:firstLineChars="0"/>
        <w:rPr>
          <w:rFonts w:hint="eastAsia"/>
          <w:b w:val="0"/>
          <w:bCs/>
          <w:color w:val="auto"/>
          <w:sz w:val="28"/>
          <w:szCs w:val="28"/>
          <w:highlight w:val="none"/>
          <w:lang w:val="en-US" w:eastAsia="zh-CN"/>
        </w:rPr>
      </w:pPr>
      <w:bookmarkStart w:id="253" w:name="_Toc23313"/>
      <w:bookmarkStart w:id="254" w:name="_Toc26259"/>
      <w:bookmarkStart w:id="255" w:name="_Toc8767"/>
      <w:bookmarkStart w:id="256" w:name="_Toc22187"/>
      <w:bookmarkStart w:id="257" w:name="_Toc20872"/>
      <w:bookmarkStart w:id="258" w:name="_Toc8271"/>
      <w:r>
        <w:rPr>
          <w:rFonts w:hint="eastAsia"/>
          <w:b w:val="0"/>
          <w:bCs/>
          <w:color w:val="auto"/>
          <w:sz w:val="28"/>
          <w:szCs w:val="28"/>
          <w:highlight w:val="none"/>
        </w:rPr>
        <w:t>（五）书面声明（格式）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53"/>
      <w:bookmarkEnd w:id="254"/>
      <w:bookmarkEnd w:id="255"/>
      <w:bookmarkEnd w:id="256"/>
      <w:bookmarkEnd w:id="257"/>
      <w:bookmarkEnd w:id="258"/>
    </w:p>
    <w:p w14:paraId="4BFD88BB">
      <w:pPr>
        <w:spacing w:line="480" w:lineRule="auto"/>
        <w:ind w:firstLine="0" w:firstLineChars="0"/>
        <w:jc w:val="left"/>
        <w:rPr>
          <w:rFonts w:hint="default" w:eastAsia="宋体"/>
          <w:color w:val="auto"/>
          <w:highlight w:val="none"/>
          <w:lang w:val="en-US" w:eastAsia="zh-CN"/>
        </w:rPr>
      </w:pPr>
      <w:r>
        <w:rPr>
          <w:rFonts w:hint="eastAsia" w:ascii="宋体" w:hAnsi="宋体"/>
          <w:b w:val="0"/>
          <w:bCs/>
          <w:color w:val="auto"/>
          <w:sz w:val="28"/>
          <w:szCs w:val="28"/>
          <w:highlight w:val="none"/>
        </w:rPr>
        <w:t>（六）投标产品报价及特定资格条件资料</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p>
    <w:p w14:paraId="1E248C4B">
      <w:pPr>
        <w:rPr>
          <w:rFonts w:hint="default"/>
          <w:highlight w:val="none"/>
          <w:lang w:val="en-US" w:eastAsia="zh-CN"/>
        </w:rPr>
      </w:pPr>
    </w:p>
    <w:p w14:paraId="523B00B0">
      <w:pPr>
        <w:tabs>
          <w:tab w:val="left" w:pos="6300"/>
        </w:tabs>
        <w:snapToGrid w:val="0"/>
        <w:spacing w:before="624" w:line="500" w:lineRule="exact"/>
        <w:ind w:firstLine="1687" w:firstLineChars="700"/>
        <w:rPr>
          <w:rFonts w:hint="eastAsia" w:ascii="宋体" w:hAnsi="宋体" w:eastAsia="宋体" w:cs="宋体"/>
          <w:b/>
          <w:color w:val="auto"/>
          <w:highlight w:val="none"/>
        </w:rPr>
      </w:pPr>
      <w:r>
        <w:rPr>
          <w:rFonts w:hint="eastAsia" w:ascii="宋体" w:hAnsi="宋体" w:eastAsia="宋体" w:cs="宋体"/>
          <w:b/>
          <w:color w:val="auto"/>
          <w:highlight w:val="none"/>
        </w:rPr>
        <w:t>备注：必须标注对应页码</w:t>
      </w:r>
    </w:p>
    <w:p w14:paraId="58482CE9">
      <w:pPr>
        <w:ind w:firstLine="480"/>
        <w:rPr>
          <w:color w:val="auto"/>
          <w:highlight w:val="none"/>
        </w:rPr>
      </w:pPr>
    </w:p>
    <w:p w14:paraId="027C01EA">
      <w:pPr>
        <w:ind w:firstLine="480"/>
        <w:rPr>
          <w:color w:val="auto"/>
          <w:highlight w:val="none"/>
        </w:rPr>
      </w:pPr>
    </w:p>
    <w:p w14:paraId="347C90C0">
      <w:pPr>
        <w:ind w:firstLine="480"/>
        <w:rPr>
          <w:color w:val="auto"/>
          <w:highlight w:val="none"/>
        </w:rPr>
      </w:pPr>
    </w:p>
    <w:p w14:paraId="05321410">
      <w:pPr>
        <w:ind w:firstLine="480"/>
        <w:rPr>
          <w:color w:val="auto"/>
          <w:highlight w:val="none"/>
        </w:rPr>
      </w:pPr>
    </w:p>
    <w:p w14:paraId="6ECE340C">
      <w:pPr>
        <w:pStyle w:val="4"/>
        <w:rPr>
          <w:color w:val="auto"/>
          <w:highlight w:val="none"/>
        </w:rPr>
      </w:pPr>
    </w:p>
    <w:p w14:paraId="3CABCE54">
      <w:pPr>
        <w:pStyle w:val="5"/>
        <w:rPr>
          <w:color w:val="auto"/>
          <w:highlight w:val="none"/>
        </w:rPr>
      </w:pPr>
    </w:p>
    <w:p w14:paraId="124BD1C1">
      <w:pPr>
        <w:pStyle w:val="6"/>
        <w:outlineLvl w:val="9"/>
        <w:rPr>
          <w:color w:val="auto"/>
          <w:highlight w:val="none"/>
        </w:rPr>
      </w:pPr>
    </w:p>
    <w:p w14:paraId="1F083089">
      <w:pPr>
        <w:rPr>
          <w:highlight w:val="none"/>
        </w:rPr>
      </w:pPr>
    </w:p>
    <w:p w14:paraId="14E7FCAE">
      <w:pPr>
        <w:pStyle w:val="4"/>
        <w:rPr>
          <w:highlight w:val="none"/>
        </w:rPr>
      </w:pPr>
    </w:p>
    <w:p w14:paraId="51283041">
      <w:pPr>
        <w:ind w:firstLine="480"/>
        <w:rPr>
          <w:color w:val="auto"/>
          <w:highlight w:val="none"/>
        </w:rPr>
      </w:pPr>
    </w:p>
    <w:p w14:paraId="6227C11E">
      <w:pPr>
        <w:ind w:firstLine="480"/>
        <w:rPr>
          <w:color w:val="auto"/>
          <w:highlight w:val="none"/>
        </w:rPr>
      </w:pPr>
    </w:p>
    <w:p w14:paraId="4A132A8C">
      <w:pPr>
        <w:ind w:firstLine="320" w:firstLineChars="100"/>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（一）营业执照（副本）或事业单位法人证书（副本）复印件</w:t>
      </w:r>
    </w:p>
    <w:p w14:paraId="2A27D9D1">
      <w:pPr>
        <w:ind w:firstLine="480"/>
        <w:rPr>
          <w:rFonts w:hint="eastAsia" w:ascii="华文仿宋" w:hAnsi="华文仿宋" w:eastAsia="华文仿宋" w:cs="华文仿宋"/>
          <w:color w:val="auto"/>
          <w:sz w:val="32"/>
          <w:szCs w:val="32"/>
          <w:highlight w:val="none"/>
        </w:rPr>
      </w:pPr>
    </w:p>
    <w:p w14:paraId="7A639566">
      <w:pPr>
        <w:ind w:firstLine="480"/>
        <w:rPr>
          <w:rFonts w:hint="eastAsia" w:ascii="华文仿宋" w:hAnsi="华文仿宋" w:eastAsia="华文仿宋" w:cs="华文仿宋"/>
          <w:color w:val="auto"/>
          <w:sz w:val="32"/>
          <w:szCs w:val="32"/>
          <w:highlight w:val="none"/>
        </w:rPr>
      </w:pPr>
    </w:p>
    <w:p w14:paraId="5C9AB873">
      <w:pPr>
        <w:pStyle w:val="4"/>
        <w:rPr>
          <w:rFonts w:hint="eastAsia" w:ascii="华文仿宋" w:hAnsi="华文仿宋" w:eastAsia="华文仿宋" w:cs="华文仿宋"/>
          <w:color w:val="auto"/>
          <w:sz w:val="32"/>
          <w:szCs w:val="32"/>
          <w:highlight w:val="none"/>
        </w:rPr>
      </w:pPr>
    </w:p>
    <w:p w14:paraId="6BE61DF1">
      <w:pPr>
        <w:pStyle w:val="5"/>
        <w:rPr>
          <w:rFonts w:hint="eastAsia" w:ascii="华文仿宋" w:hAnsi="华文仿宋" w:eastAsia="华文仿宋" w:cs="华文仿宋"/>
          <w:color w:val="auto"/>
          <w:sz w:val="32"/>
          <w:szCs w:val="32"/>
          <w:highlight w:val="none"/>
        </w:rPr>
      </w:pPr>
    </w:p>
    <w:p w14:paraId="423BC88E">
      <w:pPr>
        <w:pStyle w:val="6"/>
        <w:outlineLvl w:val="9"/>
        <w:rPr>
          <w:rFonts w:hint="eastAsia" w:ascii="华文仿宋" w:hAnsi="华文仿宋" w:eastAsia="华文仿宋" w:cs="华文仿宋"/>
          <w:color w:val="auto"/>
          <w:highlight w:val="none"/>
        </w:rPr>
      </w:pPr>
    </w:p>
    <w:p w14:paraId="05941552">
      <w:pPr>
        <w:rPr>
          <w:rFonts w:hint="eastAsia" w:ascii="华文仿宋" w:hAnsi="华文仿宋" w:eastAsia="华文仿宋" w:cs="华文仿宋"/>
          <w:color w:val="auto"/>
          <w:sz w:val="32"/>
          <w:szCs w:val="32"/>
          <w:highlight w:val="none"/>
        </w:rPr>
      </w:pPr>
    </w:p>
    <w:p w14:paraId="781B1862">
      <w:pPr>
        <w:pStyle w:val="4"/>
        <w:rPr>
          <w:rFonts w:hint="eastAsia" w:ascii="华文仿宋" w:hAnsi="华文仿宋" w:eastAsia="华文仿宋" w:cs="华文仿宋"/>
          <w:color w:val="auto"/>
          <w:sz w:val="32"/>
          <w:szCs w:val="32"/>
          <w:highlight w:val="none"/>
        </w:rPr>
      </w:pPr>
    </w:p>
    <w:p w14:paraId="2D19BB48">
      <w:pPr>
        <w:pStyle w:val="5"/>
        <w:rPr>
          <w:rFonts w:hint="eastAsia" w:ascii="华文仿宋" w:hAnsi="华文仿宋" w:eastAsia="华文仿宋" w:cs="华文仿宋"/>
          <w:color w:val="auto"/>
          <w:sz w:val="32"/>
          <w:szCs w:val="32"/>
          <w:highlight w:val="none"/>
        </w:rPr>
      </w:pPr>
    </w:p>
    <w:p w14:paraId="6DB6D07F">
      <w:pPr>
        <w:pStyle w:val="6"/>
        <w:outlineLvl w:val="9"/>
        <w:rPr>
          <w:rFonts w:hint="eastAsia" w:ascii="华文仿宋" w:hAnsi="华文仿宋" w:eastAsia="华文仿宋" w:cs="华文仿宋"/>
          <w:color w:val="auto"/>
          <w:highlight w:val="none"/>
        </w:rPr>
      </w:pPr>
    </w:p>
    <w:p w14:paraId="1C92A6B6">
      <w:pPr>
        <w:rPr>
          <w:rFonts w:hint="eastAsia" w:ascii="华文仿宋" w:hAnsi="华文仿宋" w:eastAsia="华文仿宋" w:cs="华文仿宋"/>
          <w:color w:val="auto"/>
          <w:sz w:val="32"/>
          <w:szCs w:val="32"/>
          <w:highlight w:val="none"/>
        </w:rPr>
      </w:pPr>
    </w:p>
    <w:p w14:paraId="3159C377">
      <w:pPr>
        <w:pStyle w:val="4"/>
        <w:rPr>
          <w:rFonts w:hint="eastAsia" w:ascii="华文仿宋" w:hAnsi="华文仿宋" w:eastAsia="华文仿宋" w:cs="华文仿宋"/>
          <w:color w:val="auto"/>
          <w:sz w:val="32"/>
          <w:szCs w:val="32"/>
          <w:highlight w:val="none"/>
        </w:rPr>
      </w:pPr>
    </w:p>
    <w:p w14:paraId="7AB82E0A">
      <w:pPr>
        <w:pStyle w:val="5"/>
        <w:rPr>
          <w:rFonts w:hint="eastAsia" w:ascii="华文仿宋" w:hAnsi="华文仿宋" w:eastAsia="华文仿宋" w:cs="华文仿宋"/>
          <w:color w:val="auto"/>
          <w:sz w:val="32"/>
          <w:szCs w:val="32"/>
          <w:highlight w:val="none"/>
        </w:rPr>
      </w:pPr>
    </w:p>
    <w:p w14:paraId="629A2D5D">
      <w:pPr>
        <w:pStyle w:val="6"/>
        <w:outlineLvl w:val="9"/>
        <w:rPr>
          <w:rFonts w:hint="eastAsia" w:ascii="华文仿宋" w:hAnsi="华文仿宋" w:eastAsia="华文仿宋" w:cs="华文仿宋"/>
          <w:color w:val="auto"/>
          <w:highlight w:val="none"/>
        </w:rPr>
      </w:pPr>
    </w:p>
    <w:p w14:paraId="325ADDD1">
      <w:pPr>
        <w:rPr>
          <w:rFonts w:hint="eastAsia" w:ascii="华文仿宋" w:hAnsi="华文仿宋" w:eastAsia="华文仿宋" w:cs="华文仿宋"/>
          <w:color w:val="auto"/>
          <w:sz w:val="32"/>
          <w:szCs w:val="32"/>
          <w:highlight w:val="none"/>
        </w:rPr>
      </w:pPr>
    </w:p>
    <w:p w14:paraId="467F0698">
      <w:pPr>
        <w:pStyle w:val="4"/>
        <w:rPr>
          <w:rFonts w:hint="eastAsia" w:ascii="华文仿宋" w:hAnsi="华文仿宋" w:eastAsia="华文仿宋" w:cs="华文仿宋"/>
          <w:color w:val="auto"/>
          <w:sz w:val="32"/>
          <w:szCs w:val="32"/>
          <w:highlight w:val="none"/>
        </w:rPr>
      </w:pPr>
    </w:p>
    <w:p w14:paraId="795936CD">
      <w:pPr>
        <w:pStyle w:val="5"/>
        <w:rPr>
          <w:rFonts w:hint="eastAsia" w:ascii="华文仿宋" w:hAnsi="华文仿宋" w:eastAsia="华文仿宋" w:cs="华文仿宋"/>
          <w:color w:val="auto"/>
          <w:sz w:val="32"/>
          <w:szCs w:val="32"/>
          <w:highlight w:val="none"/>
        </w:rPr>
      </w:pPr>
    </w:p>
    <w:p w14:paraId="18428BFC">
      <w:pPr>
        <w:pStyle w:val="6"/>
        <w:outlineLvl w:val="9"/>
        <w:rPr>
          <w:rFonts w:hint="eastAsia" w:ascii="华文仿宋" w:hAnsi="华文仿宋" w:eastAsia="华文仿宋" w:cs="华文仿宋"/>
          <w:color w:val="auto"/>
          <w:highlight w:val="none"/>
        </w:rPr>
      </w:pPr>
    </w:p>
    <w:p w14:paraId="0399AACA">
      <w:pPr>
        <w:rPr>
          <w:rFonts w:hint="eastAsia" w:ascii="华文仿宋" w:hAnsi="华文仿宋" w:eastAsia="华文仿宋" w:cs="华文仿宋"/>
          <w:color w:val="auto"/>
          <w:sz w:val="32"/>
          <w:szCs w:val="32"/>
          <w:highlight w:val="none"/>
        </w:rPr>
      </w:pPr>
    </w:p>
    <w:p w14:paraId="194B9A35">
      <w:pPr>
        <w:ind w:firstLine="320" w:firstLineChars="100"/>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w:t>
      </w:r>
      <w:r>
        <w:rPr>
          <w:rFonts w:hint="eastAsia" w:ascii="华文仿宋" w:hAnsi="华文仿宋" w:eastAsia="华文仿宋" w:cs="华文仿宋"/>
          <w:b/>
          <w:bCs/>
          <w:color w:val="auto"/>
          <w:sz w:val="32"/>
          <w:szCs w:val="32"/>
          <w:highlight w:val="none"/>
          <w:lang w:val="en-US" w:eastAsia="zh-CN"/>
        </w:rPr>
        <w:t>二</w:t>
      </w:r>
      <w:r>
        <w:rPr>
          <w:rFonts w:hint="eastAsia" w:ascii="华文仿宋" w:hAnsi="华文仿宋" w:eastAsia="华文仿宋" w:cs="华文仿宋"/>
          <w:b/>
          <w:bCs/>
          <w:color w:val="auto"/>
          <w:sz w:val="32"/>
          <w:szCs w:val="32"/>
          <w:highlight w:val="none"/>
        </w:rPr>
        <w:t>）法定代表人身份证明书（格式）</w:t>
      </w:r>
    </w:p>
    <w:p w14:paraId="128EA397">
      <w:pPr>
        <w:ind w:firstLine="480"/>
        <w:rPr>
          <w:rFonts w:hint="eastAsia" w:ascii="华文仿宋" w:hAnsi="华文仿宋" w:eastAsia="华文仿宋" w:cs="华文仿宋"/>
          <w:color w:val="auto"/>
          <w:sz w:val="32"/>
          <w:szCs w:val="32"/>
          <w:highlight w:val="none"/>
        </w:rPr>
      </w:pPr>
    </w:p>
    <w:p w14:paraId="40B40F6A">
      <w:pPr>
        <w:ind w:firstLine="0" w:firstLineChars="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rPr>
        <w:t>项目名称：</w:t>
      </w:r>
      <w:r>
        <w:rPr>
          <w:rFonts w:hint="eastAsia" w:ascii="华文仿宋" w:hAnsi="华文仿宋" w:eastAsia="华文仿宋" w:cs="华文仿宋"/>
          <w:color w:val="auto"/>
          <w:sz w:val="28"/>
          <w:szCs w:val="28"/>
          <w:highlight w:val="none"/>
          <w:lang w:eastAsia="zh-CN"/>
        </w:rPr>
        <w:t>重庆医科大学附属口腔医院</w:t>
      </w:r>
      <w:r>
        <w:rPr>
          <w:rFonts w:hint="eastAsia" w:ascii="仿宋" w:hAnsi="仿宋" w:eastAsia="仿宋" w:cs="仿宋"/>
          <w:color w:val="auto"/>
          <w:sz w:val="28"/>
          <w:szCs w:val="28"/>
          <w:highlight w:val="none"/>
          <w:lang w:val="en-US" w:eastAsia="zh-CN"/>
        </w:rPr>
        <w:t>2025</w:t>
      </w:r>
      <w:r>
        <w:rPr>
          <w:rFonts w:hint="eastAsia" w:ascii="华文仿宋" w:hAnsi="华文仿宋" w:eastAsia="华文仿宋" w:cs="华文仿宋"/>
          <w:color w:val="auto"/>
          <w:sz w:val="28"/>
          <w:szCs w:val="28"/>
          <w:highlight w:val="none"/>
          <w:lang w:eastAsia="zh-CN"/>
        </w:rPr>
        <w:t>年消毒产品配送服务遴选</w:t>
      </w:r>
    </w:p>
    <w:p w14:paraId="408C4A75">
      <w:pPr>
        <w:ind w:firstLine="480"/>
        <w:rPr>
          <w:rFonts w:hint="eastAsia" w:ascii="华文仿宋" w:hAnsi="华文仿宋" w:eastAsia="华文仿宋" w:cs="华文仿宋"/>
          <w:color w:val="auto"/>
          <w:sz w:val="28"/>
          <w:szCs w:val="28"/>
          <w:highlight w:val="none"/>
        </w:rPr>
      </w:pPr>
    </w:p>
    <w:p w14:paraId="5E8DEF0E">
      <w:pPr>
        <w:ind w:firstLine="48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rPr>
        <w:t>致：</w:t>
      </w:r>
      <w:r>
        <w:rPr>
          <w:rFonts w:hint="eastAsia" w:ascii="华文仿宋" w:hAnsi="华文仿宋" w:eastAsia="华文仿宋" w:cs="华文仿宋"/>
          <w:color w:val="auto"/>
          <w:sz w:val="28"/>
          <w:szCs w:val="28"/>
          <w:highlight w:val="none"/>
          <w:lang w:eastAsia="zh-CN"/>
        </w:rPr>
        <w:t>重庆医科大学附属口腔医院</w:t>
      </w:r>
    </w:p>
    <w:p w14:paraId="2B7F54B7">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（法定代表人姓名）在（经营企业名称）任（职务名称）职务，是（经营企业名称）的法定代表人。</w:t>
      </w:r>
    </w:p>
    <w:p w14:paraId="2047CE2A">
      <w:pPr>
        <w:ind w:firstLine="480"/>
        <w:rPr>
          <w:rFonts w:hint="eastAsia" w:ascii="华文仿宋" w:hAnsi="华文仿宋" w:eastAsia="华文仿宋" w:cs="华文仿宋"/>
          <w:color w:val="auto"/>
          <w:sz w:val="28"/>
          <w:szCs w:val="28"/>
          <w:highlight w:val="none"/>
        </w:rPr>
      </w:pPr>
    </w:p>
    <w:p w14:paraId="6C22C4E6">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特此证明。</w:t>
      </w:r>
    </w:p>
    <w:p w14:paraId="57D324DE">
      <w:pPr>
        <w:ind w:firstLine="480"/>
        <w:rPr>
          <w:rFonts w:hint="eastAsia" w:ascii="华文仿宋" w:hAnsi="华文仿宋" w:eastAsia="华文仿宋" w:cs="华文仿宋"/>
          <w:color w:val="auto"/>
          <w:sz w:val="28"/>
          <w:szCs w:val="28"/>
          <w:highlight w:val="none"/>
        </w:rPr>
      </w:pPr>
    </w:p>
    <w:p w14:paraId="227F8384">
      <w:pPr>
        <w:ind w:firstLine="480"/>
        <w:rPr>
          <w:rFonts w:hint="eastAsia" w:ascii="华文仿宋" w:hAnsi="华文仿宋" w:eastAsia="华文仿宋" w:cs="华文仿宋"/>
          <w:color w:val="auto"/>
          <w:sz w:val="28"/>
          <w:szCs w:val="28"/>
          <w:highlight w:val="none"/>
        </w:rPr>
      </w:pPr>
    </w:p>
    <w:p w14:paraId="6174FD5B">
      <w:pPr>
        <w:ind w:firstLine="480"/>
        <w:rPr>
          <w:rFonts w:hint="eastAsia" w:ascii="华文仿宋" w:hAnsi="华文仿宋" w:eastAsia="华文仿宋" w:cs="华文仿宋"/>
          <w:color w:val="auto"/>
          <w:sz w:val="28"/>
          <w:szCs w:val="28"/>
          <w:highlight w:val="none"/>
        </w:rPr>
      </w:pPr>
    </w:p>
    <w:p w14:paraId="404E2E2F">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（经营企业公章）</w:t>
      </w:r>
    </w:p>
    <w:p w14:paraId="0C6905B1">
      <w:pPr>
        <w:ind w:firstLine="480"/>
        <w:rPr>
          <w:rFonts w:hint="eastAsia" w:ascii="华文仿宋" w:hAnsi="华文仿宋" w:eastAsia="华文仿宋" w:cs="华文仿宋"/>
          <w:color w:val="auto"/>
          <w:sz w:val="28"/>
          <w:szCs w:val="28"/>
          <w:highlight w:val="none"/>
        </w:rPr>
      </w:pPr>
    </w:p>
    <w:p w14:paraId="5ABA0B21">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年   月   日</w:t>
      </w:r>
    </w:p>
    <w:p w14:paraId="04C482FD">
      <w:pPr>
        <w:ind w:firstLine="480"/>
        <w:rPr>
          <w:rFonts w:hint="eastAsia" w:ascii="华文仿宋" w:hAnsi="华文仿宋" w:eastAsia="华文仿宋" w:cs="华文仿宋"/>
          <w:color w:val="auto"/>
          <w:sz w:val="28"/>
          <w:szCs w:val="28"/>
          <w:highlight w:val="none"/>
        </w:rPr>
      </w:pPr>
    </w:p>
    <w:p w14:paraId="650D073F">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28"/>
          <w:szCs w:val="28"/>
          <w:highlight w:val="none"/>
        </w:rPr>
        <w:t>（附：法定代表人身份证正反面复印件）</w:t>
      </w:r>
    </w:p>
    <w:p w14:paraId="146EC37D">
      <w:pPr>
        <w:tabs>
          <w:tab w:val="left" w:pos="6300"/>
        </w:tabs>
        <w:snapToGrid w:val="0"/>
        <w:spacing w:before="624" w:line="500" w:lineRule="exact"/>
        <w:ind w:firstLine="480"/>
        <w:rPr>
          <w:rFonts w:hint="eastAsia" w:ascii="华文仿宋" w:hAnsi="华文仿宋" w:eastAsia="华文仿宋" w:cs="华文仿宋"/>
          <w:color w:val="auto"/>
          <w:sz w:val="32"/>
          <w:szCs w:val="32"/>
          <w:highlight w:val="none"/>
        </w:rPr>
      </w:pPr>
    </w:p>
    <w:p w14:paraId="67C96EE1">
      <w:pPr>
        <w:pStyle w:val="4"/>
        <w:ind w:firstLine="0" w:firstLineChars="0"/>
        <w:rPr>
          <w:rFonts w:hint="eastAsia"/>
          <w:highlight w:val="none"/>
          <w:lang w:val="en-US" w:eastAsia="zh-CN"/>
        </w:rPr>
      </w:pPr>
    </w:p>
    <w:p w14:paraId="0CED6D2E">
      <w:pPr>
        <w:ind w:firstLine="0" w:firstLineChars="0"/>
        <w:outlineLvl w:val="1"/>
        <w:rPr>
          <w:rFonts w:hint="eastAsia" w:ascii="华文仿宋" w:hAnsi="华文仿宋" w:eastAsia="华文仿宋" w:cs="华文仿宋"/>
          <w:b/>
          <w:bCs/>
          <w:color w:val="auto"/>
          <w:sz w:val="32"/>
          <w:szCs w:val="32"/>
          <w:highlight w:val="none"/>
        </w:rPr>
      </w:pPr>
      <w:bookmarkStart w:id="259" w:name="_Toc24854"/>
      <w:r>
        <w:rPr>
          <w:rFonts w:hint="eastAsia" w:ascii="华文仿宋" w:hAnsi="华文仿宋" w:eastAsia="华文仿宋" w:cs="华文仿宋"/>
          <w:b/>
          <w:bCs/>
          <w:color w:val="auto"/>
          <w:sz w:val="32"/>
          <w:szCs w:val="32"/>
          <w:highlight w:val="none"/>
        </w:rPr>
        <w:t>（三）法定代表人授权委托书（格式）</w:t>
      </w:r>
      <w:bookmarkEnd w:id="259"/>
    </w:p>
    <w:p w14:paraId="020BC031">
      <w:pPr>
        <w:ind w:left="0" w:leftChars="0" w:firstLine="0" w:firstLineChars="0"/>
        <w:rPr>
          <w:rFonts w:hint="eastAsia" w:ascii="华文仿宋" w:hAnsi="华文仿宋" w:eastAsia="华文仿宋" w:cs="华文仿宋"/>
          <w:color w:val="auto"/>
          <w:sz w:val="28"/>
          <w:szCs w:val="28"/>
          <w:highlight w:val="none"/>
          <w:u w:val="single"/>
          <w:lang w:eastAsia="zh-CN"/>
        </w:rPr>
      </w:pPr>
      <w:r>
        <w:rPr>
          <w:rFonts w:hint="eastAsia" w:ascii="华文仿宋" w:hAnsi="华文仿宋" w:eastAsia="华文仿宋" w:cs="华文仿宋"/>
          <w:color w:val="auto"/>
          <w:sz w:val="28"/>
          <w:szCs w:val="28"/>
          <w:highlight w:val="none"/>
        </w:rPr>
        <w:t>项目名称：</w:t>
      </w:r>
      <w:r>
        <w:rPr>
          <w:rFonts w:hint="eastAsia" w:ascii="华文仿宋" w:hAnsi="华文仿宋" w:eastAsia="华文仿宋" w:cs="华文仿宋"/>
          <w:color w:val="auto"/>
          <w:sz w:val="28"/>
          <w:szCs w:val="28"/>
          <w:highlight w:val="none"/>
          <w:lang w:eastAsia="zh-CN"/>
        </w:rPr>
        <w:t>重庆医科大学附属口腔医院</w:t>
      </w:r>
      <w:r>
        <w:rPr>
          <w:rFonts w:hint="eastAsia" w:ascii="仿宋" w:hAnsi="仿宋" w:eastAsia="仿宋" w:cs="仿宋"/>
          <w:color w:val="auto"/>
          <w:sz w:val="28"/>
          <w:szCs w:val="28"/>
          <w:highlight w:val="none"/>
          <w:lang w:eastAsia="zh-CN"/>
        </w:rPr>
        <w:t>2025</w:t>
      </w:r>
      <w:r>
        <w:rPr>
          <w:rFonts w:hint="eastAsia" w:ascii="华文仿宋" w:hAnsi="华文仿宋" w:eastAsia="华文仿宋" w:cs="华文仿宋"/>
          <w:color w:val="auto"/>
          <w:sz w:val="28"/>
          <w:szCs w:val="28"/>
          <w:highlight w:val="none"/>
          <w:lang w:eastAsia="zh-CN"/>
        </w:rPr>
        <w:t>年消毒产品配送服务遴选</w:t>
      </w:r>
    </w:p>
    <w:p w14:paraId="484345BA">
      <w:pPr>
        <w:ind w:firstLine="0" w:firstLineChars="0"/>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rPr>
        <w:t>致：</w:t>
      </w:r>
      <w:r>
        <w:rPr>
          <w:rFonts w:hint="eastAsia" w:ascii="华文仿宋" w:hAnsi="华文仿宋" w:eastAsia="华文仿宋" w:cs="华文仿宋"/>
          <w:color w:val="auto"/>
          <w:sz w:val="28"/>
          <w:szCs w:val="28"/>
          <w:highlight w:val="none"/>
          <w:lang w:eastAsia="zh-CN"/>
        </w:rPr>
        <w:t>重庆医科大学附属口腔医院</w:t>
      </w:r>
    </w:p>
    <w:p w14:paraId="36A1567F">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（经营企业法定代表人名称）是（经营企业名称）的法定代表人，特授权（被授权人姓名及身份证号码）代表我单位全权办理上述项目的投标、谈判、</w:t>
      </w:r>
      <w:r>
        <w:rPr>
          <w:rFonts w:hint="eastAsia" w:ascii="华文仿宋" w:hAnsi="华文仿宋" w:eastAsia="华文仿宋" w:cs="华文仿宋"/>
          <w:color w:val="auto"/>
          <w:sz w:val="28"/>
          <w:szCs w:val="28"/>
          <w:highlight w:val="none"/>
          <w:lang w:val="en-US" w:eastAsia="zh-CN"/>
        </w:rPr>
        <w:t>议价、</w:t>
      </w:r>
      <w:r>
        <w:rPr>
          <w:rFonts w:hint="eastAsia" w:ascii="华文仿宋" w:hAnsi="华文仿宋" w:eastAsia="华文仿宋" w:cs="华文仿宋"/>
          <w:color w:val="auto"/>
          <w:sz w:val="28"/>
          <w:szCs w:val="28"/>
          <w:highlight w:val="none"/>
        </w:rPr>
        <w:t>签约等具体工作，并签署全部有关文件、协议及合同。</w:t>
      </w:r>
    </w:p>
    <w:p w14:paraId="79A7B35F">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我单位对被授权人的签字负全部责任。</w:t>
      </w:r>
    </w:p>
    <w:p w14:paraId="030E23F1">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在撤消授权的书面通知以前，本授权书一直有效。被授权人在授权书有效期内签署的所有文件不因授权的撤消而失效。</w:t>
      </w:r>
    </w:p>
    <w:p w14:paraId="4C2B3701">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被授权人：                      </w:t>
      </w:r>
    </w:p>
    <w:p w14:paraId="19F632C9">
      <w:pPr>
        <w:ind w:firstLine="0" w:firstLineChars="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经营企业法定代表人：</w:t>
      </w:r>
    </w:p>
    <w:p w14:paraId="5000C809">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（签字或盖章）</w:t>
      </w:r>
    </w:p>
    <w:p w14:paraId="250F8938">
      <w:pPr>
        <w:ind w:firstLine="480"/>
        <w:rPr>
          <w:rFonts w:hint="eastAsia" w:ascii="华文仿宋" w:hAnsi="华文仿宋" w:eastAsia="华文仿宋" w:cs="华文仿宋"/>
          <w:color w:val="auto"/>
          <w:sz w:val="28"/>
          <w:szCs w:val="28"/>
          <w:highlight w:val="none"/>
        </w:rPr>
      </w:pPr>
    </w:p>
    <w:p w14:paraId="193B011C">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（附：被授权人身份证正反面复印件）</w:t>
      </w:r>
    </w:p>
    <w:p w14:paraId="0BBD5505">
      <w:pPr>
        <w:ind w:firstLine="480"/>
        <w:rPr>
          <w:rFonts w:hint="eastAsia" w:ascii="华文仿宋" w:hAnsi="华文仿宋" w:eastAsia="华文仿宋" w:cs="华文仿宋"/>
          <w:color w:val="auto"/>
          <w:sz w:val="28"/>
          <w:szCs w:val="28"/>
          <w:highlight w:val="none"/>
        </w:rPr>
      </w:pPr>
    </w:p>
    <w:p w14:paraId="46607AA6">
      <w:pPr>
        <w:ind w:firstLine="480"/>
        <w:jc w:val="righ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（经营企业公章）</w:t>
      </w:r>
    </w:p>
    <w:p w14:paraId="4F560140">
      <w:pPr>
        <w:ind w:firstLine="480"/>
        <w:jc w:val="righ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年   月   日</w:t>
      </w:r>
    </w:p>
    <w:p w14:paraId="331463B2">
      <w:pPr>
        <w:ind w:firstLine="48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注：若为法定代表人办理并签署投标文件的，不提供此文件。</w:t>
      </w:r>
    </w:p>
    <w:p w14:paraId="64FA2B41">
      <w:pPr>
        <w:rPr>
          <w:rFonts w:hint="eastAsia" w:ascii="华文仿宋" w:hAnsi="华文仿宋" w:eastAsia="华文仿宋" w:cs="华文仿宋"/>
          <w:b/>
          <w:bCs/>
          <w:color w:val="auto"/>
          <w:sz w:val="32"/>
          <w:szCs w:val="32"/>
          <w:highlight w:val="none"/>
          <w:lang w:val="en-US" w:eastAsia="zh-CN"/>
        </w:rPr>
      </w:pPr>
      <w:bookmarkStart w:id="260" w:name="_Toc15737"/>
      <w:r>
        <w:rPr>
          <w:rFonts w:hint="eastAsia" w:ascii="华文仿宋" w:hAnsi="华文仿宋" w:eastAsia="华文仿宋" w:cs="华文仿宋"/>
          <w:b/>
          <w:bCs/>
          <w:color w:val="auto"/>
          <w:sz w:val="32"/>
          <w:szCs w:val="32"/>
          <w:highlight w:val="none"/>
          <w:lang w:val="en-US" w:eastAsia="zh-CN"/>
        </w:rPr>
        <w:br w:type="page"/>
      </w:r>
    </w:p>
    <w:p w14:paraId="4B7C2383">
      <w:pPr>
        <w:bidi w:val="0"/>
        <w:outlineLvl w:val="1"/>
        <w:rPr>
          <w:rFonts w:hint="eastAsia" w:ascii="华文仿宋" w:hAnsi="华文仿宋" w:eastAsia="华文仿宋" w:cs="华文仿宋"/>
          <w:b/>
          <w:bCs/>
          <w:color w:val="auto"/>
          <w:sz w:val="32"/>
          <w:szCs w:val="32"/>
          <w:highlight w:val="none"/>
          <w:lang w:val="en-US" w:eastAsia="zh-CN"/>
        </w:rPr>
      </w:pPr>
      <w:r>
        <w:rPr>
          <w:rFonts w:hint="eastAsia" w:ascii="华文仿宋" w:hAnsi="华文仿宋" w:eastAsia="华文仿宋" w:cs="华文仿宋"/>
          <w:b/>
          <w:bCs/>
          <w:color w:val="auto"/>
          <w:sz w:val="32"/>
          <w:szCs w:val="32"/>
          <w:highlight w:val="none"/>
          <w:lang w:val="en-US" w:eastAsia="zh-CN"/>
        </w:rPr>
        <w:t>（四）服务及商务要求承诺</w:t>
      </w:r>
      <w:bookmarkEnd w:id="260"/>
    </w:p>
    <w:p w14:paraId="52BC8425">
      <w:pPr>
        <w:snapToGrid w:val="0"/>
        <w:ind w:firstLine="560"/>
        <w:jc w:val="center"/>
        <w:rPr>
          <w:rFonts w:hint="eastAsia" w:ascii="华文仿宋" w:hAnsi="华文仿宋" w:eastAsia="华文仿宋" w:cs="华文仿宋"/>
          <w:b/>
          <w:bCs/>
          <w:color w:val="auto"/>
          <w:sz w:val="32"/>
          <w:szCs w:val="32"/>
          <w:highlight w:val="none"/>
        </w:rPr>
      </w:pPr>
    </w:p>
    <w:p w14:paraId="34C4BE41">
      <w:pPr>
        <w:snapToGrid w:val="0"/>
        <w:ind w:firstLine="56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承</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诺</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函</w:t>
      </w:r>
    </w:p>
    <w:p w14:paraId="4FDC431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重庆医科大学附属口腔医院2025年消毒产品配送服务遴选</w:t>
      </w:r>
    </w:p>
    <w:p w14:paraId="46ADEE2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重庆医科大学附属口腔医院</w:t>
      </w:r>
    </w:p>
    <w:p w14:paraId="5D012B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经营企业名称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）系中华人民共和国合法企业，注册地址：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。我方就参加本次医用耗材遴选有关事项郑重声明如下：</w:t>
      </w:r>
    </w:p>
    <w:p w14:paraId="170FCEE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一、我方完全理解并接受该项目遴选公告文件所有要求，包含但不限于第二篇项目服务及商务要求。</w:t>
      </w:r>
    </w:p>
    <w:p w14:paraId="2C467126">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二、我方提交的所有资格预审文件、报价文件、资料都是准确和真实的，如有虚假或隐瞒，我方愿意承担一切法律责任。</w:t>
      </w:r>
    </w:p>
    <w:p w14:paraId="22DF254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outlineLvl w:val="0"/>
        <w:rPr>
          <w:rFonts w:hint="eastAsia" w:ascii="仿宋" w:hAnsi="仿宋" w:eastAsia="仿宋" w:cs="仿宋"/>
          <w:color w:val="auto"/>
          <w:sz w:val="24"/>
          <w:szCs w:val="24"/>
          <w:highlight w:val="none"/>
        </w:rPr>
      </w:pPr>
      <w:bookmarkStart w:id="261" w:name="_Toc28794"/>
      <w:bookmarkStart w:id="262" w:name="_Toc9584"/>
      <w:bookmarkStart w:id="263" w:name="_Toc30587"/>
      <w:bookmarkStart w:id="264" w:name="_Toc5974"/>
      <w:bookmarkStart w:id="265" w:name="_Toc29699"/>
      <w:bookmarkStart w:id="266" w:name="_Toc11590"/>
      <w:r>
        <w:rPr>
          <w:rFonts w:hint="eastAsia" w:ascii="仿宋" w:hAnsi="仿宋" w:eastAsia="仿宋" w:cs="仿宋"/>
          <w:color w:val="auto"/>
          <w:sz w:val="24"/>
          <w:szCs w:val="24"/>
          <w:highlight w:val="none"/>
        </w:rPr>
        <w:t>三、我方承诺按照遴选公告文件要求，提供项目的货物和服务。</w:t>
      </w:r>
      <w:bookmarkEnd w:id="261"/>
      <w:bookmarkEnd w:id="262"/>
      <w:bookmarkEnd w:id="263"/>
      <w:bookmarkEnd w:id="264"/>
      <w:bookmarkEnd w:id="265"/>
      <w:bookmarkEnd w:id="266"/>
    </w:p>
    <w:p w14:paraId="057F955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四、我方按遴选公告文件要求提交的</w:t>
      </w:r>
      <w:r>
        <w:rPr>
          <w:rFonts w:hint="eastAsia" w:ascii="仿宋" w:hAnsi="仿宋" w:eastAsia="仿宋" w:cs="仿宋"/>
          <w:color w:val="auto"/>
          <w:sz w:val="24"/>
          <w:szCs w:val="24"/>
          <w:highlight w:val="none"/>
          <w:lang w:eastAsia="zh-CN"/>
        </w:rPr>
        <w:t>报名</w:t>
      </w:r>
      <w:r>
        <w:rPr>
          <w:rFonts w:hint="eastAsia" w:ascii="仿宋" w:hAnsi="仿宋" w:eastAsia="仿宋" w:cs="仿宋"/>
          <w:color w:val="auto"/>
          <w:sz w:val="24"/>
          <w:szCs w:val="24"/>
          <w:highlight w:val="none"/>
        </w:rPr>
        <w:t>文件为：</w:t>
      </w:r>
      <w:r>
        <w:rPr>
          <w:rFonts w:hint="eastAsia" w:ascii="仿宋" w:hAnsi="仿宋" w:eastAsia="仿宋" w:cs="仿宋"/>
          <w:color w:val="auto"/>
          <w:sz w:val="24"/>
          <w:szCs w:val="24"/>
          <w:highlight w:val="none"/>
          <w:lang w:val="en-US" w:eastAsia="zh-CN"/>
        </w:rPr>
        <w:t>纸质版2</w:t>
      </w:r>
      <w:r>
        <w:rPr>
          <w:rFonts w:hint="eastAsia" w:ascii="仿宋" w:hAnsi="仿宋" w:eastAsia="仿宋" w:cs="仿宋"/>
          <w:color w:val="auto"/>
          <w:sz w:val="24"/>
          <w:szCs w:val="24"/>
          <w:highlight w:val="none"/>
        </w:rPr>
        <w:t>份。</w:t>
      </w:r>
    </w:p>
    <w:p w14:paraId="15E289C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、如果我方中标，我方将履行招标文件中规定的各项要求以及我方投标文件的各项承诺，按《政府采购法》、《</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》及合同约定条款承担我方责任。</w:t>
      </w:r>
    </w:p>
    <w:p w14:paraId="0AC8CE9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六、我方承诺：供货服务期三年（</w:t>
      </w:r>
      <w:r>
        <w:rPr>
          <w:rFonts w:hint="eastAsia" w:ascii="仿宋" w:hAnsi="仿宋" w:eastAsia="仿宋" w:cs="仿宋"/>
          <w:color w:val="auto"/>
          <w:sz w:val="24"/>
          <w:szCs w:val="24"/>
          <w:highlight w:val="none"/>
        </w:rPr>
        <w:t>具体以签订合同时确定的周期为准）</w:t>
      </w:r>
      <w:r>
        <w:rPr>
          <w:rFonts w:hint="eastAsia" w:ascii="仿宋" w:hAnsi="仿宋" w:eastAsia="仿宋" w:cs="仿宋"/>
          <w:color w:val="auto"/>
          <w:sz w:val="24"/>
          <w:szCs w:val="24"/>
          <w:highlight w:val="none"/>
          <w:lang w:val="en-US" w:eastAsia="zh-CN"/>
        </w:rPr>
        <w:t>。</w:t>
      </w:r>
    </w:p>
    <w:p w14:paraId="34CBBB4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267" w:name="_Toc18843"/>
      <w:bookmarkStart w:id="268" w:name="_Toc17419"/>
      <w:bookmarkStart w:id="269" w:name="_Toc31694"/>
      <w:bookmarkStart w:id="270" w:name="_Toc6946"/>
      <w:bookmarkStart w:id="271" w:name="_Toc27673"/>
      <w:bookmarkStart w:id="272" w:name="_Toc24241"/>
      <w:r>
        <w:rPr>
          <w:rFonts w:hint="eastAsia" w:ascii="仿宋" w:hAnsi="仿宋" w:eastAsia="仿宋" w:cs="仿宋"/>
          <w:color w:val="000000" w:themeColor="text1"/>
          <w:sz w:val="24"/>
          <w:szCs w:val="24"/>
          <w:highlight w:val="none"/>
          <w:lang w:val="en-US" w:eastAsia="zh-CN"/>
          <w14:textFill>
            <w14:solidFill>
              <w14:schemeClr w14:val="tx1"/>
            </w14:solidFill>
          </w14:textFill>
        </w:rPr>
        <w:t>七、我方承诺：交货期、交货地点及验收方式</w:t>
      </w:r>
      <w:bookmarkEnd w:id="267"/>
      <w:bookmarkEnd w:id="268"/>
      <w:bookmarkEnd w:id="269"/>
      <w:bookmarkEnd w:id="270"/>
      <w:bookmarkEnd w:id="271"/>
      <w:bookmarkEnd w:id="272"/>
    </w:p>
    <w:p w14:paraId="0071E14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1.服务期：合同签订后3年。合同服务期内合同价格除国家规定不可抗力外不能上涨。</w:t>
      </w:r>
    </w:p>
    <w:p w14:paraId="4E79D70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2.服务地点：重庆医科大学附属口腔医院冉家坝院区（渝北区松石北路426号），重庆医科大学附属口腔医院上清寺院区（渝中区上清寺路5号）。</w:t>
      </w:r>
    </w:p>
    <w:p w14:paraId="134C460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交货期：本项目为3年期供货服务，实际供货期依据中标人接到采购人电话或其他方式送货通知后，应在3个工作日内送货至采购人指定地点，中标人没有按照合同规定的时间交货和提供服务，采购人将从货款中扣除延期交货和延期服务赔偿费而不影响合同项下的其他补救办法，延期交货和延期服务的赔偿费均按每天该批货款总价的千分之三计收，直至交货或提供服务为止。但中标人逾期供货超过5个工作日，采购人有权单方解除合同，中标人应按该批货款总金额的百分之二十向采购人支付违约金。</w:t>
      </w:r>
    </w:p>
    <w:p w14:paraId="3DA86C3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4.验收方式：按照合同及招投标要求条款由采购人组织验收。</w:t>
      </w:r>
    </w:p>
    <w:p w14:paraId="57F62CF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outlineLvl w:val="0"/>
        <w:rPr>
          <w:rFonts w:hint="eastAsia" w:ascii="仿宋" w:hAnsi="仿宋" w:eastAsia="仿宋" w:cs="仿宋"/>
          <w:color w:val="auto"/>
          <w:sz w:val="24"/>
          <w:szCs w:val="24"/>
          <w:highlight w:val="none"/>
          <w:lang w:val="en-US" w:eastAsia="zh-CN"/>
        </w:rPr>
      </w:pPr>
      <w:bookmarkStart w:id="273" w:name="_Toc31012"/>
      <w:bookmarkStart w:id="274" w:name="_Toc7795"/>
      <w:bookmarkStart w:id="275" w:name="_Toc11396"/>
      <w:bookmarkStart w:id="276" w:name="_Toc24993"/>
      <w:bookmarkStart w:id="277" w:name="_Toc72"/>
      <w:bookmarkStart w:id="278" w:name="_Toc22141"/>
      <w:r>
        <w:rPr>
          <w:rFonts w:hint="eastAsia" w:ascii="仿宋" w:hAnsi="仿宋" w:eastAsia="仿宋" w:cs="仿宋"/>
          <w:color w:val="auto"/>
          <w:sz w:val="24"/>
          <w:szCs w:val="24"/>
          <w:highlight w:val="none"/>
          <w:lang w:val="en-US" w:eastAsia="zh-CN"/>
        </w:rPr>
        <w:t>八、我方承诺：报价要求</w:t>
      </w:r>
      <w:bookmarkEnd w:id="273"/>
      <w:bookmarkEnd w:id="274"/>
      <w:bookmarkEnd w:id="275"/>
      <w:bookmarkEnd w:id="276"/>
      <w:bookmarkEnd w:id="277"/>
      <w:bookmarkEnd w:id="278"/>
    </w:p>
    <w:p w14:paraId="13C24DE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报价包括完成本项目所需的本项目报价总价，包括但不限于：完成本项目所需的服务人员和相关工作人员的人工成本、劳保、医疗、福利、津贴、保险、差旅费、资料费、管理费、税金、利润、运输费等，完成本项目所有内容费用，因成交供应商自身原因造成漏报、少报皆由其自行承担责任，采购人不再补偿。</w:t>
      </w:r>
    </w:p>
    <w:p w14:paraId="48CAD6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bookmarkStart w:id="279" w:name="_Toc3359"/>
      <w:bookmarkStart w:id="280" w:name="_Toc24444"/>
      <w:bookmarkStart w:id="281" w:name="_Toc22651"/>
      <w:bookmarkStart w:id="282" w:name="_Toc8858"/>
      <w:bookmarkStart w:id="283" w:name="_Toc20773"/>
      <w:bookmarkStart w:id="284" w:name="_Toc27397"/>
      <w:r>
        <w:rPr>
          <w:rFonts w:hint="eastAsia" w:ascii="仿宋" w:hAnsi="仿宋" w:eastAsia="仿宋" w:cs="仿宋"/>
          <w:color w:val="auto"/>
          <w:sz w:val="24"/>
          <w:szCs w:val="24"/>
          <w:highlight w:val="none"/>
          <w:lang w:val="en-US" w:eastAsia="zh-CN"/>
        </w:rPr>
        <w:t>九、我方承诺：</w:t>
      </w:r>
      <w:r>
        <w:rPr>
          <w:rFonts w:hint="eastAsia" w:ascii="仿宋" w:hAnsi="仿宋" w:eastAsia="仿宋" w:cs="仿宋"/>
          <w:b w:val="0"/>
          <w:color w:val="auto"/>
          <w:kern w:val="2"/>
          <w:sz w:val="24"/>
          <w:szCs w:val="24"/>
          <w:highlight w:val="none"/>
          <w:lang w:val="en-US" w:eastAsia="zh-CN" w:bidi="ar-SA"/>
        </w:rPr>
        <w:t>付款方式</w:t>
      </w:r>
    </w:p>
    <w:p w14:paraId="314FA5A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1.产品验收合格后，按照采购人要求流程办理入库手续后，每季度末按照入库验收合格金额支付货款。</w:t>
      </w:r>
    </w:p>
    <w:p w14:paraId="53C8D01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2.中标人应按每次送货金额向招标采购人开具等额增值税发票和送货单。</w:t>
      </w:r>
      <w:bookmarkEnd w:id="279"/>
      <w:bookmarkEnd w:id="280"/>
      <w:bookmarkEnd w:id="281"/>
      <w:bookmarkEnd w:id="282"/>
      <w:bookmarkEnd w:id="283"/>
      <w:bookmarkEnd w:id="284"/>
    </w:p>
    <w:p w14:paraId="6ACF2C1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0"/>
        <w:rPr>
          <w:rFonts w:hint="eastAsia" w:ascii="仿宋" w:hAnsi="仿宋" w:eastAsia="仿宋" w:cs="仿宋"/>
          <w:color w:val="auto"/>
          <w:sz w:val="24"/>
          <w:szCs w:val="24"/>
          <w:highlight w:val="none"/>
          <w:lang w:val="en-US" w:eastAsia="zh-CN"/>
        </w:rPr>
      </w:pPr>
      <w:bookmarkStart w:id="285" w:name="_Toc5192"/>
      <w:bookmarkStart w:id="286" w:name="_Toc10580"/>
      <w:bookmarkStart w:id="287" w:name="_Toc8098"/>
      <w:bookmarkStart w:id="288" w:name="_Toc19683"/>
      <w:bookmarkStart w:id="289" w:name="_Toc17453"/>
      <w:bookmarkStart w:id="290" w:name="_Toc5547"/>
      <w:r>
        <w:rPr>
          <w:rFonts w:hint="eastAsia" w:ascii="仿宋" w:hAnsi="仿宋" w:eastAsia="仿宋" w:cs="仿宋"/>
          <w:b w:val="0"/>
          <w:color w:val="auto"/>
          <w:kern w:val="2"/>
          <w:sz w:val="24"/>
          <w:szCs w:val="24"/>
          <w:highlight w:val="none"/>
          <w:lang w:val="en-US" w:eastAsia="zh-CN" w:bidi="ar-SA"/>
        </w:rPr>
        <w:t>十、我方承诺：</w:t>
      </w:r>
      <w:bookmarkEnd w:id="285"/>
      <w:bookmarkEnd w:id="286"/>
      <w:bookmarkEnd w:id="287"/>
      <w:bookmarkEnd w:id="288"/>
      <w:bookmarkEnd w:id="289"/>
      <w:bookmarkEnd w:id="290"/>
      <w:r>
        <w:rPr>
          <w:rFonts w:hint="eastAsia" w:ascii="仿宋" w:hAnsi="仿宋" w:eastAsia="仿宋" w:cs="仿宋"/>
          <w:color w:val="auto"/>
          <w:sz w:val="24"/>
          <w:szCs w:val="24"/>
          <w:highlight w:val="none"/>
          <w:lang w:val="en-US" w:eastAsia="zh-CN"/>
        </w:rPr>
        <w:t>质量保证及售后服务</w:t>
      </w:r>
    </w:p>
    <w:p w14:paraId="730FDD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1.产品质量保证期</w:t>
      </w:r>
    </w:p>
    <w:p w14:paraId="0FF9EF2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1.1申请人应明确承诺：其送货产品有效期至少1年。</w:t>
      </w:r>
    </w:p>
    <w:p w14:paraId="0E9C05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1.2投标产品属于国家规定“三包”范围的，其产品质量保证期不得低于“三包”规定。</w:t>
      </w:r>
    </w:p>
    <w:p w14:paraId="03873E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1.3申请人的质量保证期承诺优于国家“三包”规定的，按申请人实际承诺执行。</w:t>
      </w:r>
    </w:p>
    <w:p w14:paraId="1AEEEA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1.4投标产品由制造商（指产品生产制造商，或其负责销售、售后服务机构，以下同）负责标准售后服务的，应当在投标文件中予以明确说明,并附制造商售后服务承诺。</w:t>
      </w:r>
    </w:p>
    <w:p w14:paraId="62BE13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2.售后服务内容</w:t>
      </w:r>
    </w:p>
    <w:p w14:paraId="31149E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2.1申请人和制造商在质量保证期内应当为采购人提供以下技术支持和服务：</w:t>
      </w:r>
    </w:p>
    <w:p w14:paraId="27DF9E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2.1.1电话咨询，中标人和制造商应当为采购人提供技术援助电话，解答采购人在使用中遇到的问题，及时为采购人提出解决问题的建议。</w:t>
      </w:r>
    </w:p>
    <w:p w14:paraId="62F804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2.1.2现场响应：采购人遇到使用及质量问题，电话咨询不能解决的，中标人或制造商应在6小时内到达现场进行处理，确保产品正常工作，使采购人能够正常使用。</w:t>
      </w:r>
    </w:p>
    <w:p w14:paraId="66B534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bookmarkStart w:id="291" w:name="_Toc12243"/>
      <w:bookmarkStart w:id="292" w:name="_Toc8008"/>
      <w:bookmarkStart w:id="293" w:name="_Toc14653"/>
      <w:bookmarkStart w:id="294" w:name="_Toc6639"/>
      <w:bookmarkStart w:id="295" w:name="_Toc15776"/>
      <w:bookmarkStart w:id="296" w:name="_Toc19583"/>
      <w:r>
        <w:rPr>
          <w:rFonts w:hint="eastAsia" w:ascii="仿宋" w:hAnsi="仿宋" w:eastAsia="仿宋" w:cs="仿宋"/>
          <w:b w:val="0"/>
          <w:color w:val="auto"/>
          <w:kern w:val="2"/>
          <w:sz w:val="24"/>
          <w:szCs w:val="24"/>
          <w:highlight w:val="none"/>
          <w:lang w:val="en-US" w:eastAsia="zh-CN" w:bidi="ar-SA"/>
        </w:rPr>
        <w:t>十一、我方承诺：知识产权</w:t>
      </w:r>
    </w:p>
    <w:p w14:paraId="4A2A5C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CC823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十二、我方承诺：项目服务承诺</w:t>
      </w:r>
    </w:p>
    <w:p w14:paraId="2176C1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1.服务期内，本项目所有服务内容不得外包、转让或以其他形式变更采购服务主体；出现重大经营、变更事件应提前15日告知采购方；</w:t>
      </w:r>
    </w:p>
    <w:p w14:paraId="356E95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2.服务期内不得擅自（变相）降低（响应承诺）标准、服务质量；</w:t>
      </w:r>
    </w:p>
    <w:p w14:paraId="45E194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3.服务期内供应商如出现质量问题，采购方有权视情况对其违规行为进行要求整改、扣除履约保证金、解除合同方式的处罚。</w:t>
      </w:r>
    </w:p>
    <w:p w14:paraId="693E41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十三、我方承诺：其他</w:t>
      </w:r>
      <w:bookmarkEnd w:id="291"/>
      <w:bookmarkEnd w:id="292"/>
      <w:bookmarkEnd w:id="293"/>
      <w:bookmarkEnd w:id="294"/>
      <w:bookmarkEnd w:id="295"/>
      <w:bookmarkEnd w:id="296"/>
    </w:p>
    <w:p w14:paraId="68360D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1.供应商必须在响应文件中对以上条款和服务承诺明确列出，承诺内容必须达到本篇及竞争性谈判文件其他条款的要求。</w:t>
      </w:r>
    </w:p>
    <w:p w14:paraId="4A499DD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2.其他未尽事宜由供需双方在采购合同中详细约定。</w:t>
      </w:r>
    </w:p>
    <w:p w14:paraId="6FCA551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3.如中标人因违反或不履行投标时承诺的商务和服务要求时，采购人有权按照相关法律法规的规定，取消其中标资格，若对采购人造成损失的，采购人将依法追究其责任。</w:t>
      </w:r>
    </w:p>
    <w:p w14:paraId="375D47E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4.中标人应保证所提供的产品和服务整体功能的实现。如发生以下情况，4.1如中标人放弃中标项目或在签订合时擅自改变成交状态的；</w:t>
      </w:r>
    </w:p>
    <w:p w14:paraId="065EA8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4.2所提供的服务等方面未满足投标文件及相关承诺的；</w:t>
      </w:r>
    </w:p>
    <w:p w14:paraId="3AF1DB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4.3证实提交了相关虚假文件的。发生上述情况，采购人除取消其成交资</w:t>
      </w:r>
    </w:p>
    <w:p w14:paraId="24ABEA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格同时，有权退货及终止合同，中标人一切损失自行承担。同时中标人须返回采购人已支付所有合同金额，中标人并按合同总额的百分之二十赔付采购人延误损失，并列入医院失信名单处理（3年内不能参加医院所有采购活动）。</w:t>
      </w:r>
    </w:p>
    <w:p w14:paraId="63BF184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p>
    <w:p w14:paraId="685146BC">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p>
    <w:p w14:paraId="1A8396C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p>
    <w:p w14:paraId="27A7770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（经营企业公章）</w:t>
      </w:r>
    </w:p>
    <w:p w14:paraId="5282AD99">
      <w:pPr>
        <w:keepNext w:val="0"/>
        <w:keepLines w:val="0"/>
        <w:pageBreakBefore w:val="0"/>
        <w:widowControl w:val="0"/>
        <w:kinsoku/>
        <w:wordWrap/>
        <w:overflowPunct/>
        <w:topLinePunct w:val="0"/>
        <w:autoSpaceDE/>
        <w:autoSpaceDN/>
        <w:bidi w:val="0"/>
        <w:adjustRightInd/>
        <w:spacing w:line="360" w:lineRule="auto"/>
        <w:ind w:firstLine="480" w:firstLineChars="200"/>
        <w:jc w:val="right"/>
        <w:textAlignment w:val="auto"/>
        <w:rPr>
          <w:rFonts w:hint="eastAsia" w:ascii="华文仿宋" w:hAnsi="华文仿宋" w:eastAsia="华文仿宋" w:cs="华文仿宋"/>
          <w:color w:val="auto"/>
          <w:sz w:val="32"/>
          <w:szCs w:val="32"/>
          <w:highlight w:val="none"/>
        </w:rPr>
      </w:pPr>
      <w:r>
        <w:rPr>
          <w:rFonts w:hint="eastAsia" w:ascii="仿宋" w:hAnsi="仿宋" w:eastAsia="仿宋" w:cs="仿宋"/>
          <w:color w:val="auto"/>
          <w:sz w:val="24"/>
          <w:szCs w:val="24"/>
          <w:highlight w:val="none"/>
        </w:rPr>
        <w:t>年    月   日</w:t>
      </w:r>
    </w:p>
    <w:p w14:paraId="685F9D91">
      <w:pPr>
        <w:pStyle w:val="5"/>
        <w:rPr>
          <w:rFonts w:hint="eastAsia" w:ascii="华文仿宋" w:hAnsi="华文仿宋" w:eastAsia="华文仿宋" w:cs="华文仿宋"/>
          <w:color w:val="auto"/>
          <w:sz w:val="32"/>
          <w:szCs w:val="32"/>
          <w:highlight w:val="none"/>
        </w:rPr>
      </w:pPr>
    </w:p>
    <w:p w14:paraId="63E17317">
      <w:pPr>
        <w:ind w:left="0" w:leftChars="0" w:firstLine="0" w:firstLineChars="0"/>
        <w:rPr>
          <w:rFonts w:hint="eastAsia" w:ascii="华文仿宋" w:hAnsi="华文仿宋" w:eastAsia="华文仿宋" w:cs="华文仿宋"/>
          <w:b/>
          <w:bCs/>
          <w:color w:val="auto"/>
          <w:sz w:val="32"/>
          <w:szCs w:val="32"/>
          <w:highlight w:val="none"/>
        </w:rPr>
      </w:pPr>
      <w:bookmarkStart w:id="297" w:name="_Toc26721"/>
      <w:r>
        <w:rPr>
          <w:rFonts w:hint="eastAsia" w:ascii="华文仿宋" w:hAnsi="华文仿宋" w:eastAsia="华文仿宋" w:cs="华文仿宋"/>
          <w:b/>
          <w:bCs/>
          <w:color w:val="auto"/>
          <w:sz w:val="32"/>
          <w:szCs w:val="32"/>
          <w:highlight w:val="none"/>
        </w:rPr>
        <w:t>（五）书面声明</w:t>
      </w:r>
      <w:bookmarkEnd w:id="297"/>
    </w:p>
    <w:p w14:paraId="5F0A1D6B">
      <w:pPr>
        <w:ind w:firstLine="480"/>
        <w:rPr>
          <w:rFonts w:hint="eastAsia" w:ascii="华文仿宋" w:hAnsi="华文仿宋" w:eastAsia="华文仿宋" w:cs="华文仿宋"/>
          <w:color w:val="auto"/>
          <w:sz w:val="32"/>
          <w:szCs w:val="32"/>
          <w:highlight w:val="none"/>
        </w:rPr>
      </w:pPr>
    </w:p>
    <w:p w14:paraId="35E875A7">
      <w:pPr>
        <w:ind w:firstLine="56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重庆医科大学附属口腔医院2025年消毒产品配送服务遴选</w:t>
      </w:r>
    </w:p>
    <w:p w14:paraId="7F86BCB3">
      <w:pPr>
        <w:ind w:firstLine="480"/>
        <w:rPr>
          <w:rFonts w:hint="eastAsia" w:ascii="仿宋" w:hAnsi="仿宋" w:eastAsia="仿宋" w:cs="仿宋"/>
          <w:color w:val="auto"/>
          <w:sz w:val="28"/>
          <w:szCs w:val="28"/>
          <w:highlight w:val="none"/>
        </w:rPr>
      </w:pPr>
    </w:p>
    <w:p w14:paraId="1A8B1EEA">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致：（采购人名称）：</w:t>
      </w:r>
    </w:p>
    <w:p w14:paraId="7E17CBC2">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50E05FBD">
      <w:pPr>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7F791BB7">
      <w:pPr>
        <w:ind w:firstLine="480"/>
        <w:rPr>
          <w:rFonts w:hint="eastAsia" w:ascii="仿宋" w:hAnsi="仿宋" w:eastAsia="仿宋" w:cs="仿宋"/>
          <w:color w:val="auto"/>
          <w:sz w:val="28"/>
          <w:szCs w:val="28"/>
          <w:highlight w:val="none"/>
        </w:rPr>
      </w:pPr>
    </w:p>
    <w:p w14:paraId="3E7FE673">
      <w:pPr>
        <w:ind w:firstLine="480"/>
        <w:rPr>
          <w:rFonts w:hint="eastAsia" w:ascii="仿宋" w:hAnsi="仿宋" w:eastAsia="仿宋" w:cs="仿宋"/>
          <w:color w:val="auto"/>
          <w:sz w:val="28"/>
          <w:szCs w:val="28"/>
          <w:highlight w:val="none"/>
        </w:rPr>
      </w:pPr>
    </w:p>
    <w:p w14:paraId="35F9392E">
      <w:pPr>
        <w:ind w:firstLine="48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（经营企业公章）</w:t>
      </w:r>
    </w:p>
    <w:p w14:paraId="7367DA19">
      <w:pPr>
        <w:ind w:firstLine="5040" w:firstLineChars="1800"/>
        <w:rPr>
          <w:rFonts w:hint="eastAsia" w:ascii="华文仿宋" w:hAnsi="华文仿宋" w:eastAsia="华文仿宋" w:cs="华文仿宋"/>
          <w:color w:val="auto"/>
          <w:sz w:val="32"/>
          <w:szCs w:val="32"/>
          <w:highlight w:val="none"/>
        </w:rPr>
      </w:pPr>
      <w:r>
        <w:rPr>
          <w:rFonts w:hint="eastAsia" w:ascii="仿宋" w:hAnsi="仿宋" w:eastAsia="仿宋" w:cs="仿宋"/>
          <w:color w:val="auto"/>
          <w:sz w:val="28"/>
          <w:szCs w:val="28"/>
          <w:highlight w:val="none"/>
        </w:rPr>
        <w:t>年   月   日</w:t>
      </w:r>
      <w:r>
        <w:rPr>
          <w:rFonts w:hint="eastAsia" w:ascii="华文仿宋" w:hAnsi="华文仿宋" w:eastAsia="华文仿宋" w:cs="华文仿宋"/>
          <w:color w:val="auto"/>
          <w:sz w:val="32"/>
          <w:szCs w:val="32"/>
          <w:highlight w:val="none"/>
        </w:rPr>
        <w:br w:type="page"/>
      </w:r>
    </w:p>
    <w:p w14:paraId="06A52D59">
      <w:pPr>
        <w:ind w:firstLine="480"/>
        <w:outlineLvl w:val="1"/>
        <w:rPr>
          <w:rFonts w:hint="default" w:eastAsia="宋体"/>
          <w:b/>
          <w:bCs/>
          <w:color w:val="auto"/>
          <w:highlight w:val="none"/>
          <w:lang w:val="en-US" w:eastAsia="zh-CN"/>
        </w:rPr>
      </w:pPr>
      <w:bookmarkStart w:id="298" w:name="_Toc21442"/>
      <w:r>
        <w:rPr>
          <w:rFonts w:hint="eastAsia" w:ascii="华文仿宋" w:hAnsi="华文仿宋" w:eastAsia="华文仿宋" w:cs="华文仿宋"/>
          <w:b/>
          <w:bCs/>
          <w:color w:val="auto"/>
          <w:sz w:val="32"/>
          <w:szCs w:val="32"/>
          <w:highlight w:val="none"/>
        </w:rPr>
        <w:t>（六）</w:t>
      </w:r>
      <w:bookmarkEnd w:id="298"/>
      <w:r>
        <w:rPr>
          <w:rFonts w:hint="eastAsia" w:ascii="华文仿宋" w:hAnsi="华文仿宋" w:eastAsia="华文仿宋" w:cs="华文仿宋"/>
          <w:b/>
          <w:bCs/>
          <w:color w:val="auto"/>
          <w:sz w:val="32"/>
          <w:szCs w:val="32"/>
          <w:highlight w:val="none"/>
          <w:lang w:val="en-US" w:eastAsia="zh-CN"/>
        </w:rPr>
        <w:t>投标产品报价及特定资格条件资料</w:t>
      </w:r>
    </w:p>
    <w:p w14:paraId="4C6C58C8">
      <w:pPr>
        <w:ind w:firstLine="480"/>
        <w:rPr>
          <w:color w:val="auto"/>
          <w:highlight w:val="none"/>
        </w:rPr>
      </w:pPr>
    </w:p>
    <w:p w14:paraId="5BFF3486">
      <w:pPr>
        <w:tabs>
          <w:tab w:val="left" w:pos="6300"/>
        </w:tabs>
        <w:snapToGrid w:val="0"/>
        <w:spacing w:line="312" w:lineRule="auto"/>
        <w:ind w:firstLine="480"/>
        <w:rPr>
          <w:rFonts w:hint="eastAsia" w:ascii="方正仿宋_GBK" w:hAnsi="宋体" w:eastAsia="方正仿宋_GBK"/>
          <w:b/>
          <w:bCs/>
          <w:sz w:val="28"/>
          <w:szCs w:val="28"/>
          <w:highlight w:val="none"/>
          <w:lang w:val="en-US" w:eastAsia="zh-CN"/>
        </w:rPr>
      </w:pPr>
      <w:r>
        <w:rPr>
          <w:rFonts w:hint="eastAsia" w:ascii="方正仿宋_GBK" w:hAnsi="宋体" w:eastAsia="方正仿宋_GBK"/>
          <w:b/>
          <w:bCs/>
          <w:sz w:val="28"/>
          <w:szCs w:val="28"/>
          <w:highlight w:val="none"/>
          <w:lang w:val="en-US" w:eastAsia="zh-CN"/>
        </w:rPr>
        <w:t xml:space="preserve">一、投标产品报价 </w:t>
      </w:r>
    </w:p>
    <w:p w14:paraId="5333D2B5">
      <w:pPr>
        <w:tabs>
          <w:tab w:val="left" w:pos="6300"/>
        </w:tabs>
        <w:snapToGrid w:val="0"/>
        <w:spacing w:line="312" w:lineRule="auto"/>
        <w:ind w:firstLine="480"/>
        <w:rPr>
          <w:rFonts w:hint="default" w:ascii="方正仿宋_GBK" w:hAnsi="宋体" w:eastAsia="方正仿宋_GBK"/>
          <w:szCs w:val="24"/>
          <w:highlight w:val="none"/>
          <w:lang w:val="en-US"/>
        </w:rPr>
      </w:pPr>
      <w:r>
        <w:rPr>
          <w:rFonts w:hint="eastAsia" w:ascii="方正仿宋_GBK" w:hAnsi="宋体" w:eastAsia="方正仿宋_GBK"/>
          <w:b/>
          <w:bCs/>
          <w:sz w:val="28"/>
          <w:szCs w:val="28"/>
          <w:highlight w:val="none"/>
          <w:lang w:val="en-US" w:eastAsia="zh-CN"/>
        </w:rPr>
        <w:t xml:space="preserve">    分包号：</w:t>
      </w:r>
    </w:p>
    <w:tbl>
      <w:tblPr>
        <w:tblStyle w:val="14"/>
        <w:tblW w:w="7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0"/>
        <w:gridCol w:w="789"/>
        <w:gridCol w:w="928"/>
        <w:gridCol w:w="1625"/>
        <w:gridCol w:w="1354"/>
        <w:gridCol w:w="1146"/>
      </w:tblGrid>
      <w:tr w14:paraId="679A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14:paraId="7A770911">
            <w:pPr>
              <w:ind w:firstLine="0" w:firstLineChars="0"/>
              <w:jc w:val="center"/>
              <w:rPr>
                <w:rFonts w:hint="eastAsia" w:ascii="方正仿宋_GBK" w:hAnsi="宋体" w:eastAsia="方正仿宋_GBK"/>
                <w:b/>
                <w:sz w:val="21"/>
                <w:szCs w:val="21"/>
                <w:highlight w:val="none"/>
                <w:lang w:eastAsia="zh-CN"/>
              </w:rPr>
            </w:pPr>
            <w:r>
              <w:rPr>
                <w:rFonts w:hint="eastAsia" w:ascii="方正仿宋_GBK" w:hAnsi="宋体" w:eastAsia="方正仿宋_GBK"/>
                <w:b/>
                <w:sz w:val="21"/>
                <w:szCs w:val="21"/>
                <w:highlight w:val="none"/>
                <w:lang w:val="en-US" w:eastAsia="zh-CN"/>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C1E43DD">
            <w:pPr>
              <w:ind w:leftChars="-12" w:hanging="30" w:hangingChars="14"/>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产品名称</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778AD15">
            <w:pPr>
              <w:ind w:firstLine="0" w:firstLineChars="0"/>
              <w:jc w:val="center"/>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品牌</w:t>
            </w:r>
          </w:p>
        </w:tc>
        <w:tc>
          <w:tcPr>
            <w:tcW w:w="928" w:type="dxa"/>
            <w:tcBorders>
              <w:top w:val="single" w:color="auto" w:sz="4" w:space="0"/>
              <w:left w:val="single" w:color="auto" w:sz="4" w:space="0"/>
              <w:bottom w:val="single" w:color="auto" w:sz="4" w:space="0"/>
              <w:right w:val="single" w:color="auto" w:sz="4" w:space="0"/>
            </w:tcBorders>
            <w:noWrap w:val="0"/>
            <w:vAlign w:val="center"/>
          </w:tcPr>
          <w:p w14:paraId="40A55266">
            <w:pPr>
              <w:ind w:firstLine="0" w:firstLineChars="0"/>
              <w:jc w:val="center"/>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规格</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35011221">
            <w:pPr>
              <w:ind w:firstLine="0" w:firstLineChars="0"/>
              <w:jc w:val="center"/>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报价（单价</w:t>
            </w:r>
            <w:r>
              <w:rPr>
                <w:rFonts w:hint="eastAsia" w:ascii="方正仿宋_GBK" w:hAnsi="宋体" w:eastAsia="方正仿宋_GBK"/>
                <w:b/>
                <w:sz w:val="21"/>
                <w:szCs w:val="21"/>
                <w:highlight w:val="none"/>
                <w:lang w:val="en-US" w:eastAsia="zh-CN"/>
              </w:rPr>
              <w:t xml:space="preserve"> 元</w:t>
            </w:r>
            <w:r>
              <w:rPr>
                <w:rFonts w:hint="eastAsia" w:ascii="方正仿宋_GBK" w:hAnsi="宋体" w:eastAsia="方正仿宋_GBK"/>
                <w:b/>
                <w:sz w:val="21"/>
                <w:szCs w:val="21"/>
                <w:highlight w:val="none"/>
              </w:rPr>
              <w:t>）</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1AF874C3">
            <w:pPr>
              <w:ind w:firstLine="0" w:firstLineChars="0"/>
              <w:jc w:val="center"/>
              <w:rPr>
                <w:rFonts w:hint="default" w:ascii="方正仿宋_GBK" w:hAnsi="宋体" w:eastAsia="方正仿宋_GBK"/>
                <w:b/>
                <w:sz w:val="21"/>
                <w:szCs w:val="21"/>
                <w:highlight w:val="none"/>
                <w:lang w:val="en-US" w:eastAsia="zh-CN"/>
              </w:rPr>
            </w:pPr>
            <w:r>
              <w:rPr>
                <w:rFonts w:hint="eastAsia" w:ascii="方正仿宋_GBK" w:hAnsi="宋体" w:eastAsia="方正仿宋_GBK"/>
                <w:b/>
                <w:sz w:val="21"/>
                <w:szCs w:val="21"/>
                <w:highlight w:val="none"/>
                <w:lang w:val="en-US" w:eastAsia="zh-CN"/>
              </w:rPr>
              <w:t>年预估数量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6A98624">
            <w:pPr>
              <w:ind w:firstLine="0" w:firstLineChars="0"/>
              <w:jc w:val="center"/>
              <w:rPr>
                <w:rFonts w:hint="eastAsia" w:ascii="方正仿宋_GBK" w:hAnsi="宋体" w:eastAsia="方正仿宋_GBK"/>
                <w:b/>
                <w:sz w:val="21"/>
                <w:szCs w:val="21"/>
                <w:highlight w:val="none"/>
                <w:lang w:val="en-US" w:eastAsia="zh-CN"/>
              </w:rPr>
            </w:pPr>
            <w:r>
              <w:rPr>
                <w:rFonts w:hint="eastAsia" w:ascii="方正仿宋_GBK" w:hAnsi="宋体" w:eastAsia="方正仿宋_GBK"/>
                <w:b/>
                <w:sz w:val="21"/>
                <w:szCs w:val="21"/>
                <w:highlight w:val="none"/>
                <w:lang w:val="en-US" w:eastAsia="zh-CN"/>
              </w:rPr>
              <w:t>合计（元）</w:t>
            </w:r>
          </w:p>
        </w:tc>
      </w:tr>
      <w:tr w14:paraId="2BEA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9" w:type="dxa"/>
            <w:tcBorders>
              <w:top w:val="single" w:color="auto" w:sz="4" w:space="0"/>
              <w:left w:val="single" w:color="auto" w:sz="4" w:space="0"/>
              <w:right w:val="single" w:color="auto" w:sz="4" w:space="0"/>
            </w:tcBorders>
            <w:noWrap w:val="0"/>
            <w:vAlign w:val="center"/>
          </w:tcPr>
          <w:p w14:paraId="1655F8DC">
            <w:pPr>
              <w:ind w:firstLine="0" w:firstLineChars="0"/>
              <w:jc w:val="center"/>
              <w:rPr>
                <w:rFonts w:hint="eastAsia" w:ascii="方正仿宋_GBK" w:eastAsia="方正仿宋_GBK"/>
                <w:sz w:val="21"/>
                <w:szCs w:val="21"/>
                <w:highlight w:val="none"/>
                <w:lang w:val="en-US" w:eastAsia="zh-CN"/>
              </w:rPr>
            </w:pPr>
            <w:r>
              <w:rPr>
                <w:rFonts w:hint="eastAsia" w:ascii="方正仿宋_GBK" w:eastAsia="方正仿宋_GBK"/>
                <w:sz w:val="21"/>
                <w:szCs w:val="21"/>
                <w:highlight w:val="none"/>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79F8622">
            <w:pPr>
              <w:ind w:firstLine="0" w:firstLineChars="0"/>
              <w:jc w:val="center"/>
              <w:rPr>
                <w:rFonts w:ascii="方正仿宋_GBK" w:hAnsi="宋体" w:eastAsia="方正仿宋_GBK"/>
                <w:sz w:val="21"/>
                <w:szCs w:val="21"/>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55033A2E">
            <w:pPr>
              <w:ind w:firstLine="0" w:firstLineChars="0"/>
              <w:jc w:val="center"/>
              <w:rPr>
                <w:rFonts w:ascii="方正仿宋_GBK" w:hAnsi="宋体" w:eastAsia="方正仿宋_GBK"/>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5E555440">
            <w:pPr>
              <w:ind w:firstLine="0" w:firstLineChars="0"/>
              <w:jc w:val="center"/>
              <w:rPr>
                <w:rFonts w:ascii="方正仿宋_GBK" w:hAnsi="宋体" w:eastAsia="方正仿宋_GBK"/>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2D91E47A">
            <w:pPr>
              <w:ind w:firstLine="0" w:firstLineChars="0"/>
              <w:jc w:val="center"/>
              <w:rPr>
                <w:rFonts w:ascii="方正仿宋_GBK" w:hAnsi="宋体" w:eastAsia="方正仿宋_GBK"/>
                <w:sz w:val="21"/>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14:paraId="5AE7EDEC">
            <w:pPr>
              <w:ind w:firstLine="0" w:firstLineChars="0"/>
              <w:jc w:val="center"/>
              <w:rPr>
                <w:rFonts w:ascii="方正仿宋_GBK" w:hAnsi="宋体" w:eastAsia="方正仿宋_GBK"/>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7E82356">
            <w:pPr>
              <w:ind w:firstLine="0" w:firstLineChars="0"/>
              <w:jc w:val="center"/>
              <w:rPr>
                <w:rFonts w:ascii="方正仿宋_GBK" w:hAnsi="宋体" w:eastAsia="方正仿宋_GBK"/>
                <w:sz w:val="21"/>
                <w:szCs w:val="21"/>
                <w:highlight w:val="none"/>
              </w:rPr>
            </w:pPr>
          </w:p>
        </w:tc>
      </w:tr>
      <w:tr w14:paraId="7DB9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9" w:type="dxa"/>
            <w:tcBorders>
              <w:left w:val="single" w:color="auto" w:sz="4" w:space="0"/>
              <w:right w:val="single" w:color="auto" w:sz="4" w:space="0"/>
            </w:tcBorders>
            <w:noWrap w:val="0"/>
            <w:vAlign w:val="center"/>
          </w:tcPr>
          <w:p w14:paraId="69EDF6C4">
            <w:pPr>
              <w:ind w:firstLine="0" w:firstLineChars="0"/>
              <w:jc w:val="center"/>
              <w:rPr>
                <w:rFonts w:hint="eastAsia" w:hAnsi="宋体" w:eastAsia="宋体" w:cs="宋体"/>
                <w:szCs w:val="24"/>
                <w:highlight w:val="none"/>
                <w:lang w:val="en-US" w:eastAsia="zh-CN"/>
              </w:rPr>
            </w:pPr>
            <w:r>
              <w:rPr>
                <w:rFonts w:hint="eastAsia" w:hAnsi="宋体" w:cs="宋体"/>
                <w:szCs w:val="24"/>
                <w:highlight w:val="none"/>
                <w:lang w:val="en-US" w:eastAsia="zh-CN"/>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F54CEF5">
            <w:pPr>
              <w:ind w:firstLine="0" w:firstLineChars="0"/>
              <w:jc w:val="center"/>
              <w:rPr>
                <w:rFonts w:ascii="仿宋" w:hAnsi="仿宋" w:eastAsia="仿宋"/>
                <w:szCs w:val="24"/>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619EFC87">
            <w:pPr>
              <w:ind w:firstLine="0" w:firstLineChars="0"/>
              <w:jc w:val="center"/>
              <w:rPr>
                <w:rFonts w:hint="eastAsia" w:ascii="方正仿宋_GBK" w:hAnsi="宋体" w:eastAsia="方正仿宋_GBK"/>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4D9CB194">
            <w:pPr>
              <w:ind w:firstLine="0" w:firstLineChars="0"/>
              <w:jc w:val="center"/>
              <w:rPr>
                <w:rFonts w:hint="eastAsia" w:ascii="方正仿宋_GBK" w:hAnsi="宋体" w:eastAsia="方正仿宋_GBK"/>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53E44047">
            <w:pPr>
              <w:ind w:firstLine="0" w:firstLineChars="0"/>
              <w:jc w:val="center"/>
              <w:rPr>
                <w:rFonts w:hint="eastAsia" w:ascii="方正仿宋_GBK" w:hAnsi="宋体" w:eastAsia="方正仿宋_GBK"/>
                <w:sz w:val="21"/>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14:paraId="4C0364B4">
            <w:pPr>
              <w:ind w:firstLine="0" w:firstLineChars="0"/>
              <w:jc w:val="center"/>
              <w:rPr>
                <w:rFonts w:hint="eastAsia" w:ascii="方正仿宋_GBK" w:hAnsi="宋体" w:eastAsia="方正仿宋_GBK"/>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9BB2E14">
            <w:pPr>
              <w:ind w:firstLine="0" w:firstLineChars="0"/>
              <w:jc w:val="center"/>
              <w:rPr>
                <w:rFonts w:hint="eastAsia" w:ascii="方正仿宋_GBK" w:hAnsi="宋体" w:eastAsia="方正仿宋_GBK"/>
                <w:sz w:val="21"/>
                <w:szCs w:val="21"/>
                <w:highlight w:val="none"/>
              </w:rPr>
            </w:pPr>
          </w:p>
        </w:tc>
      </w:tr>
      <w:tr w14:paraId="7C79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9" w:type="dxa"/>
            <w:tcBorders>
              <w:left w:val="single" w:color="auto" w:sz="4" w:space="0"/>
              <w:right w:val="single" w:color="auto" w:sz="4" w:space="0"/>
            </w:tcBorders>
            <w:noWrap w:val="0"/>
            <w:vAlign w:val="center"/>
          </w:tcPr>
          <w:p w14:paraId="07BB55C3">
            <w:pPr>
              <w:ind w:firstLine="0" w:firstLineChars="0"/>
              <w:jc w:val="center"/>
              <w:rPr>
                <w:rFonts w:hint="default" w:hAnsi="宋体" w:eastAsia="宋体" w:cs="宋体"/>
                <w:szCs w:val="24"/>
                <w:highlight w:val="none"/>
                <w:lang w:val="en-US" w:eastAsia="zh-CN"/>
              </w:rPr>
            </w:pPr>
            <w:r>
              <w:rPr>
                <w:rFonts w:hint="eastAsia" w:hAnsi="宋体" w:cs="宋体"/>
                <w:szCs w:val="24"/>
                <w:highlight w:val="none"/>
                <w:lang w:val="en-US" w:eastAsia="zh-CN"/>
              </w:rPr>
              <w:t>...</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62E6B87">
            <w:pPr>
              <w:ind w:firstLine="0" w:firstLineChars="0"/>
              <w:jc w:val="center"/>
              <w:rPr>
                <w:rFonts w:ascii="仿宋" w:hAnsi="仿宋" w:eastAsia="仿宋"/>
                <w:szCs w:val="24"/>
                <w:highlight w:val="none"/>
              </w:rPr>
            </w:pPr>
          </w:p>
        </w:tc>
        <w:tc>
          <w:tcPr>
            <w:tcW w:w="789" w:type="dxa"/>
            <w:tcBorders>
              <w:top w:val="single" w:color="auto" w:sz="4" w:space="0"/>
              <w:left w:val="single" w:color="auto" w:sz="4" w:space="0"/>
              <w:bottom w:val="single" w:color="auto" w:sz="4" w:space="0"/>
              <w:right w:val="single" w:color="auto" w:sz="4" w:space="0"/>
            </w:tcBorders>
            <w:noWrap w:val="0"/>
            <w:vAlign w:val="top"/>
          </w:tcPr>
          <w:p w14:paraId="391895FA">
            <w:pPr>
              <w:ind w:firstLine="0" w:firstLineChars="0"/>
              <w:jc w:val="center"/>
              <w:rPr>
                <w:rFonts w:hint="eastAsia" w:ascii="方正仿宋_GBK" w:hAnsi="宋体" w:eastAsia="方正仿宋_GBK"/>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62BD881A">
            <w:pPr>
              <w:ind w:firstLine="0" w:firstLineChars="0"/>
              <w:jc w:val="center"/>
              <w:rPr>
                <w:rFonts w:hint="eastAsia" w:ascii="方正仿宋_GBK" w:hAnsi="宋体" w:eastAsia="方正仿宋_GBK"/>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3342E2F8">
            <w:pPr>
              <w:ind w:firstLine="0" w:firstLineChars="0"/>
              <w:jc w:val="center"/>
              <w:rPr>
                <w:rFonts w:hint="eastAsia" w:ascii="方正仿宋_GBK" w:hAnsi="宋体" w:eastAsia="方正仿宋_GBK"/>
                <w:sz w:val="21"/>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14:paraId="583D3E4D">
            <w:pPr>
              <w:ind w:firstLine="0" w:firstLineChars="0"/>
              <w:jc w:val="center"/>
              <w:rPr>
                <w:rFonts w:hint="eastAsia" w:ascii="方正仿宋_GBK" w:hAnsi="宋体" w:eastAsia="方正仿宋_GBK"/>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04BA3C2">
            <w:pPr>
              <w:ind w:firstLine="0" w:firstLineChars="0"/>
              <w:jc w:val="center"/>
              <w:rPr>
                <w:rFonts w:hint="eastAsia" w:ascii="方正仿宋_GBK" w:hAnsi="宋体" w:eastAsia="方正仿宋_GBK"/>
                <w:sz w:val="21"/>
                <w:szCs w:val="21"/>
                <w:highlight w:val="none"/>
              </w:rPr>
            </w:pPr>
          </w:p>
        </w:tc>
      </w:tr>
      <w:tr w14:paraId="534E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9" w:type="dxa"/>
            <w:tcBorders>
              <w:left w:val="single" w:color="auto" w:sz="4" w:space="0"/>
              <w:right w:val="single" w:color="auto" w:sz="4" w:space="0"/>
            </w:tcBorders>
            <w:noWrap w:val="0"/>
            <w:vAlign w:val="center"/>
          </w:tcPr>
          <w:p w14:paraId="45985E2E">
            <w:pPr>
              <w:ind w:firstLine="0" w:firstLineChars="0"/>
              <w:jc w:val="center"/>
              <w:rPr>
                <w:rFonts w:hint="eastAsia" w:hAnsi="宋体" w:cs="宋体"/>
                <w:szCs w:val="24"/>
                <w:highlight w:val="none"/>
              </w:rPr>
            </w:pPr>
          </w:p>
        </w:tc>
        <w:tc>
          <w:tcPr>
            <w:tcW w:w="6136" w:type="dxa"/>
            <w:gridSpan w:val="5"/>
            <w:tcBorders>
              <w:top w:val="single" w:color="auto" w:sz="4" w:space="0"/>
              <w:left w:val="single" w:color="auto" w:sz="4" w:space="0"/>
              <w:bottom w:val="single" w:color="auto" w:sz="4" w:space="0"/>
              <w:right w:val="single" w:color="auto" w:sz="4" w:space="0"/>
            </w:tcBorders>
            <w:noWrap w:val="0"/>
            <w:vAlign w:val="center"/>
          </w:tcPr>
          <w:p w14:paraId="7E3DB148">
            <w:pPr>
              <w:ind w:firstLine="0" w:firstLineChars="0"/>
              <w:jc w:val="center"/>
              <w:rPr>
                <w:rFonts w:hint="default" w:ascii="方正仿宋_GBK" w:hAnsi="宋体" w:eastAsia="方正仿宋_GBK"/>
                <w:sz w:val="21"/>
                <w:szCs w:val="21"/>
                <w:highlight w:val="none"/>
                <w:lang w:val="en-US" w:eastAsia="zh-CN"/>
              </w:rPr>
            </w:pPr>
            <w:r>
              <w:rPr>
                <w:rFonts w:hint="eastAsia" w:ascii="方正仿宋_GBK" w:hAnsi="宋体" w:eastAsia="方正仿宋_GBK"/>
                <w:b/>
                <w:sz w:val="21"/>
                <w:szCs w:val="21"/>
                <w:highlight w:val="none"/>
                <w:lang w:val="en-US" w:eastAsia="zh-CN"/>
              </w:rPr>
              <w:t>合  计（元）</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961A8CE">
            <w:pPr>
              <w:ind w:firstLine="0" w:firstLineChars="0"/>
              <w:jc w:val="center"/>
              <w:rPr>
                <w:rFonts w:hint="eastAsia" w:ascii="方正仿宋_GBK" w:hAnsi="宋体" w:eastAsia="方正仿宋_GBK"/>
                <w:sz w:val="21"/>
                <w:szCs w:val="21"/>
                <w:highlight w:val="none"/>
              </w:rPr>
            </w:pPr>
          </w:p>
        </w:tc>
      </w:tr>
    </w:tbl>
    <w:p w14:paraId="0359E400">
      <w:pPr>
        <w:ind w:left="480" w:firstLine="0" w:firstLineChars="0"/>
        <w:rPr>
          <w:rFonts w:hint="eastAsia"/>
          <w:highlight w:val="none"/>
        </w:rPr>
      </w:pPr>
      <w:r>
        <w:rPr>
          <w:rFonts w:hint="eastAsia"/>
          <w:highlight w:val="none"/>
        </w:rPr>
        <w:t>注：报价</w:t>
      </w:r>
      <w:r>
        <w:rPr>
          <w:rFonts w:hint="eastAsia"/>
          <w:highlight w:val="none"/>
          <w:lang w:eastAsia="zh-CN"/>
        </w:rPr>
        <w:t>（</w:t>
      </w:r>
      <w:r>
        <w:rPr>
          <w:rFonts w:hint="eastAsia"/>
          <w:highlight w:val="none"/>
          <w:lang w:val="en-US" w:eastAsia="zh-CN"/>
        </w:rPr>
        <w:t>单价</w:t>
      </w:r>
      <w:r>
        <w:rPr>
          <w:rFonts w:hint="eastAsia"/>
          <w:highlight w:val="none"/>
          <w:lang w:eastAsia="zh-CN"/>
        </w:rPr>
        <w:t>）</w:t>
      </w:r>
      <w:r>
        <w:rPr>
          <w:rFonts w:hint="eastAsia"/>
          <w:highlight w:val="none"/>
        </w:rPr>
        <w:t>需精确到两位小数。</w:t>
      </w:r>
    </w:p>
    <w:p w14:paraId="46E834AD">
      <w:pPr>
        <w:ind w:left="480" w:firstLine="0" w:firstLineChars="0"/>
        <w:rPr>
          <w:rFonts w:hint="eastAsia"/>
          <w:highlight w:val="none"/>
        </w:rPr>
      </w:pPr>
    </w:p>
    <w:p w14:paraId="7E78489D">
      <w:pPr>
        <w:ind w:left="480" w:firstLine="0" w:firstLineChars="0"/>
        <w:rPr>
          <w:rFonts w:hint="eastAsia"/>
          <w:highlight w:val="none"/>
        </w:rPr>
      </w:pPr>
    </w:p>
    <w:p w14:paraId="057EAF61">
      <w:pPr>
        <w:spacing w:line="500" w:lineRule="exact"/>
        <w:ind w:firstLine="600" w:firstLineChars="250"/>
        <w:rPr>
          <w:rFonts w:hint="eastAsia" w:ascii="方正仿宋_GBK" w:hAnsi="仿宋" w:eastAsia="方正仿宋_GBK"/>
          <w:szCs w:val="28"/>
          <w:highlight w:val="none"/>
        </w:rPr>
      </w:pPr>
      <w:r>
        <w:rPr>
          <w:rFonts w:hint="eastAsia" w:ascii="方正仿宋_GBK" w:hAnsi="仿宋" w:eastAsia="方正仿宋_GBK"/>
          <w:szCs w:val="28"/>
          <w:highlight w:val="none"/>
        </w:rPr>
        <w:t>投标人：                           法定代表人或法定代表人授权代表：</w:t>
      </w:r>
    </w:p>
    <w:p w14:paraId="52C228AA">
      <w:pPr>
        <w:spacing w:line="500" w:lineRule="exact"/>
        <w:ind w:firstLine="480"/>
        <w:rPr>
          <w:rFonts w:hint="eastAsia" w:ascii="方正仿宋_GBK" w:hAnsi="仿宋" w:eastAsia="方正仿宋_GBK"/>
          <w:szCs w:val="28"/>
          <w:highlight w:val="none"/>
        </w:rPr>
      </w:pPr>
      <w:r>
        <w:rPr>
          <w:rFonts w:hint="eastAsia" w:ascii="方正仿宋_GBK" w:hAnsi="仿宋" w:eastAsia="方正仿宋_GBK"/>
          <w:szCs w:val="28"/>
          <w:highlight w:val="none"/>
        </w:rPr>
        <w:t xml:space="preserve">  （投标人公章）                               （签字或盖章）</w:t>
      </w:r>
    </w:p>
    <w:p w14:paraId="1E1CA660">
      <w:pPr>
        <w:spacing w:line="500" w:lineRule="exact"/>
        <w:ind w:firstLine="480"/>
        <w:rPr>
          <w:rFonts w:hint="eastAsia" w:ascii="方正仿宋_GBK" w:hAnsi="仿宋" w:eastAsia="方正仿宋_GBK"/>
          <w:szCs w:val="28"/>
          <w:highlight w:val="none"/>
        </w:rPr>
      </w:pPr>
    </w:p>
    <w:p w14:paraId="4F1D792C">
      <w:pPr>
        <w:spacing w:line="500" w:lineRule="exact"/>
        <w:ind w:firstLine="480"/>
        <w:rPr>
          <w:rFonts w:hint="eastAsia" w:ascii="方正仿宋_GBK" w:hAnsi="仿宋" w:eastAsia="方正仿宋_GBK"/>
          <w:szCs w:val="28"/>
          <w:highlight w:val="none"/>
        </w:rPr>
      </w:pPr>
    </w:p>
    <w:p w14:paraId="0E40EABE">
      <w:pPr>
        <w:snapToGrid w:val="0"/>
        <w:spacing w:line="500" w:lineRule="exact"/>
        <w:ind w:firstLine="480"/>
        <w:rPr>
          <w:rFonts w:hint="eastAsia" w:ascii="方正仿宋_GBK" w:hAnsi="仿宋" w:eastAsia="方正仿宋_GBK"/>
          <w:szCs w:val="28"/>
          <w:highlight w:val="none"/>
        </w:rPr>
      </w:pPr>
      <w:r>
        <w:rPr>
          <w:rFonts w:hint="eastAsia" w:ascii="方正仿宋_GBK" w:hAnsi="仿宋" w:eastAsia="方正仿宋_GBK"/>
          <w:szCs w:val="28"/>
          <w:highlight w:val="none"/>
        </w:rPr>
        <w:t xml:space="preserve">                                            年     月     日</w:t>
      </w:r>
    </w:p>
    <w:p w14:paraId="2661115C">
      <w:pPr>
        <w:snapToGrid w:val="0"/>
        <w:spacing w:line="500" w:lineRule="exact"/>
        <w:ind w:firstLine="480"/>
        <w:rPr>
          <w:rFonts w:hint="eastAsia" w:ascii="方正仿宋_GBK" w:hAnsi="仿宋" w:eastAsia="方正仿宋_GBK"/>
          <w:szCs w:val="28"/>
          <w:highlight w:val="none"/>
        </w:rPr>
      </w:pPr>
    </w:p>
    <w:p w14:paraId="774447EC">
      <w:pPr>
        <w:snapToGrid w:val="0"/>
        <w:spacing w:line="500" w:lineRule="exact"/>
        <w:ind w:firstLine="480"/>
        <w:rPr>
          <w:rFonts w:hint="eastAsia" w:ascii="方正仿宋_GBK" w:hAnsi="仿宋" w:eastAsia="方正仿宋_GBK"/>
          <w:szCs w:val="28"/>
          <w:highlight w:val="none"/>
        </w:rPr>
      </w:pPr>
      <w:r>
        <w:rPr>
          <w:rFonts w:hint="eastAsia" w:ascii="方正仿宋_GBK" w:hAnsi="仿宋" w:eastAsia="方正仿宋_GBK"/>
          <w:szCs w:val="28"/>
          <w:highlight w:val="none"/>
        </w:rPr>
        <w:t>注：</w:t>
      </w:r>
    </w:p>
    <w:p w14:paraId="1C8F3DEE">
      <w:pPr>
        <w:snapToGrid w:val="0"/>
        <w:spacing w:line="500" w:lineRule="exact"/>
        <w:ind w:firstLine="480"/>
        <w:rPr>
          <w:rFonts w:hint="eastAsia" w:ascii="方正仿宋_GBK" w:hAnsi="仿宋" w:eastAsia="方正仿宋_GBK"/>
          <w:szCs w:val="28"/>
          <w:highlight w:val="none"/>
        </w:rPr>
      </w:pPr>
      <w:r>
        <w:rPr>
          <w:rFonts w:hint="eastAsia" w:ascii="方正仿宋_GBK" w:hAnsi="仿宋" w:eastAsia="方正仿宋_GBK"/>
          <w:szCs w:val="28"/>
          <w:highlight w:val="none"/>
        </w:rPr>
        <w:t>1.请投标人完整填写本表；</w:t>
      </w:r>
    </w:p>
    <w:p w14:paraId="4262D262">
      <w:pPr>
        <w:spacing w:line="360" w:lineRule="auto"/>
        <w:ind w:firstLine="480"/>
        <w:rPr>
          <w:rFonts w:hint="default" w:hAnsi="宋体" w:eastAsia="宋体" w:cs="宋体"/>
          <w:color w:val="auto"/>
          <w:sz w:val="24"/>
          <w:szCs w:val="24"/>
          <w:highlight w:val="none"/>
          <w:lang w:val="en-US" w:eastAsia="zh-CN"/>
        </w:rPr>
      </w:pPr>
      <w:r>
        <w:rPr>
          <w:rFonts w:hint="eastAsia" w:ascii="方正仿宋_GBK" w:hAnsi="仿宋" w:eastAsia="方正仿宋_GBK"/>
          <w:szCs w:val="28"/>
          <w:highlight w:val="none"/>
        </w:rPr>
        <w:t>2.本表可扩展。</w:t>
      </w:r>
    </w:p>
    <w:p w14:paraId="2B5CAA45">
      <w:pP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br w:type="page"/>
      </w:r>
    </w:p>
    <w:p w14:paraId="764D85D0">
      <w:pPr>
        <w:spacing w:line="360" w:lineRule="auto"/>
        <w:ind w:firstLine="480"/>
        <w:rPr>
          <w:rFonts w:hint="default" w:hAnsi="宋体" w:eastAsia="宋体" w:cs="宋体"/>
          <w:color w:val="auto"/>
          <w:sz w:val="24"/>
          <w:szCs w:val="24"/>
          <w:highlight w:val="none"/>
          <w:lang w:val="en-US" w:eastAsia="zh-CN"/>
        </w:rPr>
      </w:pPr>
      <w:r>
        <w:rPr>
          <w:rFonts w:hint="eastAsia" w:hAnsi="宋体" w:cs="宋体"/>
          <w:b/>
          <w:bCs/>
          <w:color w:val="auto"/>
          <w:sz w:val="28"/>
          <w:szCs w:val="28"/>
          <w:highlight w:val="none"/>
          <w:lang w:val="en-US" w:eastAsia="zh-CN"/>
        </w:rPr>
        <w:t>二、特定资格条件：</w:t>
      </w:r>
    </w:p>
    <w:p w14:paraId="49E1812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1.提供消毒产品生产厂家持有在有效期内的营业执照、《消毒产品生产企业卫生许可证》复印件。</w:t>
      </w:r>
    </w:p>
    <w:p w14:paraId="087363D2">
      <w:pPr>
        <w:spacing w:line="360" w:lineRule="auto"/>
        <w:ind w:firstLine="480"/>
        <w:rPr>
          <w:rFonts w:hint="default" w:hAnsi="宋体" w:eastAsia="宋体" w:cs="宋体"/>
          <w:color w:val="auto"/>
          <w:sz w:val="24"/>
          <w:szCs w:val="24"/>
          <w:highlight w:val="none"/>
          <w:lang w:val="en-US" w:eastAsia="zh-CN"/>
        </w:rPr>
      </w:pPr>
    </w:p>
    <w:p w14:paraId="12161F66">
      <w:pPr>
        <w:spacing w:line="360" w:lineRule="auto"/>
        <w:ind w:firstLine="480"/>
        <w:rPr>
          <w:rFonts w:hint="default" w:hAnsi="宋体" w:eastAsia="宋体" w:cs="宋体"/>
          <w:color w:val="auto"/>
          <w:sz w:val="24"/>
          <w:szCs w:val="24"/>
          <w:highlight w:val="none"/>
          <w:lang w:val="en-US" w:eastAsia="zh-CN"/>
        </w:rPr>
      </w:pPr>
    </w:p>
    <w:p w14:paraId="2C71B7AB">
      <w:pPr>
        <w:spacing w:line="360" w:lineRule="auto"/>
        <w:ind w:firstLine="480"/>
        <w:rPr>
          <w:rFonts w:hint="default" w:hAnsi="宋体" w:eastAsia="宋体" w:cs="宋体"/>
          <w:color w:val="auto"/>
          <w:sz w:val="24"/>
          <w:szCs w:val="24"/>
          <w:highlight w:val="none"/>
          <w:lang w:val="en-US" w:eastAsia="zh-CN"/>
        </w:rPr>
      </w:pPr>
    </w:p>
    <w:p w14:paraId="18A324E7">
      <w:pPr>
        <w:spacing w:line="360" w:lineRule="auto"/>
        <w:ind w:firstLine="480"/>
        <w:rPr>
          <w:rFonts w:hint="default" w:hAnsi="宋体" w:eastAsia="宋体" w:cs="宋体"/>
          <w:color w:val="auto"/>
          <w:sz w:val="24"/>
          <w:szCs w:val="24"/>
          <w:highlight w:val="none"/>
          <w:lang w:val="en-US" w:eastAsia="zh-CN"/>
        </w:rPr>
      </w:pPr>
    </w:p>
    <w:p w14:paraId="2DF312EF">
      <w:pPr>
        <w:spacing w:line="360" w:lineRule="auto"/>
        <w:ind w:firstLine="480"/>
        <w:rPr>
          <w:rFonts w:hint="default" w:hAnsi="宋体" w:eastAsia="宋体" w:cs="宋体"/>
          <w:color w:val="auto"/>
          <w:sz w:val="24"/>
          <w:szCs w:val="24"/>
          <w:highlight w:val="none"/>
          <w:lang w:val="en-US" w:eastAsia="zh-CN"/>
        </w:rPr>
      </w:pPr>
    </w:p>
    <w:p w14:paraId="7A821B63">
      <w:pPr>
        <w:spacing w:line="360" w:lineRule="auto"/>
        <w:ind w:firstLine="480"/>
        <w:rPr>
          <w:rFonts w:hint="default" w:hAnsi="宋体" w:eastAsia="宋体" w:cs="宋体"/>
          <w:color w:val="auto"/>
          <w:sz w:val="24"/>
          <w:szCs w:val="24"/>
          <w:highlight w:val="none"/>
          <w:lang w:val="en-US" w:eastAsia="zh-CN"/>
        </w:rPr>
      </w:pPr>
    </w:p>
    <w:p w14:paraId="4E806A99">
      <w:pPr>
        <w:spacing w:line="360" w:lineRule="auto"/>
        <w:ind w:firstLine="480"/>
        <w:rPr>
          <w:rFonts w:hint="default" w:hAnsi="宋体" w:eastAsia="宋体" w:cs="宋体"/>
          <w:color w:val="auto"/>
          <w:sz w:val="24"/>
          <w:szCs w:val="24"/>
          <w:highlight w:val="none"/>
          <w:lang w:val="en-US" w:eastAsia="zh-CN"/>
        </w:rPr>
      </w:pPr>
    </w:p>
    <w:p w14:paraId="371B2105">
      <w:pPr>
        <w:spacing w:line="360" w:lineRule="auto"/>
        <w:ind w:firstLine="480"/>
        <w:rPr>
          <w:rFonts w:hint="default" w:hAnsi="宋体" w:eastAsia="宋体" w:cs="宋体"/>
          <w:color w:val="auto"/>
          <w:sz w:val="24"/>
          <w:szCs w:val="24"/>
          <w:highlight w:val="none"/>
          <w:lang w:val="en-US" w:eastAsia="zh-CN"/>
        </w:rPr>
      </w:pPr>
    </w:p>
    <w:p w14:paraId="0F2981E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2.消毒产品应具有符合《消毒产品卫生安全评价技术要求（WS628-2018)》要求的《卫生安全评价报告》，提供《卫生安全评价报告》复印件，具体附后。</w:t>
      </w:r>
    </w:p>
    <w:p w14:paraId="75461B77">
      <w:pPr>
        <w:numPr>
          <w:ilvl w:val="0"/>
          <w:numId w:val="0"/>
        </w:numPr>
        <w:spacing w:line="360" w:lineRule="auto"/>
        <w:ind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注：申请人所投产品需提供的特定资格证明材料，要按下列相应表格对应填写相关内容，并附在报名文件中，以便资格审查用。资质材料不齐全请勿投标。如有疑问，请及时拨打咨询电话88602328，联系人孔老师。</w:t>
      </w:r>
    </w:p>
    <w:p w14:paraId="3858724F">
      <w:pPr>
        <w:numPr>
          <w:ilvl w:val="0"/>
          <w:numId w:val="0"/>
        </w:numPr>
        <w:spacing w:line="360" w:lineRule="auto"/>
        <w:ind w:firstLine="482" w:firstLineChars="200"/>
        <w:rPr>
          <w:rFonts w:hint="default" w:hAnsi="宋体" w:cs="宋体"/>
          <w:color w:val="auto"/>
          <w:sz w:val="24"/>
          <w:szCs w:val="24"/>
          <w:highlight w:val="none"/>
          <w:lang w:val="en-US" w:eastAsia="zh-CN"/>
        </w:rPr>
      </w:pPr>
      <w:r>
        <w:rPr>
          <w:rFonts w:hint="eastAsia" w:hAnsi="宋体" w:cs="宋体"/>
          <w:b/>
          <w:bCs/>
          <w:color w:val="auto"/>
          <w:sz w:val="24"/>
          <w:szCs w:val="24"/>
          <w:highlight w:val="none"/>
          <w:lang w:val="en-US" w:eastAsia="zh-CN"/>
        </w:rPr>
        <w:t>以下内容请按投标产品对应填写，其余可删除。</w:t>
      </w:r>
    </w:p>
    <w:p w14:paraId="7F43CEC1">
      <w:pPr>
        <w:numPr>
          <w:ilvl w:val="0"/>
          <w:numId w:val="0"/>
        </w:numPr>
        <w:spacing w:line="360" w:lineRule="auto"/>
        <w:ind w:left="480" w:leftChars="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（1）消毒剂：</w:t>
      </w:r>
      <w:r>
        <w:rPr>
          <w:rFonts w:hint="default" w:hAnsi="宋体" w:eastAsia="宋体" w:cs="宋体"/>
          <w:color w:val="auto"/>
          <w:sz w:val="24"/>
          <w:szCs w:val="24"/>
          <w:highlight w:val="none"/>
          <w:lang w:val="en-US" w:eastAsia="zh-CN"/>
        </w:rPr>
        <w:t>次氯酸钠类（</w:t>
      </w:r>
      <w:r>
        <w:rPr>
          <w:rFonts w:hint="eastAsia" w:hAnsi="宋体" w:cs="宋体"/>
          <w:color w:val="auto"/>
          <w:sz w:val="24"/>
          <w:szCs w:val="24"/>
          <w:highlight w:val="none"/>
          <w:lang w:val="en-US" w:eastAsia="zh-CN"/>
        </w:rPr>
        <w:t>分包1</w:t>
      </w: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、乙醇类</w:t>
      </w: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分包2</w:t>
      </w:r>
      <w:r>
        <w:rPr>
          <w:rFonts w:hint="default" w:hAnsi="宋体" w:eastAsia="宋体" w:cs="宋体"/>
          <w:color w:val="auto"/>
          <w:sz w:val="24"/>
          <w:szCs w:val="24"/>
          <w:highlight w:val="none"/>
          <w:lang w:val="en-US" w:eastAsia="zh-CN"/>
        </w:rPr>
        <w:t>）</w:t>
      </w:r>
    </w:p>
    <w:p w14:paraId="64C05DC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0B38DCED">
      <w:pPr>
        <w:numPr>
          <w:ilvl w:val="0"/>
          <w:numId w:val="0"/>
        </w:numPr>
        <w:spacing w:line="360" w:lineRule="auto"/>
        <w:ind w:left="480" w:leftChars="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2.审验依据：《消毒产品卫生安全评价技术要求（WS628-2018)》P13乙醇、戊二醛、次氯酸钠类、漂白粉和漂粉精消毒剂</w:t>
      </w:r>
      <w:r>
        <w:rPr>
          <w:rFonts w:hint="eastAsia" w:hAnsi="宋体" w:cs="宋体"/>
          <w:color w:val="auto"/>
          <w:sz w:val="24"/>
          <w:szCs w:val="24"/>
          <w:highlight w:val="none"/>
          <w:lang w:val="en-US" w:eastAsia="zh-CN"/>
        </w:rPr>
        <w:t>检测项目。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4965"/>
        <w:gridCol w:w="2501"/>
      </w:tblGrid>
      <w:tr w14:paraId="637D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05" w:type="dxa"/>
            <w:noWrap/>
            <w:vAlign w:val="center"/>
          </w:tcPr>
          <w:p w14:paraId="3F00D325">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872" w:type="dxa"/>
            <w:gridSpan w:val="2"/>
            <w:noWrap/>
            <w:vAlign w:val="center"/>
          </w:tcPr>
          <w:p w14:paraId="3A840DB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消毒液（皮肤、黏膜）</w:t>
            </w:r>
          </w:p>
        </w:tc>
      </w:tr>
      <w:tr w14:paraId="2C62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36F08EBE">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5239" w:type="dxa"/>
            <w:noWrap/>
            <w:vAlign w:val="center"/>
          </w:tcPr>
          <w:p w14:paraId="3756E7F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2633" w:type="dxa"/>
            <w:noWrap/>
            <w:vAlign w:val="center"/>
          </w:tcPr>
          <w:p w14:paraId="3F704AF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107A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5C3927F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5239" w:type="dxa"/>
            <w:noWrap/>
            <w:vAlign w:val="center"/>
          </w:tcPr>
          <w:p w14:paraId="0D4CAC5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2633" w:type="dxa"/>
            <w:noWrap/>
            <w:vAlign w:val="center"/>
          </w:tcPr>
          <w:p w14:paraId="5287AAD8">
            <w:pPr>
              <w:spacing w:line="360" w:lineRule="auto"/>
              <w:ind w:firstLine="480"/>
              <w:rPr>
                <w:rFonts w:hint="default" w:hAnsi="宋体" w:eastAsia="宋体" w:cs="宋体"/>
                <w:color w:val="auto"/>
                <w:sz w:val="24"/>
                <w:szCs w:val="24"/>
                <w:highlight w:val="none"/>
                <w:lang w:val="en-US" w:eastAsia="zh-CN"/>
              </w:rPr>
            </w:pPr>
          </w:p>
        </w:tc>
      </w:tr>
      <w:tr w14:paraId="7B45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34DEB96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5239" w:type="dxa"/>
            <w:noWrap/>
            <w:vAlign w:val="center"/>
          </w:tcPr>
          <w:p w14:paraId="0AA9A99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2633" w:type="dxa"/>
            <w:noWrap/>
            <w:vAlign w:val="center"/>
          </w:tcPr>
          <w:p w14:paraId="55611C03">
            <w:pPr>
              <w:spacing w:line="360" w:lineRule="auto"/>
              <w:ind w:firstLine="480"/>
              <w:rPr>
                <w:rFonts w:hint="default" w:hAnsi="宋体" w:eastAsia="宋体" w:cs="宋体"/>
                <w:color w:val="auto"/>
                <w:sz w:val="24"/>
                <w:szCs w:val="24"/>
                <w:highlight w:val="none"/>
                <w:lang w:val="en-US" w:eastAsia="zh-CN"/>
              </w:rPr>
            </w:pPr>
          </w:p>
        </w:tc>
      </w:tr>
      <w:tr w14:paraId="5FA7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546394A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5239" w:type="dxa"/>
            <w:noWrap/>
            <w:vAlign w:val="center"/>
          </w:tcPr>
          <w:p w14:paraId="48095FA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2633" w:type="dxa"/>
            <w:noWrap/>
            <w:vAlign w:val="center"/>
          </w:tcPr>
          <w:p w14:paraId="4B9330E1">
            <w:pPr>
              <w:spacing w:line="360" w:lineRule="auto"/>
              <w:ind w:firstLine="480"/>
              <w:rPr>
                <w:rFonts w:hint="default" w:hAnsi="宋体" w:eastAsia="宋体" w:cs="宋体"/>
                <w:color w:val="auto"/>
                <w:sz w:val="24"/>
                <w:szCs w:val="24"/>
                <w:highlight w:val="none"/>
                <w:lang w:val="en-US" w:eastAsia="zh-CN"/>
              </w:rPr>
            </w:pPr>
          </w:p>
        </w:tc>
      </w:tr>
      <w:tr w14:paraId="7BB3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431C677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5239" w:type="dxa"/>
            <w:noWrap/>
            <w:vAlign w:val="center"/>
          </w:tcPr>
          <w:p w14:paraId="12B85FF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2633" w:type="dxa"/>
            <w:noWrap/>
            <w:vAlign w:val="center"/>
          </w:tcPr>
          <w:p w14:paraId="491FD7F2">
            <w:pPr>
              <w:spacing w:line="360" w:lineRule="auto"/>
              <w:ind w:firstLine="480"/>
              <w:rPr>
                <w:rFonts w:hint="default" w:hAnsi="宋体" w:eastAsia="宋体" w:cs="宋体"/>
                <w:color w:val="auto"/>
                <w:sz w:val="24"/>
                <w:szCs w:val="24"/>
                <w:highlight w:val="none"/>
                <w:lang w:val="en-US" w:eastAsia="zh-CN"/>
              </w:rPr>
            </w:pPr>
          </w:p>
        </w:tc>
      </w:tr>
      <w:tr w14:paraId="2C8B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restart"/>
            <w:noWrap/>
            <w:vAlign w:val="center"/>
          </w:tcPr>
          <w:p w14:paraId="700F5B3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872" w:type="dxa"/>
            <w:gridSpan w:val="2"/>
            <w:noWrap/>
            <w:vAlign w:val="center"/>
          </w:tcPr>
          <w:p w14:paraId="35D40FF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5829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0"/>
            <w:vAlign w:val="center"/>
          </w:tcPr>
          <w:p w14:paraId="3D575667">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3DBEA98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1.有效成分含量</w:t>
            </w:r>
          </w:p>
          <w:p w14:paraId="3D3EC82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（第一类消毒液需提供4年内报告）</w:t>
            </w:r>
          </w:p>
        </w:tc>
        <w:tc>
          <w:tcPr>
            <w:tcW w:w="2633" w:type="dxa"/>
            <w:noWrap/>
            <w:vAlign w:val="top"/>
          </w:tcPr>
          <w:p w14:paraId="6EE4384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443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0"/>
            <w:vAlign w:val="center"/>
          </w:tcPr>
          <w:p w14:paraId="231D4A60">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387D408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2.稳定性实验</w:t>
            </w:r>
          </w:p>
        </w:tc>
        <w:tc>
          <w:tcPr>
            <w:tcW w:w="2633" w:type="dxa"/>
            <w:noWrap/>
            <w:vAlign w:val="top"/>
          </w:tcPr>
          <w:p w14:paraId="7C3B2CE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6E3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0"/>
            <w:vAlign w:val="center"/>
          </w:tcPr>
          <w:p w14:paraId="097596C4">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4B9CF96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3.PH值（第一类消毒液需提供4年内报告）</w:t>
            </w:r>
          </w:p>
        </w:tc>
        <w:tc>
          <w:tcPr>
            <w:tcW w:w="2633" w:type="dxa"/>
            <w:noWrap/>
            <w:vAlign w:val="top"/>
          </w:tcPr>
          <w:p w14:paraId="09271CB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77B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05" w:type="dxa"/>
            <w:vMerge w:val="continue"/>
            <w:noWrap w:val="0"/>
            <w:vAlign w:val="center"/>
          </w:tcPr>
          <w:p w14:paraId="185D42A6">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7E19473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4.金葡、白色念珠菌菌杀灭试验</w:t>
            </w:r>
          </w:p>
          <w:p w14:paraId="777C04E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（第一类消毒液需提供4年内报告）</w:t>
            </w:r>
          </w:p>
        </w:tc>
        <w:tc>
          <w:tcPr>
            <w:tcW w:w="2633" w:type="dxa"/>
            <w:noWrap/>
            <w:vAlign w:val="top"/>
          </w:tcPr>
          <w:p w14:paraId="128FA73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53EE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783800E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5239" w:type="dxa"/>
            <w:noWrap/>
            <w:vAlign w:val="center"/>
          </w:tcPr>
          <w:p w14:paraId="22FB0D4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国产：生产企业消毒许可证/有效期</w:t>
            </w:r>
          </w:p>
        </w:tc>
        <w:tc>
          <w:tcPr>
            <w:tcW w:w="2633" w:type="dxa"/>
            <w:noWrap/>
            <w:vAlign w:val="center"/>
          </w:tcPr>
          <w:p w14:paraId="3CA9555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证号：</w:t>
            </w:r>
          </w:p>
          <w:p w14:paraId="7718A0A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有效期：</w:t>
            </w:r>
          </w:p>
        </w:tc>
      </w:tr>
      <w:tr w14:paraId="241A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noWrap/>
            <w:vAlign w:val="center"/>
          </w:tcPr>
          <w:p w14:paraId="324DE53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w:t>
            </w:r>
          </w:p>
        </w:tc>
        <w:tc>
          <w:tcPr>
            <w:tcW w:w="5239" w:type="dxa"/>
            <w:noWrap/>
            <w:vAlign w:val="center"/>
          </w:tcPr>
          <w:p w14:paraId="5569583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供应商具有危险化学品经验许可证</w:t>
            </w:r>
          </w:p>
        </w:tc>
        <w:tc>
          <w:tcPr>
            <w:tcW w:w="2633" w:type="dxa"/>
            <w:noWrap/>
            <w:vAlign w:val="center"/>
          </w:tcPr>
          <w:p w14:paraId="42D2821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803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restart"/>
            <w:noWrap/>
            <w:vAlign w:val="center"/>
          </w:tcPr>
          <w:p w14:paraId="72FB59C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8</w:t>
            </w:r>
          </w:p>
        </w:tc>
        <w:tc>
          <w:tcPr>
            <w:tcW w:w="5239" w:type="dxa"/>
            <w:noWrap/>
            <w:vAlign w:val="center"/>
          </w:tcPr>
          <w:p w14:paraId="6FFE64F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2633" w:type="dxa"/>
            <w:noWrap/>
            <w:vAlign w:val="top"/>
          </w:tcPr>
          <w:p w14:paraId="4D000EA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405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05" w:type="dxa"/>
            <w:vMerge w:val="continue"/>
            <w:noWrap/>
            <w:vAlign w:val="center"/>
          </w:tcPr>
          <w:p w14:paraId="1A643A96">
            <w:pPr>
              <w:spacing w:line="360" w:lineRule="auto"/>
              <w:ind w:firstLine="480"/>
              <w:rPr>
                <w:rFonts w:hint="default" w:hAnsi="宋体" w:eastAsia="宋体" w:cs="宋体"/>
                <w:color w:val="auto"/>
                <w:sz w:val="24"/>
                <w:szCs w:val="24"/>
                <w:highlight w:val="none"/>
                <w:lang w:val="en-US" w:eastAsia="zh-CN"/>
              </w:rPr>
            </w:pPr>
          </w:p>
        </w:tc>
        <w:tc>
          <w:tcPr>
            <w:tcW w:w="5239" w:type="dxa"/>
            <w:noWrap/>
            <w:vAlign w:val="center"/>
          </w:tcPr>
          <w:p w14:paraId="67FDE89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2633" w:type="dxa"/>
            <w:noWrap/>
            <w:vAlign w:val="top"/>
          </w:tcPr>
          <w:p w14:paraId="7468A5E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bl>
    <w:p w14:paraId="559932C3">
      <w:pPr>
        <w:spacing w:line="360" w:lineRule="auto"/>
        <w:rPr>
          <w:rFonts w:hint="default" w:hAnsi="宋体" w:eastAsia="宋体" w:cs="宋体"/>
          <w:color w:val="auto"/>
          <w:sz w:val="24"/>
          <w:szCs w:val="24"/>
          <w:highlight w:val="none"/>
          <w:lang w:val="en-US" w:eastAsia="zh-CN"/>
        </w:rPr>
      </w:pPr>
    </w:p>
    <w:p w14:paraId="3B2B22D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2</w:t>
      </w:r>
      <w:r>
        <w:rPr>
          <w:rFonts w:hint="default" w:hAnsi="宋体" w:eastAsia="宋体" w:cs="宋体"/>
          <w:color w:val="auto"/>
          <w:sz w:val="24"/>
          <w:szCs w:val="24"/>
          <w:highlight w:val="none"/>
          <w:lang w:val="en-US" w:eastAsia="zh-CN"/>
        </w:rPr>
        <w:t>）消毒</w:t>
      </w:r>
      <w:r>
        <w:rPr>
          <w:rFonts w:hint="eastAsia" w:hAnsi="宋体" w:cs="宋体"/>
          <w:color w:val="auto"/>
          <w:sz w:val="24"/>
          <w:szCs w:val="24"/>
          <w:highlight w:val="none"/>
          <w:lang w:val="en-US" w:eastAsia="zh-CN"/>
        </w:rPr>
        <w:t>剂：分包3、4、5、6</w:t>
      </w:r>
    </w:p>
    <w:p w14:paraId="1BD64AF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34A8E64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2.审验依据：《消毒产品卫生安全评价技术要求（WS628-2018)》P8 消毒</w:t>
      </w:r>
      <w:r>
        <w:rPr>
          <w:rFonts w:hint="eastAsia" w:hAnsi="宋体" w:cs="宋体"/>
          <w:color w:val="auto"/>
          <w:sz w:val="24"/>
          <w:szCs w:val="24"/>
          <w:highlight w:val="none"/>
          <w:lang w:val="en-US" w:eastAsia="zh-CN"/>
        </w:rPr>
        <w:t>剂检验项目</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4650"/>
        <w:gridCol w:w="3340"/>
      </w:tblGrid>
      <w:tr w14:paraId="7D25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09" w:type="dxa"/>
            <w:noWrap/>
            <w:vAlign w:val="center"/>
          </w:tcPr>
          <w:p w14:paraId="3E970683">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990" w:type="dxa"/>
            <w:gridSpan w:val="2"/>
            <w:noWrap/>
            <w:vAlign w:val="center"/>
          </w:tcPr>
          <w:p w14:paraId="68D85FF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抑菌剂</w:t>
            </w:r>
          </w:p>
        </w:tc>
      </w:tr>
      <w:tr w14:paraId="4800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46F4C21A">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4650" w:type="dxa"/>
            <w:noWrap/>
            <w:vAlign w:val="center"/>
          </w:tcPr>
          <w:p w14:paraId="7460BF3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3340" w:type="dxa"/>
            <w:noWrap/>
            <w:vAlign w:val="center"/>
          </w:tcPr>
          <w:p w14:paraId="6873D211">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1D60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179A1E1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4650" w:type="dxa"/>
            <w:noWrap/>
            <w:vAlign w:val="center"/>
          </w:tcPr>
          <w:p w14:paraId="0A2CEBA6">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3340" w:type="dxa"/>
            <w:noWrap/>
            <w:vAlign w:val="center"/>
          </w:tcPr>
          <w:p w14:paraId="2FEA19E0">
            <w:pPr>
              <w:spacing w:line="360" w:lineRule="auto"/>
              <w:ind w:firstLine="480"/>
              <w:jc w:val="both"/>
              <w:rPr>
                <w:rFonts w:hint="default" w:hAnsi="宋体" w:eastAsia="宋体" w:cs="宋体"/>
                <w:color w:val="auto"/>
                <w:sz w:val="24"/>
                <w:szCs w:val="24"/>
                <w:highlight w:val="none"/>
                <w:lang w:val="en-US" w:eastAsia="zh-CN"/>
              </w:rPr>
            </w:pPr>
          </w:p>
        </w:tc>
      </w:tr>
      <w:tr w14:paraId="053E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1B72010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4650" w:type="dxa"/>
            <w:noWrap/>
            <w:vAlign w:val="center"/>
          </w:tcPr>
          <w:p w14:paraId="69822DC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3340" w:type="dxa"/>
            <w:noWrap/>
            <w:vAlign w:val="center"/>
          </w:tcPr>
          <w:p w14:paraId="02ABE276">
            <w:pPr>
              <w:spacing w:line="360" w:lineRule="auto"/>
              <w:ind w:firstLine="480"/>
              <w:jc w:val="both"/>
              <w:rPr>
                <w:rFonts w:hint="default" w:hAnsi="宋体" w:eastAsia="宋体" w:cs="宋体"/>
                <w:color w:val="auto"/>
                <w:sz w:val="24"/>
                <w:szCs w:val="24"/>
                <w:highlight w:val="none"/>
                <w:lang w:val="en-US" w:eastAsia="zh-CN"/>
              </w:rPr>
            </w:pPr>
          </w:p>
        </w:tc>
      </w:tr>
      <w:tr w14:paraId="504D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61F36C2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4650" w:type="dxa"/>
            <w:noWrap/>
            <w:vAlign w:val="center"/>
          </w:tcPr>
          <w:p w14:paraId="047EBA9D">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3340" w:type="dxa"/>
            <w:noWrap/>
            <w:vAlign w:val="center"/>
          </w:tcPr>
          <w:p w14:paraId="3096FC57">
            <w:pPr>
              <w:spacing w:line="360" w:lineRule="auto"/>
              <w:ind w:firstLine="480"/>
              <w:jc w:val="both"/>
              <w:rPr>
                <w:rFonts w:hint="default" w:hAnsi="宋体" w:eastAsia="宋体" w:cs="宋体"/>
                <w:color w:val="auto"/>
                <w:sz w:val="24"/>
                <w:szCs w:val="24"/>
                <w:highlight w:val="none"/>
                <w:lang w:val="en-US" w:eastAsia="zh-CN"/>
              </w:rPr>
            </w:pPr>
          </w:p>
        </w:tc>
      </w:tr>
      <w:tr w14:paraId="15FB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noWrap/>
            <w:vAlign w:val="center"/>
          </w:tcPr>
          <w:p w14:paraId="3212C5FA">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4650" w:type="dxa"/>
            <w:noWrap/>
            <w:vAlign w:val="center"/>
          </w:tcPr>
          <w:p w14:paraId="0615A3D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3340" w:type="dxa"/>
            <w:noWrap/>
            <w:vAlign w:val="center"/>
          </w:tcPr>
          <w:p w14:paraId="2558DA3B">
            <w:pPr>
              <w:spacing w:line="360" w:lineRule="auto"/>
              <w:ind w:firstLine="480"/>
              <w:jc w:val="both"/>
              <w:rPr>
                <w:rFonts w:hint="default" w:hAnsi="宋体" w:eastAsia="宋体" w:cs="宋体"/>
                <w:color w:val="auto"/>
                <w:sz w:val="24"/>
                <w:szCs w:val="24"/>
                <w:highlight w:val="none"/>
                <w:lang w:val="en-US" w:eastAsia="zh-CN"/>
              </w:rPr>
            </w:pPr>
          </w:p>
        </w:tc>
      </w:tr>
      <w:tr w14:paraId="138F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restart"/>
            <w:noWrap/>
            <w:vAlign w:val="center"/>
          </w:tcPr>
          <w:p w14:paraId="5AF2E3AA">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990" w:type="dxa"/>
            <w:gridSpan w:val="2"/>
            <w:noWrap/>
            <w:vAlign w:val="center"/>
          </w:tcPr>
          <w:p w14:paraId="06394EDE">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5B2E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09" w:type="dxa"/>
            <w:vMerge w:val="continue"/>
            <w:noWrap w:val="0"/>
            <w:vAlign w:val="center"/>
          </w:tcPr>
          <w:p w14:paraId="18DE7074">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7DDBBDC3">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1.有效成分含量测定（氯不低于450mg或45%）</w:t>
            </w:r>
          </w:p>
        </w:tc>
        <w:tc>
          <w:tcPr>
            <w:tcW w:w="3340" w:type="dxa"/>
            <w:noWrap/>
            <w:vAlign w:val="center"/>
          </w:tcPr>
          <w:p w14:paraId="020F93ED">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1A7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64F105FF">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1C3B2ED1">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2.稳定性实验</w:t>
            </w:r>
          </w:p>
        </w:tc>
        <w:tc>
          <w:tcPr>
            <w:tcW w:w="3340" w:type="dxa"/>
            <w:noWrap/>
            <w:vAlign w:val="center"/>
          </w:tcPr>
          <w:p w14:paraId="5766C2D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7553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36863740">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6FA187BA">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3.PH值测试</w:t>
            </w:r>
          </w:p>
        </w:tc>
        <w:tc>
          <w:tcPr>
            <w:tcW w:w="3340" w:type="dxa"/>
            <w:noWrap/>
            <w:vAlign w:val="center"/>
          </w:tcPr>
          <w:p w14:paraId="0F59BB16">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45C5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26B46A62">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4E83685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4.金葡菌杀灭试验</w:t>
            </w:r>
          </w:p>
        </w:tc>
        <w:tc>
          <w:tcPr>
            <w:tcW w:w="3340" w:type="dxa"/>
            <w:noWrap/>
            <w:vAlign w:val="center"/>
          </w:tcPr>
          <w:p w14:paraId="238ED46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FB2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23FD1DB7">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3EB52BB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5.大肠杆菌杀灭试验</w:t>
            </w:r>
          </w:p>
        </w:tc>
        <w:tc>
          <w:tcPr>
            <w:tcW w:w="3340" w:type="dxa"/>
            <w:noWrap/>
            <w:vAlign w:val="center"/>
          </w:tcPr>
          <w:p w14:paraId="14A7D17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0F60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647D2032">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1BC38099">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6.现场/模拟现场试验</w:t>
            </w:r>
          </w:p>
        </w:tc>
        <w:tc>
          <w:tcPr>
            <w:tcW w:w="3340" w:type="dxa"/>
            <w:noWrap/>
            <w:vAlign w:val="center"/>
          </w:tcPr>
          <w:p w14:paraId="1F19653A">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41D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7F4FF449">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541E0979">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7.急性经口毒性试验</w:t>
            </w:r>
          </w:p>
        </w:tc>
        <w:tc>
          <w:tcPr>
            <w:tcW w:w="3340" w:type="dxa"/>
            <w:noWrap/>
            <w:vAlign w:val="center"/>
          </w:tcPr>
          <w:p w14:paraId="7C3D7D18">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666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1605DBF2">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0361B17E">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8. 皮肤刺激试验</w:t>
            </w:r>
          </w:p>
        </w:tc>
        <w:tc>
          <w:tcPr>
            <w:tcW w:w="3340" w:type="dxa"/>
            <w:noWrap/>
            <w:vAlign w:val="center"/>
          </w:tcPr>
          <w:p w14:paraId="4F79B7A9">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796C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continue"/>
            <w:noWrap w:val="0"/>
            <w:vAlign w:val="center"/>
          </w:tcPr>
          <w:p w14:paraId="379ACF0B">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04F93B6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9.一项致突变试验</w:t>
            </w:r>
          </w:p>
        </w:tc>
        <w:tc>
          <w:tcPr>
            <w:tcW w:w="3340" w:type="dxa"/>
            <w:noWrap/>
            <w:vAlign w:val="center"/>
          </w:tcPr>
          <w:p w14:paraId="577D4F86">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7B82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09" w:type="dxa"/>
            <w:noWrap/>
            <w:vAlign w:val="center"/>
          </w:tcPr>
          <w:p w14:paraId="2D33FD0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4650" w:type="dxa"/>
            <w:noWrap/>
            <w:vAlign w:val="center"/>
          </w:tcPr>
          <w:p w14:paraId="441D2716">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国产：生产企业卫生许可证号/有效期</w:t>
            </w:r>
          </w:p>
        </w:tc>
        <w:tc>
          <w:tcPr>
            <w:tcW w:w="3340" w:type="dxa"/>
            <w:noWrap/>
            <w:vAlign w:val="center"/>
          </w:tcPr>
          <w:p w14:paraId="3CF9971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证号：</w:t>
            </w:r>
          </w:p>
          <w:p w14:paraId="5AE6593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有效期：</w:t>
            </w:r>
          </w:p>
        </w:tc>
      </w:tr>
      <w:tr w14:paraId="05B3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9" w:type="dxa"/>
            <w:vMerge w:val="restart"/>
            <w:noWrap/>
            <w:vAlign w:val="center"/>
          </w:tcPr>
          <w:p w14:paraId="6E65E76F">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w:t>
            </w:r>
          </w:p>
        </w:tc>
        <w:tc>
          <w:tcPr>
            <w:tcW w:w="4650" w:type="dxa"/>
            <w:noWrap/>
            <w:vAlign w:val="center"/>
          </w:tcPr>
          <w:p w14:paraId="11901FE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3340" w:type="dxa"/>
            <w:noWrap/>
            <w:vAlign w:val="center"/>
          </w:tcPr>
          <w:p w14:paraId="0C361250">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4DB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09" w:type="dxa"/>
            <w:vMerge w:val="continue"/>
            <w:noWrap/>
            <w:vAlign w:val="center"/>
          </w:tcPr>
          <w:p w14:paraId="5214325A">
            <w:pPr>
              <w:spacing w:line="360" w:lineRule="auto"/>
              <w:ind w:firstLine="480"/>
              <w:jc w:val="both"/>
              <w:rPr>
                <w:rFonts w:hint="default" w:hAnsi="宋体" w:eastAsia="宋体" w:cs="宋体"/>
                <w:color w:val="auto"/>
                <w:sz w:val="24"/>
                <w:szCs w:val="24"/>
                <w:highlight w:val="none"/>
                <w:lang w:val="en-US" w:eastAsia="zh-CN"/>
              </w:rPr>
            </w:pPr>
          </w:p>
        </w:tc>
        <w:tc>
          <w:tcPr>
            <w:tcW w:w="4650" w:type="dxa"/>
            <w:noWrap/>
            <w:vAlign w:val="center"/>
          </w:tcPr>
          <w:p w14:paraId="7A25F0EE">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3340" w:type="dxa"/>
            <w:noWrap/>
            <w:vAlign w:val="center"/>
          </w:tcPr>
          <w:p w14:paraId="164D4E8C">
            <w:pPr>
              <w:spacing w:line="360" w:lineRule="auto"/>
              <w:ind w:firstLine="480"/>
              <w:jc w:val="both"/>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bl>
    <w:p w14:paraId="2ADD35C3">
      <w:pPr>
        <w:spacing w:line="360" w:lineRule="auto"/>
        <w:ind w:firstLine="480"/>
        <w:rPr>
          <w:rFonts w:hint="default" w:hAnsi="宋体" w:eastAsia="宋体" w:cs="宋体"/>
          <w:color w:val="auto"/>
          <w:sz w:val="24"/>
          <w:szCs w:val="24"/>
          <w:highlight w:val="none"/>
          <w:lang w:val="en-US" w:eastAsia="zh-CN"/>
        </w:rPr>
      </w:pPr>
    </w:p>
    <w:p w14:paraId="465EA0CC">
      <w:pPr>
        <w:numPr>
          <w:ilvl w:val="0"/>
          <w:numId w:val="0"/>
        </w:numPr>
        <w:spacing w:line="360" w:lineRule="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default" w:hAnsi="宋体" w:eastAsia="宋体" w:cs="宋体"/>
          <w:color w:val="auto"/>
          <w:sz w:val="24"/>
          <w:szCs w:val="24"/>
          <w:highlight w:val="none"/>
          <w:lang w:val="en-US" w:eastAsia="zh-CN"/>
        </w:rPr>
        <w:t>抑菌液</w:t>
      </w:r>
      <w:r>
        <w:rPr>
          <w:rFonts w:hint="eastAsia" w:hAnsi="宋体" w:cs="宋体"/>
          <w:color w:val="auto"/>
          <w:sz w:val="24"/>
          <w:szCs w:val="24"/>
          <w:highlight w:val="none"/>
          <w:lang w:val="en-US" w:eastAsia="zh-CN"/>
        </w:rPr>
        <w:t>：分包7</w:t>
      </w:r>
    </w:p>
    <w:p w14:paraId="4F9B674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2605E23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 xml:space="preserve">2.审验依据：《消毒产品卫生安全评价技术要求（WS628-2018)》P20 </w:t>
      </w:r>
      <w:r>
        <w:rPr>
          <w:rFonts w:hint="eastAsia" w:hAnsi="宋体" w:cs="宋体"/>
          <w:color w:val="auto"/>
          <w:sz w:val="24"/>
          <w:szCs w:val="24"/>
          <w:highlight w:val="none"/>
          <w:lang w:val="en-US" w:eastAsia="zh-CN"/>
        </w:rPr>
        <w:t>抗（</w:t>
      </w:r>
      <w:r>
        <w:rPr>
          <w:rFonts w:hint="default" w:hAnsi="宋体" w:eastAsia="宋体" w:cs="宋体"/>
          <w:color w:val="auto"/>
          <w:sz w:val="24"/>
          <w:szCs w:val="24"/>
          <w:highlight w:val="none"/>
          <w:lang w:val="en-US" w:eastAsia="zh-CN"/>
        </w:rPr>
        <w:t>抑</w:t>
      </w:r>
      <w:r>
        <w:rPr>
          <w:rFonts w:hint="eastAsia" w:hAnsi="宋体" w:cs="宋体"/>
          <w:color w:val="auto"/>
          <w:sz w:val="24"/>
          <w:szCs w:val="24"/>
          <w:highlight w:val="none"/>
          <w:lang w:val="en-US" w:eastAsia="zh-CN"/>
        </w:rPr>
        <w:t>）</w:t>
      </w:r>
      <w:r>
        <w:rPr>
          <w:rFonts w:hint="default" w:hAnsi="宋体" w:eastAsia="宋体" w:cs="宋体"/>
          <w:color w:val="auto"/>
          <w:sz w:val="24"/>
          <w:szCs w:val="24"/>
          <w:highlight w:val="none"/>
          <w:lang w:val="en-US" w:eastAsia="zh-CN"/>
        </w:rPr>
        <w:t>菌</w:t>
      </w:r>
      <w:r>
        <w:rPr>
          <w:rFonts w:hint="eastAsia" w:hAnsi="宋体" w:cs="宋体"/>
          <w:color w:val="auto"/>
          <w:sz w:val="24"/>
          <w:szCs w:val="24"/>
          <w:highlight w:val="none"/>
          <w:lang w:val="en-US" w:eastAsia="zh-CN"/>
        </w:rPr>
        <w:t>制</w:t>
      </w:r>
      <w:r>
        <w:rPr>
          <w:rFonts w:hint="default" w:hAnsi="宋体" w:eastAsia="宋体" w:cs="宋体"/>
          <w:color w:val="auto"/>
          <w:sz w:val="24"/>
          <w:szCs w:val="24"/>
          <w:highlight w:val="none"/>
          <w:lang w:val="en-US" w:eastAsia="zh-CN"/>
        </w:rPr>
        <w:t>剂</w:t>
      </w:r>
      <w:r>
        <w:rPr>
          <w:rFonts w:hint="eastAsia" w:hAnsi="宋体" w:cs="宋体"/>
          <w:color w:val="auto"/>
          <w:sz w:val="24"/>
          <w:szCs w:val="24"/>
          <w:highlight w:val="none"/>
          <w:lang w:val="en-US" w:eastAsia="zh-CN"/>
        </w:rPr>
        <w:t>检验项目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4167"/>
        <w:gridCol w:w="2995"/>
      </w:tblGrid>
      <w:tr w14:paraId="683B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jc w:val="center"/>
        </w:trPr>
        <w:tc>
          <w:tcPr>
            <w:tcW w:w="1423" w:type="dxa"/>
            <w:noWrap/>
            <w:vAlign w:val="center"/>
          </w:tcPr>
          <w:p w14:paraId="3396034C">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530" w:type="dxa"/>
            <w:gridSpan w:val="2"/>
            <w:noWrap/>
            <w:vAlign w:val="center"/>
          </w:tcPr>
          <w:p w14:paraId="19726B5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抑菌</w:t>
            </w:r>
            <w:r>
              <w:rPr>
                <w:rFonts w:hint="eastAsia" w:hAnsi="宋体" w:cs="宋体"/>
                <w:color w:val="auto"/>
                <w:sz w:val="24"/>
                <w:szCs w:val="24"/>
                <w:highlight w:val="none"/>
                <w:lang w:val="en-US" w:eastAsia="zh-CN"/>
              </w:rPr>
              <w:t>制</w:t>
            </w:r>
            <w:r>
              <w:rPr>
                <w:rFonts w:hint="default" w:hAnsi="宋体" w:eastAsia="宋体" w:cs="宋体"/>
                <w:color w:val="auto"/>
                <w:sz w:val="24"/>
                <w:szCs w:val="24"/>
                <w:highlight w:val="none"/>
                <w:lang w:val="en-US" w:eastAsia="zh-CN"/>
              </w:rPr>
              <w:t>剂</w:t>
            </w:r>
          </w:p>
        </w:tc>
      </w:tr>
      <w:tr w14:paraId="3929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44671532">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4383" w:type="dxa"/>
            <w:noWrap/>
            <w:vAlign w:val="center"/>
          </w:tcPr>
          <w:p w14:paraId="5C11BA1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3147" w:type="dxa"/>
            <w:noWrap/>
            <w:vAlign w:val="center"/>
          </w:tcPr>
          <w:p w14:paraId="3FA9E05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1228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3743E93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4383" w:type="dxa"/>
            <w:noWrap/>
            <w:vAlign w:val="center"/>
          </w:tcPr>
          <w:p w14:paraId="292FCFD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3147" w:type="dxa"/>
            <w:noWrap/>
            <w:vAlign w:val="center"/>
          </w:tcPr>
          <w:p w14:paraId="09B1F255">
            <w:pPr>
              <w:spacing w:line="360" w:lineRule="auto"/>
              <w:ind w:firstLine="480"/>
              <w:rPr>
                <w:rFonts w:hint="default" w:hAnsi="宋体" w:eastAsia="宋体" w:cs="宋体"/>
                <w:color w:val="auto"/>
                <w:sz w:val="24"/>
                <w:szCs w:val="24"/>
                <w:highlight w:val="none"/>
                <w:lang w:val="en-US" w:eastAsia="zh-CN"/>
              </w:rPr>
            </w:pPr>
          </w:p>
        </w:tc>
      </w:tr>
      <w:tr w14:paraId="343D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28CDA63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4383" w:type="dxa"/>
            <w:noWrap/>
            <w:vAlign w:val="center"/>
          </w:tcPr>
          <w:p w14:paraId="44892B9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3147" w:type="dxa"/>
            <w:noWrap/>
            <w:vAlign w:val="center"/>
          </w:tcPr>
          <w:p w14:paraId="1487F60F">
            <w:pPr>
              <w:spacing w:line="360" w:lineRule="auto"/>
              <w:ind w:firstLine="480"/>
              <w:rPr>
                <w:rFonts w:hint="default" w:hAnsi="宋体" w:eastAsia="宋体" w:cs="宋体"/>
                <w:color w:val="auto"/>
                <w:sz w:val="24"/>
                <w:szCs w:val="24"/>
                <w:highlight w:val="none"/>
                <w:lang w:val="en-US" w:eastAsia="zh-CN"/>
              </w:rPr>
            </w:pPr>
          </w:p>
        </w:tc>
      </w:tr>
      <w:tr w14:paraId="1B7B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67850C2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4383" w:type="dxa"/>
            <w:noWrap/>
            <w:vAlign w:val="center"/>
          </w:tcPr>
          <w:p w14:paraId="3A6C116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3147" w:type="dxa"/>
            <w:noWrap/>
            <w:vAlign w:val="center"/>
          </w:tcPr>
          <w:p w14:paraId="7992B8F1">
            <w:pPr>
              <w:spacing w:line="360" w:lineRule="auto"/>
              <w:ind w:firstLine="480"/>
              <w:rPr>
                <w:rFonts w:hint="default" w:hAnsi="宋体" w:eastAsia="宋体" w:cs="宋体"/>
                <w:color w:val="auto"/>
                <w:sz w:val="24"/>
                <w:szCs w:val="24"/>
                <w:highlight w:val="none"/>
                <w:lang w:val="en-US" w:eastAsia="zh-CN"/>
              </w:rPr>
            </w:pPr>
          </w:p>
        </w:tc>
      </w:tr>
      <w:tr w14:paraId="16F7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55D9FE2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4383" w:type="dxa"/>
            <w:noWrap/>
            <w:vAlign w:val="center"/>
          </w:tcPr>
          <w:p w14:paraId="077BFF3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3147" w:type="dxa"/>
            <w:noWrap/>
            <w:vAlign w:val="center"/>
          </w:tcPr>
          <w:p w14:paraId="74F4F2F2">
            <w:pPr>
              <w:spacing w:line="360" w:lineRule="auto"/>
              <w:ind w:firstLine="480"/>
              <w:rPr>
                <w:rFonts w:hint="default" w:hAnsi="宋体" w:eastAsia="宋体" w:cs="宋体"/>
                <w:color w:val="auto"/>
                <w:sz w:val="24"/>
                <w:szCs w:val="24"/>
                <w:highlight w:val="none"/>
                <w:lang w:val="en-US" w:eastAsia="zh-CN"/>
              </w:rPr>
            </w:pPr>
          </w:p>
        </w:tc>
      </w:tr>
      <w:tr w14:paraId="56C6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restart"/>
            <w:noWrap/>
            <w:vAlign w:val="center"/>
          </w:tcPr>
          <w:p w14:paraId="7B6CF8E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530" w:type="dxa"/>
            <w:gridSpan w:val="2"/>
            <w:noWrap/>
            <w:vAlign w:val="center"/>
          </w:tcPr>
          <w:p w14:paraId="3F3CDCF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0D0A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2A7DAD24">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7E59ADE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1.有效成分含量测定</w:t>
            </w:r>
          </w:p>
        </w:tc>
        <w:tc>
          <w:tcPr>
            <w:tcW w:w="3147" w:type="dxa"/>
            <w:noWrap/>
            <w:vAlign w:val="center"/>
          </w:tcPr>
          <w:p w14:paraId="3D037E3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398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67219F57">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0A9927B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2.稳定性实验</w:t>
            </w:r>
          </w:p>
        </w:tc>
        <w:tc>
          <w:tcPr>
            <w:tcW w:w="3147" w:type="dxa"/>
            <w:noWrap/>
            <w:vAlign w:val="top"/>
          </w:tcPr>
          <w:p w14:paraId="2921022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5866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63E7E9C0">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2024A87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3.PH值测试</w:t>
            </w:r>
          </w:p>
        </w:tc>
        <w:tc>
          <w:tcPr>
            <w:tcW w:w="3147" w:type="dxa"/>
            <w:noWrap/>
            <w:vAlign w:val="top"/>
          </w:tcPr>
          <w:p w14:paraId="7A8E443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3365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32A0737E">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75C6F1B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4.砷汞铅试验</w:t>
            </w:r>
          </w:p>
        </w:tc>
        <w:tc>
          <w:tcPr>
            <w:tcW w:w="3147" w:type="dxa"/>
            <w:noWrap/>
            <w:vAlign w:val="top"/>
          </w:tcPr>
          <w:p w14:paraId="485A1AC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56D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41E2F8B6">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6129515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5.细菌总菌落数试验</w:t>
            </w:r>
          </w:p>
        </w:tc>
        <w:tc>
          <w:tcPr>
            <w:tcW w:w="3147" w:type="dxa"/>
            <w:noWrap/>
            <w:vAlign w:val="top"/>
          </w:tcPr>
          <w:p w14:paraId="375AA56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63D5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3062C676">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69BD05A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6.大肠菌群试验</w:t>
            </w:r>
          </w:p>
        </w:tc>
        <w:tc>
          <w:tcPr>
            <w:tcW w:w="3147" w:type="dxa"/>
            <w:noWrap/>
            <w:vAlign w:val="top"/>
          </w:tcPr>
          <w:p w14:paraId="39B9904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2191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0"/>
            <w:vAlign w:val="center"/>
          </w:tcPr>
          <w:p w14:paraId="6DF6D1CE">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4B7FAED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7.真菌菌群试验</w:t>
            </w:r>
          </w:p>
        </w:tc>
        <w:tc>
          <w:tcPr>
            <w:tcW w:w="3147" w:type="dxa"/>
            <w:noWrap/>
            <w:vAlign w:val="top"/>
          </w:tcPr>
          <w:p w14:paraId="155C227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4525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423" w:type="dxa"/>
            <w:vMerge w:val="continue"/>
            <w:noWrap w:val="0"/>
            <w:vAlign w:val="center"/>
          </w:tcPr>
          <w:p w14:paraId="51A73F5C">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367F46D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8.大肠杆菌抑制试验</w:t>
            </w:r>
          </w:p>
        </w:tc>
        <w:tc>
          <w:tcPr>
            <w:tcW w:w="3147" w:type="dxa"/>
            <w:noWrap/>
            <w:vAlign w:val="top"/>
          </w:tcPr>
          <w:p w14:paraId="23DBAE9E">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E98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23" w:type="dxa"/>
            <w:vMerge w:val="continue"/>
            <w:noWrap w:val="0"/>
            <w:vAlign w:val="center"/>
          </w:tcPr>
          <w:p w14:paraId="7916ABF9">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454B0C4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9.金葡菌抑制试验</w:t>
            </w:r>
          </w:p>
        </w:tc>
        <w:tc>
          <w:tcPr>
            <w:tcW w:w="3147" w:type="dxa"/>
            <w:noWrap/>
            <w:vAlign w:val="top"/>
          </w:tcPr>
          <w:p w14:paraId="618C26B9">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1A01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noWrap/>
            <w:vAlign w:val="center"/>
          </w:tcPr>
          <w:p w14:paraId="019FAFE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4383" w:type="dxa"/>
            <w:noWrap/>
            <w:vAlign w:val="center"/>
          </w:tcPr>
          <w:p w14:paraId="11F1BE5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国产：卫生许可证号/有效期</w:t>
            </w:r>
          </w:p>
        </w:tc>
        <w:tc>
          <w:tcPr>
            <w:tcW w:w="3147" w:type="dxa"/>
            <w:noWrap/>
            <w:vAlign w:val="center"/>
          </w:tcPr>
          <w:p w14:paraId="096B7640">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证号：</w:t>
            </w:r>
          </w:p>
          <w:p w14:paraId="0319179C">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有效期：</w:t>
            </w:r>
          </w:p>
        </w:tc>
      </w:tr>
      <w:tr w14:paraId="539B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restart"/>
            <w:noWrap/>
            <w:vAlign w:val="center"/>
          </w:tcPr>
          <w:p w14:paraId="3B8C9637">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7</w:t>
            </w:r>
          </w:p>
        </w:tc>
        <w:tc>
          <w:tcPr>
            <w:tcW w:w="4383" w:type="dxa"/>
            <w:noWrap/>
            <w:vAlign w:val="center"/>
          </w:tcPr>
          <w:p w14:paraId="1704AD3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3147" w:type="dxa"/>
            <w:noWrap/>
            <w:vAlign w:val="top"/>
          </w:tcPr>
          <w:p w14:paraId="72496B0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r w14:paraId="55A6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3" w:type="dxa"/>
            <w:vMerge w:val="continue"/>
            <w:noWrap/>
            <w:vAlign w:val="center"/>
          </w:tcPr>
          <w:p w14:paraId="7695978A">
            <w:pPr>
              <w:spacing w:line="360" w:lineRule="auto"/>
              <w:ind w:firstLine="480"/>
              <w:rPr>
                <w:rFonts w:hint="default" w:hAnsi="宋体" w:eastAsia="宋体" w:cs="宋体"/>
                <w:color w:val="auto"/>
                <w:sz w:val="24"/>
                <w:szCs w:val="24"/>
                <w:highlight w:val="none"/>
                <w:lang w:val="en-US" w:eastAsia="zh-CN"/>
              </w:rPr>
            </w:pPr>
          </w:p>
        </w:tc>
        <w:tc>
          <w:tcPr>
            <w:tcW w:w="4383" w:type="dxa"/>
            <w:noWrap/>
            <w:vAlign w:val="center"/>
          </w:tcPr>
          <w:p w14:paraId="3F53679F">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3147" w:type="dxa"/>
            <w:noWrap/>
            <w:vAlign w:val="top"/>
          </w:tcPr>
          <w:p w14:paraId="36156C5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页码：</w:t>
            </w:r>
          </w:p>
        </w:tc>
      </w:tr>
    </w:tbl>
    <w:p w14:paraId="20694543">
      <w:pPr>
        <w:spacing w:line="360" w:lineRule="auto"/>
        <w:rPr>
          <w:rFonts w:hint="default" w:hAnsi="宋体" w:eastAsia="宋体" w:cs="宋体"/>
          <w:color w:val="auto"/>
          <w:sz w:val="24"/>
          <w:szCs w:val="24"/>
          <w:highlight w:val="none"/>
          <w:lang w:val="en-US" w:eastAsia="zh-CN"/>
        </w:rPr>
      </w:pPr>
    </w:p>
    <w:p w14:paraId="2BEBE15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4</w:t>
      </w:r>
      <w:r>
        <w:rPr>
          <w:rFonts w:hint="default" w:hAnsi="宋体" w:eastAsia="宋体" w:cs="宋体"/>
          <w:color w:val="auto"/>
          <w:sz w:val="24"/>
          <w:szCs w:val="24"/>
          <w:highlight w:val="none"/>
          <w:lang w:val="en-US" w:eastAsia="zh-CN"/>
        </w:rPr>
        <w:t>）化学指示物、生物指示物</w:t>
      </w:r>
      <w:r>
        <w:rPr>
          <w:rFonts w:hint="eastAsia" w:hAnsi="宋体" w:cs="宋体"/>
          <w:color w:val="auto"/>
          <w:sz w:val="24"/>
          <w:szCs w:val="24"/>
          <w:highlight w:val="none"/>
          <w:lang w:val="en-US" w:eastAsia="zh-CN"/>
        </w:rPr>
        <w:t>：（分包8、9</w:t>
      </w:r>
      <w:r>
        <w:rPr>
          <w:rFonts w:hint="default" w:hAnsi="宋体" w:eastAsia="宋体" w:cs="宋体"/>
          <w:color w:val="auto"/>
          <w:sz w:val="24"/>
          <w:szCs w:val="24"/>
          <w:highlight w:val="none"/>
          <w:lang w:val="en-US" w:eastAsia="zh-CN"/>
        </w:rPr>
        <w:t>）</w:t>
      </w:r>
    </w:p>
    <w:p w14:paraId="7572BE98">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1.技术要求：</w:t>
      </w:r>
      <w:r>
        <w:rPr>
          <w:rFonts w:hint="eastAsia" w:hAnsi="宋体" w:cs="宋体"/>
          <w:color w:val="auto"/>
          <w:sz w:val="24"/>
          <w:szCs w:val="24"/>
          <w:highlight w:val="none"/>
          <w:lang w:val="en-US" w:eastAsia="zh-CN"/>
        </w:rPr>
        <w:t>详见需求产品内容</w:t>
      </w:r>
    </w:p>
    <w:p w14:paraId="66FEAB5A">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2.审验依据：《消毒产品卫生安全评价技术要求（WS628-2018)》P17  化学指示物、生物指示物检验项目、《卫生计生委关于印发消毒产品卫生安全评价规定的通知》（国卫监督发〔2014〕36号）第十四条</w:t>
      </w:r>
    </w:p>
    <w:tbl>
      <w:tblPr>
        <w:tblStyle w:val="1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4850"/>
        <w:gridCol w:w="1991"/>
      </w:tblGrid>
      <w:tr w14:paraId="4B39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59" w:type="dxa"/>
            <w:noWrap/>
            <w:vAlign w:val="center"/>
          </w:tcPr>
          <w:p w14:paraId="7914226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类型</w:t>
            </w:r>
          </w:p>
        </w:tc>
        <w:tc>
          <w:tcPr>
            <w:tcW w:w="7513" w:type="dxa"/>
            <w:gridSpan w:val="2"/>
            <w:noWrap/>
            <w:vAlign w:val="center"/>
          </w:tcPr>
          <w:p w14:paraId="373B1853">
            <w:pPr>
              <w:spacing w:line="360" w:lineRule="auto"/>
              <w:jc w:val="center"/>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化学指示物、生物指示物检验项目（灭菌效果化学指示物）</w:t>
            </w:r>
          </w:p>
          <w:p w14:paraId="13A22FE3">
            <w:pPr>
              <w:spacing w:line="360" w:lineRule="auto"/>
              <w:ind w:firstLine="480"/>
              <w:jc w:val="center"/>
              <w:rPr>
                <w:rFonts w:hint="default" w:hAnsi="宋体" w:eastAsia="宋体" w:cs="宋体"/>
                <w:color w:val="auto"/>
                <w:sz w:val="24"/>
                <w:szCs w:val="24"/>
                <w:highlight w:val="none"/>
                <w:lang w:val="en-US" w:eastAsia="zh-CN"/>
              </w:rPr>
            </w:pPr>
          </w:p>
        </w:tc>
      </w:tr>
      <w:tr w14:paraId="23ED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0D38945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序号</w:t>
            </w:r>
          </w:p>
        </w:tc>
        <w:tc>
          <w:tcPr>
            <w:tcW w:w="5336" w:type="dxa"/>
            <w:noWrap/>
            <w:vAlign w:val="center"/>
          </w:tcPr>
          <w:p w14:paraId="3D416D4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项目</w:t>
            </w:r>
          </w:p>
        </w:tc>
        <w:tc>
          <w:tcPr>
            <w:tcW w:w="2177" w:type="dxa"/>
            <w:noWrap/>
            <w:vAlign w:val="center"/>
          </w:tcPr>
          <w:p w14:paraId="3EAAB2C6">
            <w:pPr>
              <w:spacing w:line="360" w:lineRule="auto"/>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有（√）/无（×）</w:t>
            </w:r>
          </w:p>
        </w:tc>
      </w:tr>
      <w:tr w14:paraId="574C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7FAA07E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w:t>
            </w:r>
          </w:p>
        </w:tc>
        <w:tc>
          <w:tcPr>
            <w:tcW w:w="5336" w:type="dxa"/>
            <w:noWrap/>
            <w:vAlign w:val="center"/>
          </w:tcPr>
          <w:p w14:paraId="6A77D1F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安评报告封面</w:t>
            </w:r>
          </w:p>
        </w:tc>
        <w:tc>
          <w:tcPr>
            <w:tcW w:w="2177" w:type="dxa"/>
            <w:noWrap/>
            <w:vAlign w:val="center"/>
          </w:tcPr>
          <w:p w14:paraId="5DA637ED">
            <w:pPr>
              <w:spacing w:line="360" w:lineRule="auto"/>
              <w:ind w:firstLine="480"/>
              <w:rPr>
                <w:rFonts w:hint="default" w:hAnsi="宋体" w:eastAsia="宋体" w:cs="宋体"/>
                <w:color w:val="auto"/>
                <w:sz w:val="24"/>
                <w:szCs w:val="24"/>
                <w:highlight w:val="none"/>
                <w:lang w:val="en-US" w:eastAsia="zh-CN"/>
              </w:rPr>
            </w:pPr>
          </w:p>
        </w:tc>
      </w:tr>
      <w:tr w14:paraId="5A9D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447F43E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w:t>
            </w:r>
          </w:p>
        </w:tc>
        <w:tc>
          <w:tcPr>
            <w:tcW w:w="5336" w:type="dxa"/>
            <w:noWrap/>
            <w:vAlign w:val="center"/>
          </w:tcPr>
          <w:p w14:paraId="2C63CD2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基本情况表</w:t>
            </w:r>
          </w:p>
        </w:tc>
        <w:tc>
          <w:tcPr>
            <w:tcW w:w="2177" w:type="dxa"/>
            <w:noWrap/>
            <w:vAlign w:val="center"/>
          </w:tcPr>
          <w:p w14:paraId="14B7A67F">
            <w:pPr>
              <w:spacing w:line="360" w:lineRule="auto"/>
              <w:ind w:firstLine="480"/>
              <w:rPr>
                <w:rFonts w:hint="default" w:hAnsi="宋体" w:eastAsia="宋体" w:cs="宋体"/>
                <w:color w:val="auto"/>
                <w:sz w:val="24"/>
                <w:szCs w:val="24"/>
                <w:highlight w:val="none"/>
                <w:lang w:val="en-US" w:eastAsia="zh-CN"/>
              </w:rPr>
            </w:pPr>
          </w:p>
        </w:tc>
      </w:tr>
      <w:tr w14:paraId="0BBB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37EF4D4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w:t>
            </w:r>
          </w:p>
        </w:tc>
        <w:tc>
          <w:tcPr>
            <w:tcW w:w="5336" w:type="dxa"/>
            <w:noWrap/>
            <w:vAlign w:val="center"/>
          </w:tcPr>
          <w:p w14:paraId="36E08BA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标签（铭牌）</w:t>
            </w:r>
          </w:p>
        </w:tc>
        <w:tc>
          <w:tcPr>
            <w:tcW w:w="2177" w:type="dxa"/>
            <w:noWrap/>
            <w:vAlign w:val="center"/>
          </w:tcPr>
          <w:p w14:paraId="5762ACFB">
            <w:pPr>
              <w:spacing w:line="360" w:lineRule="auto"/>
              <w:ind w:firstLine="480"/>
              <w:rPr>
                <w:rFonts w:hint="default" w:hAnsi="宋体" w:eastAsia="宋体" w:cs="宋体"/>
                <w:color w:val="auto"/>
                <w:sz w:val="24"/>
                <w:szCs w:val="24"/>
                <w:highlight w:val="none"/>
                <w:lang w:val="en-US" w:eastAsia="zh-CN"/>
              </w:rPr>
            </w:pPr>
          </w:p>
        </w:tc>
      </w:tr>
      <w:tr w14:paraId="52A6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noWrap/>
            <w:vAlign w:val="center"/>
          </w:tcPr>
          <w:p w14:paraId="1E81BDD3">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w:t>
            </w:r>
          </w:p>
        </w:tc>
        <w:tc>
          <w:tcPr>
            <w:tcW w:w="5336" w:type="dxa"/>
            <w:noWrap/>
            <w:vAlign w:val="center"/>
          </w:tcPr>
          <w:p w14:paraId="32D82612">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说明书</w:t>
            </w:r>
          </w:p>
        </w:tc>
        <w:tc>
          <w:tcPr>
            <w:tcW w:w="2177" w:type="dxa"/>
            <w:noWrap/>
            <w:vAlign w:val="center"/>
          </w:tcPr>
          <w:p w14:paraId="6BC85C2D">
            <w:pPr>
              <w:spacing w:line="360" w:lineRule="auto"/>
              <w:ind w:firstLine="480"/>
              <w:rPr>
                <w:rFonts w:hint="default" w:hAnsi="宋体" w:eastAsia="宋体" w:cs="宋体"/>
                <w:color w:val="auto"/>
                <w:sz w:val="24"/>
                <w:szCs w:val="24"/>
                <w:highlight w:val="none"/>
                <w:lang w:val="en-US" w:eastAsia="zh-CN"/>
              </w:rPr>
            </w:pPr>
          </w:p>
        </w:tc>
      </w:tr>
      <w:tr w14:paraId="3B04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vMerge w:val="restart"/>
            <w:noWrap/>
            <w:vAlign w:val="center"/>
          </w:tcPr>
          <w:p w14:paraId="290799E6">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5</w:t>
            </w:r>
          </w:p>
        </w:tc>
        <w:tc>
          <w:tcPr>
            <w:tcW w:w="7513" w:type="dxa"/>
            <w:gridSpan w:val="2"/>
            <w:noWrap/>
            <w:vAlign w:val="center"/>
          </w:tcPr>
          <w:p w14:paraId="7DBD0C65">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检验报告结论（页码）</w:t>
            </w:r>
          </w:p>
        </w:tc>
      </w:tr>
      <w:tr w14:paraId="3DFD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vMerge w:val="continue"/>
            <w:noWrap w:val="0"/>
            <w:vAlign w:val="center"/>
          </w:tcPr>
          <w:p w14:paraId="6BFE1FA2">
            <w:pPr>
              <w:spacing w:line="360" w:lineRule="auto"/>
              <w:ind w:firstLine="480"/>
              <w:rPr>
                <w:rFonts w:hint="default" w:hAnsi="宋体" w:eastAsia="宋体" w:cs="宋体"/>
                <w:color w:val="auto"/>
                <w:sz w:val="24"/>
                <w:szCs w:val="24"/>
                <w:highlight w:val="none"/>
                <w:lang w:val="en-US" w:eastAsia="zh-CN"/>
              </w:rPr>
            </w:pPr>
          </w:p>
        </w:tc>
        <w:tc>
          <w:tcPr>
            <w:tcW w:w="5336" w:type="dxa"/>
            <w:noWrap/>
            <w:vAlign w:val="center"/>
          </w:tcPr>
          <w:p w14:paraId="3BEAE252">
            <w:pPr>
              <w:spacing w:line="360" w:lineRule="auto"/>
              <w:ind w:firstLine="48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r>
              <w:rPr>
                <w:rFonts w:hint="default" w:hAnsi="宋体" w:eastAsia="宋体" w:cs="宋体"/>
                <w:color w:val="auto"/>
                <w:sz w:val="24"/>
                <w:szCs w:val="24"/>
                <w:highlight w:val="none"/>
                <w:lang w:val="en-US" w:eastAsia="zh-CN"/>
              </w:rPr>
              <w:t>化学指示物颜色变化情况测定</w:t>
            </w:r>
          </w:p>
          <w:p w14:paraId="0AD1E27D">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（包括成功试验、失败试验（含无化学灭菌因子的试验、压力蒸汽灭菌的为干热试验）</w:t>
            </w:r>
          </w:p>
        </w:tc>
        <w:tc>
          <w:tcPr>
            <w:tcW w:w="2177" w:type="dxa"/>
            <w:noWrap/>
            <w:vAlign w:val="center"/>
          </w:tcPr>
          <w:p w14:paraId="3A6376E9">
            <w:pPr>
              <w:spacing w:line="360" w:lineRule="auto"/>
              <w:ind w:firstLine="480"/>
              <w:rPr>
                <w:rFonts w:hint="default" w:hAnsi="宋体" w:eastAsia="宋体" w:cs="宋体"/>
                <w:color w:val="auto"/>
                <w:sz w:val="24"/>
                <w:szCs w:val="24"/>
                <w:highlight w:val="none"/>
                <w:lang w:val="en-US" w:eastAsia="zh-CN"/>
              </w:rPr>
            </w:pPr>
          </w:p>
        </w:tc>
      </w:tr>
      <w:tr w14:paraId="711B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vMerge w:val="continue"/>
            <w:noWrap w:val="0"/>
            <w:vAlign w:val="center"/>
          </w:tcPr>
          <w:p w14:paraId="39741992">
            <w:pPr>
              <w:spacing w:line="360" w:lineRule="auto"/>
              <w:ind w:firstLine="480"/>
              <w:rPr>
                <w:rFonts w:hint="default" w:hAnsi="宋体" w:eastAsia="宋体" w:cs="宋体"/>
                <w:color w:val="auto"/>
                <w:sz w:val="24"/>
                <w:szCs w:val="24"/>
                <w:highlight w:val="none"/>
                <w:lang w:val="en-US" w:eastAsia="zh-CN"/>
              </w:rPr>
            </w:pPr>
          </w:p>
        </w:tc>
        <w:tc>
          <w:tcPr>
            <w:tcW w:w="5336" w:type="dxa"/>
            <w:noWrap/>
            <w:vAlign w:val="center"/>
          </w:tcPr>
          <w:p w14:paraId="575A7C0F">
            <w:pPr>
              <w:spacing w:line="360" w:lineRule="auto"/>
              <w:ind w:firstLine="48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default" w:hAnsi="宋体" w:eastAsia="宋体" w:cs="宋体"/>
                <w:color w:val="auto"/>
                <w:sz w:val="24"/>
                <w:szCs w:val="24"/>
                <w:highlight w:val="none"/>
                <w:lang w:val="en-US" w:eastAsia="zh-CN"/>
              </w:rPr>
              <w:t>到期稳定性实验</w:t>
            </w:r>
          </w:p>
          <w:p w14:paraId="413BBD8B">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（存放至标签说明书标注的有效期时，进行化学指示物颜色变化情况测定）</w:t>
            </w:r>
          </w:p>
        </w:tc>
        <w:tc>
          <w:tcPr>
            <w:tcW w:w="2177" w:type="dxa"/>
            <w:noWrap/>
            <w:vAlign w:val="center"/>
          </w:tcPr>
          <w:p w14:paraId="599E0C68">
            <w:pPr>
              <w:spacing w:line="360" w:lineRule="auto"/>
              <w:ind w:firstLine="480"/>
              <w:rPr>
                <w:rFonts w:hint="default" w:hAnsi="宋体" w:eastAsia="宋体" w:cs="宋体"/>
                <w:color w:val="auto"/>
                <w:sz w:val="24"/>
                <w:szCs w:val="24"/>
                <w:highlight w:val="none"/>
                <w:lang w:val="en-US" w:eastAsia="zh-CN"/>
              </w:rPr>
            </w:pPr>
          </w:p>
        </w:tc>
      </w:tr>
      <w:tr w14:paraId="21F6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vMerge w:val="restart"/>
            <w:noWrap/>
            <w:vAlign w:val="center"/>
          </w:tcPr>
          <w:p w14:paraId="10D675E4">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6</w:t>
            </w:r>
          </w:p>
        </w:tc>
        <w:tc>
          <w:tcPr>
            <w:tcW w:w="5336" w:type="dxa"/>
            <w:noWrap/>
            <w:vAlign w:val="center"/>
          </w:tcPr>
          <w:p w14:paraId="4877ABD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进口：报关单</w:t>
            </w:r>
          </w:p>
        </w:tc>
        <w:tc>
          <w:tcPr>
            <w:tcW w:w="2177" w:type="dxa"/>
            <w:noWrap/>
            <w:vAlign w:val="center"/>
          </w:tcPr>
          <w:p w14:paraId="505C747C">
            <w:pPr>
              <w:spacing w:line="360" w:lineRule="auto"/>
              <w:ind w:firstLine="480"/>
              <w:rPr>
                <w:rFonts w:hint="default" w:hAnsi="宋体" w:eastAsia="宋体" w:cs="宋体"/>
                <w:color w:val="auto"/>
                <w:sz w:val="24"/>
                <w:szCs w:val="24"/>
                <w:highlight w:val="none"/>
                <w:lang w:val="en-US" w:eastAsia="zh-CN"/>
              </w:rPr>
            </w:pPr>
          </w:p>
        </w:tc>
      </w:tr>
      <w:tr w14:paraId="0509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vMerge w:val="continue"/>
            <w:noWrap/>
            <w:vAlign w:val="center"/>
          </w:tcPr>
          <w:p w14:paraId="67EBE225">
            <w:pPr>
              <w:spacing w:line="360" w:lineRule="auto"/>
              <w:ind w:firstLine="480"/>
              <w:rPr>
                <w:rFonts w:hint="default" w:hAnsi="宋体" w:eastAsia="宋体" w:cs="宋体"/>
                <w:color w:val="auto"/>
                <w:sz w:val="24"/>
                <w:szCs w:val="24"/>
                <w:highlight w:val="none"/>
                <w:lang w:val="en-US" w:eastAsia="zh-CN"/>
              </w:rPr>
            </w:pPr>
          </w:p>
        </w:tc>
        <w:tc>
          <w:tcPr>
            <w:tcW w:w="5336" w:type="dxa"/>
            <w:noWrap/>
            <w:vAlign w:val="center"/>
          </w:tcPr>
          <w:p w14:paraId="00CAF7F1">
            <w:pPr>
              <w:spacing w:line="360" w:lineRule="auto"/>
              <w:ind w:firstLine="480"/>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进口：自由销售证明文件</w:t>
            </w:r>
          </w:p>
        </w:tc>
        <w:tc>
          <w:tcPr>
            <w:tcW w:w="2177" w:type="dxa"/>
            <w:noWrap/>
            <w:vAlign w:val="center"/>
          </w:tcPr>
          <w:p w14:paraId="2BA1C9EF">
            <w:pPr>
              <w:spacing w:line="360" w:lineRule="auto"/>
              <w:ind w:firstLine="480"/>
              <w:rPr>
                <w:rFonts w:hint="default" w:hAnsi="宋体" w:eastAsia="宋体" w:cs="宋体"/>
                <w:color w:val="auto"/>
                <w:sz w:val="24"/>
                <w:szCs w:val="24"/>
                <w:highlight w:val="none"/>
                <w:lang w:val="en-US" w:eastAsia="zh-CN"/>
              </w:rPr>
            </w:pPr>
          </w:p>
        </w:tc>
      </w:tr>
    </w:tbl>
    <w:p w14:paraId="22489ADA">
      <w:pPr>
        <w:spacing w:line="360" w:lineRule="auto"/>
        <w:rPr>
          <w:rFonts w:hint="eastAsia" w:hAnsi="宋体" w:cs="宋体"/>
          <w:color w:val="auto"/>
          <w:sz w:val="24"/>
          <w:szCs w:val="24"/>
          <w:highlight w:val="none"/>
          <w:lang w:eastAsia="zh-CN"/>
        </w:rPr>
      </w:pPr>
    </w:p>
    <w:p w14:paraId="72576F02">
      <w:pPr>
        <w:ind w:left="0" w:leftChars="0" w:firstLine="0" w:firstLineChars="0"/>
        <w:rPr>
          <w:color w:val="auto"/>
          <w:highlight w:val="none"/>
        </w:rPr>
      </w:pPr>
    </w:p>
    <w:sectPr>
      <w:pgSz w:w="11906" w:h="16838"/>
      <w:pgMar w:top="1277"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6323396-C086-4382-B3CC-A37489F454A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17556A17-9712-4DC3-A89E-88883D90BFF0}"/>
  </w:font>
  <w:font w:name="仿宋">
    <w:panose1 w:val="02010609060101010101"/>
    <w:charset w:val="86"/>
    <w:family w:val="modern"/>
    <w:pitch w:val="default"/>
    <w:sig w:usb0="800002BF" w:usb1="38CF7CFA" w:usb2="00000016" w:usb3="00000000" w:csb0="00040001" w:csb1="00000000"/>
    <w:embedRegular r:id="rId3" w:fontKey="{857F51A3-B78E-4F2D-868E-12446F7563D0}"/>
  </w:font>
  <w:font w:name="方正公文黑体">
    <w:panose1 w:val="02000500000000000000"/>
    <w:charset w:val="86"/>
    <w:family w:val="auto"/>
    <w:pitch w:val="default"/>
    <w:sig w:usb0="A00002BF" w:usb1="38CF7CFA" w:usb2="00000016" w:usb3="00000000" w:csb0="00040001" w:csb1="00000000"/>
    <w:embedRegular r:id="rId4" w:fontKey="{27E08DB1-6FAF-42FD-B8E0-D8876D844BE4}"/>
  </w:font>
  <w:font w:name="方正仿宋_GBK">
    <w:panose1 w:val="03000509000000000000"/>
    <w:charset w:val="86"/>
    <w:family w:val="roman"/>
    <w:pitch w:val="default"/>
    <w:sig w:usb0="00000001" w:usb1="080E0000" w:usb2="00000000" w:usb3="00000000" w:csb0="00040000" w:csb1="00000000"/>
    <w:embedRegular r:id="rId5" w:fontKey="{3652518E-5CC0-4D63-AB8F-F31308308A39}"/>
  </w:font>
  <w:font w:name="华文仿宋">
    <w:panose1 w:val="02010600040101010101"/>
    <w:charset w:val="86"/>
    <w:family w:val="auto"/>
    <w:pitch w:val="default"/>
    <w:sig w:usb0="00000287" w:usb1="080F0000" w:usb2="00000000" w:usb3="00000000" w:csb0="0004009F" w:csb1="DFD70000"/>
    <w:embedRegular r:id="rId6" w:fontKey="{92F256E4-6CC8-43B1-8579-55D8F3087F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604AC">
    <w:pPr>
      <w:pStyle w:val="10"/>
      <w:spacing w:before="480"/>
      <w:ind w:firstLine="480"/>
      <w:jc w:val="center"/>
      <w:rPr>
        <w:sz w:val="24"/>
      </w:rPr>
    </w:pPr>
    <w:r>
      <w:rPr>
        <w:sz w:val="24"/>
      </w:rPr>
      <w:fldChar w:fldCharType="begin"/>
    </w:r>
    <w:r>
      <w:rPr>
        <w:rStyle w:val="16"/>
        <w:sz w:val="24"/>
      </w:rPr>
      <w:instrText xml:space="preserve"> PAGE </w:instrText>
    </w:r>
    <w:r>
      <w:rPr>
        <w:sz w:val="24"/>
      </w:rPr>
      <w:fldChar w:fldCharType="separate"/>
    </w:r>
    <w:r>
      <w:rPr>
        <w:rStyle w:val="16"/>
        <w:sz w:val="24"/>
      </w:rPr>
      <w:t>7</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7D0F">
    <w:pPr>
      <w:pStyle w:val="10"/>
      <w:framePr w:wrap="around" w:vAnchor="text" w:hAnchor="margin" w:xAlign="center" w:y="1"/>
      <w:spacing w:before="480"/>
      <w:ind w:firstLine="360"/>
      <w:rPr>
        <w:rStyle w:val="16"/>
      </w:rPr>
    </w:pPr>
    <w:r>
      <w:fldChar w:fldCharType="begin"/>
    </w:r>
    <w:r>
      <w:rPr>
        <w:rStyle w:val="16"/>
      </w:rPr>
      <w:instrText xml:space="preserve">PAGE  </w:instrText>
    </w:r>
    <w:r>
      <w:fldChar w:fldCharType="end"/>
    </w:r>
  </w:p>
  <w:p w14:paraId="662C6E30">
    <w:pPr>
      <w:pStyle w:val="10"/>
      <w:spacing w:before="48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004B">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7B43">
    <w:pPr>
      <w:pStyle w:val="11"/>
      <w:pBdr>
        <w:bottom w:val="none" w:color="auto" w:sz="0" w:space="1"/>
      </w:pBdr>
      <w:tabs>
        <w:tab w:val="left" w:pos="5617"/>
      </w:tabs>
      <w:ind w:firstLine="360"/>
      <w:jc w:val="left"/>
      <w:rPr>
        <w:rFonts w:hint="eastAsia" w:eastAsia="宋体"/>
        <w:szCs w:val="24"/>
        <w:lang w:eastAsia="zh-CN"/>
      </w:rPr>
    </w:pPr>
    <w:r>
      <w:rPr>
        <w:rFonts w:hint="eastAsia"/>
        <w:szCs w:val="24"/>
        <w:lang w:eastAsia="zh-CN"/>
      </w:rPr>
      <w:tab/>
    </w:r>
    <w:r>
      <w:rPr>
        <w:rFonts w:hint="eastAsia"/>
        <w:szCs w:val="24"/>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0AE7">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4F653">
    <w:pPr>
      <w:pStyle w:val="11"/>
      <w:pBdr>
        <w:bottom w:val="none" w:color="auto" w:sz="0" w:space="0"/>
      </w:pBdr>
      <w:spacing w:before="48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40810"/>
    <w:multiLevelType w:val="singleLevel"/>
    <w:tmpl w:val="A4640810"/>
    <w:lvl w:ilvl="0" w:tentative="0">
      <w:start w:val="1"/>
      <w:numFmt w:val="chineseCounting"/>
      <w:suff w:val="nothing"/>
      <w:lvlText w:val="（%1）"/>
      <w:lvlJc w:val="left"/>
      <w:rPr>
        <w:rFonts w:hint="eastAsia"/>
      </w:rPr>
    </w:lvl>
  </w:abstractNum>
  <w:abstractNum w:abstractNumId="1">
    <w:nsid w:val="D4A37954"/>
    <w:multiLevelType w:val="singleLevel"/>
    <w:tmpl w:val="D4A37954"/>
    <w:lvl w:ilvl="0" w:tentative="0">
      <w:start w:val="2"/>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OWZjYmYxMzY1MDU5YzRhNWVmM2ZmNzk4MDM3ODQifQ=="/>
    <w:docVar w:name="KSO_WPS_MARK_KEY" w:val="262ca890-1a71-4fbe-a48e-e5e85960502f"/>
  </w:docVars>
  <w:rsids>
    <w:rsidRoot w:val="002162F3"/>
    <w:rsid w:val="00062B3E"/>
    <w:rsid w:val="00087AEB"/>
    <w:rsid w:val="000A64ED"/>
    <w:rsid w:val="000E45C5"/>
    <w:rsid w:val="000E5E87"/>
    <w:rsid w:val="00124359"/>
    <w:rsid w:val="0012707F"/>
    <w:rsid w:val="00133C82"/>
    <w:rsid w:val="001400C9"/>
    <w:rsid w:val="00140E59"/>
    <w:rsid w:val="00162798"/>
    <w:rsid w:val="00174A5A"/>
    <w:rsid w:val="001764FF"/>
    <w:rsid w:val="00206C11"/>
    <w:rsid w:val="002162F3"/>
    <w:rsid w:val="00267EB8"/>
    <w:rsid w:val="00276B10"/>
    <w:rsid w:val="002A161E"/>
    <w:rsid w:val="002F5365"/>
    <w:rsid w:val="00346DFA"/>
    <w:rsid w:val="00401399"/>
    <w:rsid w:val="004070ED"/>
    <w:rsid w:val="00416FC8"/>
    <w:rsid w:val="00442A60"/>
    <w:rsid w:val="00445602"/>
    <w:rsid w:val="004621F7"/>
    <w:rsid w:val="00492FF3"/>
    <w:rsid w:val="004D6EC0"/>
    <w:rsid w:val="004E61AE"/>
    <w:rsid w:val="00521AAD"/>
    <w:rsid w:val="005606F0"/>
    <w:rsid w:val="005875A0"/>
    <w:rsid w:val="005D58CC"/>
    <w:rsid w:val="005F12DA"/>
    <w:rsid w:val="0060076C"/>
    <w:rsid w:val="00665A4B"/>
    <w:rsid w:val="006D7AFA"/>
    <w:rsid w:val="00722BF7"/>
    <w:rsid w:val="007E37F1"/>
    <w:rsid w:val="007F160B"/>
    <w:rsid w:val="008379F1"/>
    <w:rsid w:val="00854F08"/>
    <w:rsid w:val="0085723C"/>
    <w:rsid w:val="008C2833"/>
    <w:rsid w:val="008C5959"/>
    <w:rsid w:val="00905962"/>
    <w:rsid w:val="00910C74"/>
    <w:rsid w:val="00955F51"/>
    <w:rsid w:val="00970015"/>
    <w:rsid w:val="009E6EB9"/>
    <w:rsid w:val="009F0A78"/>
    <w:rsid w:val="009F446C"/>
    <w:rsid w:val="00A41370"/>
    <w:rsid w:val="00A53E1C"/>
    <w:rsid w:val="00A64989"/>
    <w:rsid w:val="00AC3432"/>
    <w:rsid w:val="00B57348"/>
    <w:rsid w:val="00C2027E"/>
    <w:rsid w:val="00C30DE8"/>
    <w:rsid w:val="00C7000C"/>
    <w:rsid w:val="00C876C4"/>
    <w:rsid w:val="00C965B7"/>
    <w:rsid w:val="00D07536"/>
    <w:rsid w:val="00D22C59"/>
    <w:rsid w:val="00DA499A"/>
    <w:rsid w:val="00DD5660"/>
    <w:rsid w:val="00DE46DC"/>
    <w:rsid w:val="00DF08A9"/>
    <w:rsid w:val="00E17A59"/>
    <w:rsid w:val="00E700F7"/>
    <w:rsid w:val="00F97AE0"/>
    <w:rsid w:val="00FA297A"/>
    <w:rsid w:val="02F700EC"/>
    <w:rsid w:val="0307442F"/>
    <w:rsid w:val="05E80E9E"/>
    <w:rsid w:val="07B064A4"/>
    <w:rsid w:val="07E416EA"/>
    <w:rsid w:val="084F1719"/>
    <w:rsid w:val="09FB2B29"/>
    <w:rsid w:val="0A0A1357"/>
    <w:rsid w:val="0AF71CE7"/>
    <w:rsid w:val="0B41054B"/>
    <w:rsid w:val="0B424B21"/>
    <w:rsid w:val="0B53768A"/>
    <w:rsid w:val="0B9A495D"/>
    <w:rsid w:val="0CE0299E"/>
    <w:rsid w:val="0D9755F8"/>
    <w:rsid w:val="0E886F43"/>
    <w:rsid w:val="0EB03409"/>
    <w:rsid w:val="0EC82825"/>
    <w:rsid w:val="0F8A2418"/>
    <w:rsid w:val="0FD5155D"/>
    <w:rsid w:val="10AE28AC"/>
    <w:rsid w:val="126254F5"/>
    <w:rsid w:val="133E6515"/>
    <w:rsid w:val="13AC0C98"/>
    <w:rsid w:val="14A21275"/>
    <w:rsid w:val="155F3054"/>
    <w:rsid w:val="156207C9"/>
    <w:rsid w:val="15A61ADB"/>
    <w:rsid w:val="1A396DFC"/>
    <w:rsid w:val="1A921804"/>
    <w:rsid w:val="1CAE6FBE"/>
    <w:rsid w:val="1D1D0160"/>
    <w:rsid w:val="1F8D088F"/>
    <w:rsid w:val="1FE77D55"/>
    <w:rsid w:val="20BF6377"/>
    <w:rsid w:val="2107261C"/>
    <w:rsid w:val="21FA0D99"/>
    <w:rsid w:val="2322490D"/>
    <w:rsid w:val="240D4E47"/>
    <w:rsid w:val="269640B9"/>
    <w:rsid w:val="26C542ED"/>
    <w:rsid w:val="2823612C"/>
    <w:rsid w:val="29ED1ABB"/>
    <w:rsid w:val="2B381D70"/>
    <w:rsid w:val="2B855547"/>
    <w:rsid w:val="2B85734E"/>
    <w:rsid w:val="2BD00078"/>
    <w:rsid w:val="2C0D48E0"/>
    <w:rsid w:val="2C95768C"/>
    <w:rsid w:val="2CD12222"/>
    <w:rsid w:val="2CF5596C"/>
    <w:rsid w:val="2D7B0AE1"/>
    <w:rsid w:val="2DAC4534"/>
    <w:rsid w:val="2E9E0C07"/>
    <w:rsid w:val="2F46399F"/>
    <w:rsid w:val="2F6D7F03"/>
    <w:rsid w:val="30404C6E"/>
    <w:rsid w:val="304C5BF1"/>
    <w:rsid w:val="330864CC"/>
    <w:rsid w:val="331E3184"/>
    <w:rsid w:val="33ED7470"/>
    <w:rsid w:val="34E90A35"/>
    <w:rsid w:val="350135F9"/>
    <w:rsid w:val="363120DE"/>
    <w:rsid w:val="36CC0A15"/>
    <w:rsid w:val="36DE12F2"/>
    <w:rsid w:val="37B22EAA"/>
    <w:rsid w:val="39673867"/>
    <w:rsid w:val="397F14EE"/>
    <w:rsid w:val="3A3F43D9"/>
    <w:rsid w:val="3A600FD1"/>
    <w:rsid w:val="3B905242"/>
    <w:rsid w:val="3BAA3FB1"/>
    <w:rsid w:val="3BED3DA1"/>
    <w:rsid w:val="3C2708D4"/>
    <w:rsid w:val="3C445E89"/>
    <w:rsid w:val="3F087ECF"/>
    <w:rsid w:val="3F132931"/>
    <w:rsid w:val="3F3E6C4D"/>
    <w:rsid w:val="401044A7"/>
    <w:rsid w:val="445E0FF0"/>
    <w:rsid w:val="44CC45DC"/>
    <w:rsid w:val="45834413"/>
    <w:rsid w:val="45CD100D"/>
    <w:rsid w:val="46370B2C"/>
    <w:rsid w:val="46B02CAB"/>
    <w:rsid w:val="46B57EA9"/>
    <w:rsid w:val="4734568A"/>
    <w:rsid w:val="47CB7671"/>
    <w:rsid w:val="48740C91"/>
    <w:rsid w:val="48DA400F"/>
    <w:rsid w:val="491C1C26"/>
    <w:rsid w:val="4A396603"/>
    <w:rsid w:val="4A9768C6"/>
    <w:rsid w:val="4ACC370D"/>
    <w:rsid w:val="4BF52F30"/>
    <w:rsid w:val="4C2555A5"/>
    <w:rsid w:val="4C33058B"/>
    <w:rsid w:val="4C3B5CC7"/>
    <w:rsid w:val="4C404512"/>
    <w:rsid w:val="4C6D63AD"/>
    <w:rsid w:val="4CF41627"/>
    <w:rsid w:val="4DB05E50"/>
    <w:rsid w:val="4E931D60"/>
    <w:rsid w:val="4F33527F"/>
    <w:rsid w:val="4F8D1DDB"/>
    <w:rsid w:val="50CF46B2"/>
    <w:rsid w:val="519A258E"/>
    <w:rsid w:val="537256AD"/>
    <w:rsid w:val="53A0287C"/>
    <w:rsid w:val="54776118"/>
    <w:rsid w:val="556A32AC"/>
    <w:rsid w:val="557827D4"/>
    <w:rsid w:val="55871989"/>
    <w:rsid w:val="575137B5"/>
    <w:rsid w:val="57C849C4"/>
    <w:rsid w:val="588717DD"/>
    <w:rsid w:val="58B303D9"/>
    <w:rsid w:val="5926603E"/>
    <w:rsid w:val="5A133FBA"/>
    <w:rsid w:val="5ABB1711"/>
    <w:rsid w:val="5BD046F0"/>
    <w:rsid w:val="5C5A679F"/>
    <w:rsid w:val="5D2938F6"/>
    <w:rsid w:val="5D367F20"/>
    <w:rsid w:val="5D4A7A6A"/>
    <w:rsid w:val="5E9071F2"/>
    <w:rsid w:val="5EC54056"/>
    <w:rsid w:val="5EE01E0A"/>
    <w:rsid w:val="5F3C34CB"/>
    <w:rsid w:val="60A53701"/>
    <w:rsid w:val="60B64DD2"/>
    <w:rsid w:val="61721F77"/>
    <w:rsid w:val="619C5EAE"/>
    <w:rsid w:val="633F4D43"/>
    <w:rsid w:val="637B1AF3"/>
    <w:rsid w:val="63A615DF"/>
    <w:rsid w:val="63AB1092"/>
    <w:rsid w:val="63BA59AD"/>
    <w:rsid w:val="648E33CB"/>
    <w:rsid w:val="64E6637B"/>
    <w:rsid w:val="656515D0"/>
    <w:rsid w:val="65760DAC"/>
    <w:rsid w:val="65C55407"/>
    <w:rsid w:val="67902A1F"/>
    <w:rsid w:val="684C1B2A"/>
    <w:rsid w:val="68A510FD"/>
    <w:rsid w:val="68F1062A"/>
    <w:rsid w:val="6AA91282"/>
    <w:rsid w:val="6B6162D1"/>
    <w:rsid w:val="6B8F30BF"/>
    <w:rsid w:val="6B990F31"/>
    <w:rsid w:val="6BF017EC"/>
    <w:rsid w:val="6C560E78"/>
    <w:rsid w:val="6CD016EB"/>
    <w:rsid w:val="6E7D17C3"/>
    <w:rsid w:val="6E7F55A8"/>
    <w:rsid w:val="6EC467A8"/>
    <w:rsid w:val="6FE5306D"/>
    <w:rsid w:val="70A9472D"/>
    <w:rsid w:val="711315BD"/>
    <w:rsid w:val="714B5C74"/>
    <w:rsid w:val="71A452A1"/>
    <w:rsid w:val="7350731B"/>
    <w:rsid w:val="735D400E"/>
    <w:rsid w:val="73E4756B"/>
    <w:rsid w:val="74275BF0"/>
    <w:rsid w:val="743B50B2"/>
    <w:rsid w:val="74675EA7"/>
    <w:rsid w:val="747E452E"/>
    <w:rsid w:val="74EE7CCD"/>
    <w:rsid w:val="778D46CC"/>
    <w:rsid w:val="77A16C9F"/>
    <w:rsid w:val="77D441F5"/>
    <w:rsid w:val="78E478DE"/>
    <w:rsid w:val="7949101D"/>
    <w:rsid w:val="7ACF3C94"/>
    <w:rsid w:val="7CDE577A"/>
    <w:rsid w:val="7E340E03"/>
    <w:rsid w:val="7F897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20"/>
    <w:qFormat/>
    <w:uiPriority w:val="0"/>
    <w:pPr>
      <w:keepNext/>
      <w:snapToGrid w:val="0"/>
      <w:spacing w:beforeLines="100" w:afterLines="50" w:line="800" w:lineRule="atLeast"/>
      <w:jc w:val="center"/>
      <w:outlineLvl w:val="0"/>
    </w:pPr>
    <w:rPr>
      <w:rFonts w:eastAsia="黑体"/>
      <w:sz w:val="44"/>
    </w:rPr>
  </w:style>
  <w:style w:type="paragraph" w:styleId="3">
    <w:name w:val="heading 2"/>
    <w:basedOn w:val="1"/>
    <w:next w:val="1"/>
    <w:link w:val="21"/>
    <w:qFormat/>
    <w:uiPriority w:val="0"/>
    <w:pPr>
      <w:keepNext/>
      <w:keepLines/>
      <w:adjustRightInd w:val="0"/>
      <w:snapToGrid w:val="0"/>
      <w:outlineLvl w:val="1"/>
    </w:pPr>
    <w:rPr>
      <w:rFonts w:ascii="宋体" w:hAnsi="宋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Body Text"/>
    <w:basedOn w:val="1"/>
    <w:next w:val="6"/>
    <w:qFormat/>
    <w:uiPriority w:val="0"/>
    <w:pPr>
      <w:tabs>
        <w:tab w:val="left" w:pos="426"/>
      </w:tabs>
      <w:spacing w:line="360" w:lineRule="auto"/>
    </w:pPr>
    <w:rPr>
      <w:b/>
      <w:bCs/>
      <w:sz w:val="24"/>
    </w:rPr>
  </w:style>
  <w:style w:type="paragraph" w:styleId="6">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7">
    <w:name w:val="annotation text"/>
    <w:basedOn w:val="1"/>
    <w:semiHidden/>
    <w:unhideWhenUsed/>
    <w:qFormat/>
    <w:uiPriority w:val="99"/>
    <w:pPr>
      <w:jc w:val="left"/>
    </w:pPr>
  </w:style>
  <w:style w:type="paragraph" w:styleId="8">
    <w:name w:val="Body Text Indent"/>
    <w:basedOn w:val="1"/>
    <w:link w:val="22"/>
    <w:qFormat/>
    <w:uiPriority w:val="0"/>
    <w:pPr>
      <w:spacing w:line="700" w:lineRule="exact"/>
      <w:ind w:left="960"/>
    </w:pPr>
    <w:rPr>
      <w:sz w:val="44"/>
    </w:rPr>
  </w:style>
  <w:style w:type="paragraph" w:styleId="9">
    <w:name w:val="Plain Text"/>
    <w:basedOn w:val="1"/>
    <w:link w:val="23"/>
    <w:qFormat/>
    <w:uiPriority w:val="0"/>
    <w:pPr>
      <w:adjustRightInd w:val="0"/>
      <w:snapToGrid w:val="0"/>
    </w:pPr>
    <w:rPr>
      <w:rFonts w:ascii="宋体" w:hAnsi="Courier New"/>
      <w:sz w:val="21"/>
    </w:rPr>
  </w:style>
  <w:style w:type="paragraph" w:styleId="10">
    <w:name w:val="footer"/>
    <w:basedOn w:val="1"/>
    <w:link w:val="19"/>
    <w:unhideWhenUsed/>
    <w:qFormat/>
    <w:uiPriority w:val="0"/>
    <w:pPr>
      <w:tabs>
        <w:tab w:val="center" w:pos="4153"/>
        <w:tab w:val="right" w:pos="8306"/>
      </w:tabs>
      <w:snapToGrid w:val="0"/>
      <w:jc w:val="left"/>
    </w:pPr>
    <w:rPr>
      <w:sz w:val="18"/>
      <w:szCs w:val="18"/>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3">
    <w:name w:val="toc 2"/>
    <w:basedOn w:val="1"/>
    <w:next w:val="1"/>
    <w:qFormat/>
    <w:uiPriority w:val="39"/>
    <w:pPr>
      <w:ind w:left="420" w:leftChars="200"/>
    </w:pPr>
  </w:style>
  <w:style w:type="character" w:styleId="16">
    <w:name w:val="page number"/>
    <w:basedOn w:val="15"/>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页眉 Char"/>
    <w:basedOn w:val="15"/>
    <w:link w:val="11"/>
    <w:semiHidden/>
    <w:qFormat/>
    <w:uiPriority w:val="99"/>
    <w:rPr>
      <w:sz w:val="18"/>
      <w:szCs w:val="18"/>
    </w:rPr>
  </w:style>
  <w:style w:type="character" w:customStyle="1" w:styleId="19">
    <w:name w:val="页脚 Char"/>
    <w:basedOn w:val="15"/>
    <w:link w:val="10"/>
    <w:semiHidden/>
    <w:qFormat/>
    <w:uiPriority w:val="99"/>
    <w:rPr>
      <w:sz w:val="18"/>
      <w:szCs w:val="18"/>
    </w:rPr>
  </w:style>
  <w:style w:type="character" w:customStyle="1" w:styleId="20">
    <w:name w:val="标题 1 Char"/>
    <w:basedOn w:val="15"/>
    <w:link w:val="2"/>
    <w:qFormat/>
    <w:uiPriority w:val="0"/>
    <w:rPr>
      <w:rFonts w:ascii="Times New Roman" w:hAnsi="Times New Roman" w:eastAsia="黑体" w:cs="Times New Roman"/>
      <w:sz w:val="44"/>
      <w:szCs w:val="20"/>
    </w:rPr>
  </w:style>
  <w:style w:type="character" w:customStyle="1" w:styleId="21">
    <w:name w:val="标题 2 Char"/>
    <w:basedOn w:val="15"/>
    <w:link w:val="3"/>
    <w:qFormat/>
    <w:uiPriority w:val="0"/>
    <w:rPr>
      <w:rFonts w:ascii="宋体" w:hAnsi="宋体" w:eastAsia="宋体" w:cs="Times New Roman"/>
      <w:b/>
      <w:kern w:val="2"/>
      <w:sz w:val="28"/>
    </w:rPr>
  </w:style>
  <w:style w:type="character" w:customStyle="1" w:styleId="22">
    <w:name w:val="正文文本缩进 Char"/>
    <w:basedOn w:val="15"/>
    <w:link w:val="8"/>
    <w:qFormat/>
    <w:uiPriority w:val="0"/>
    <w:rPr>
      <w:rFonts w:ascii="Times New Roman" w:hAnsi="Times New Roman" w:eastAsia="宋体" w:cs="Times New Roman"/>
      <w:sz w:val="44"/>
      <w:szCs w:val="20"/>
    </w:rPr>
  </w:style>
  <w:style w:type="character" w:customStyle="1" w:styleId="23">
    <w:name w:val="纯文本 Char"/>
    <w:basedOn w:val="15"/>
    <w:link w:val="9"/>
    <w:qFormat/>
    <w:uiPriority w:val="0"/>
    <w:rPr>
      <w:rFonts w:ascii="宋体" w:hAnsi="Courier New" w:eastAsia="宋体" w:cs="Times New Roman"/>
      <w:szCs w:val="20"/>
    </w:rPr>
  </w:style>
  <w:style w:type="paragraph" w:styleId="24">
    <w:name w:val="List Paragraph"/>
    <w:basedOn w:val="1"/>
    <w:qFormat/>
    <w:uiPriority w:val="34"/>
    <w:pPr>
      <w:ind w:firstLine="420" w:firstLineChars="200"/>
    </w:p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32</Pages>
  <Words>2318</Words>
  <Characters>2596</Characters>
  <Lines>68</Lines>
  <Paragraphs>19</Paragraphs>
  <TotalTime>45</TotalTime>
  <ScaleCrop>false</ScaleCrop>
  <LinksUpToDate>false</LinksUpToDate>
  <CharactersWithSpaces>2652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2021-08-27T12:02:00Z</dcterms:created>
  <dc:creator>USER-</dc:creator>
  <cp:lastModifiedBy>陈凯</cp:lastModifiedBy>
  <dcterms:modified xsi:type="dcterms:W3CDTF">2025-06-17T07:53:08Z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D8515132DC11491F91698B1F5C52C0C3_13</vt:lpwstr>
  </property>
  <property fmtid="{D5CDD505-2E9C-101B-9397-08002B2CF9AE}" pid="4" name="KSOTemplateDocerSaveRecord">
    <vt:lpwstr>eyJoZGlkIjoiMTVlN2QzODVkNzUwMWY0MjBlNzVjZDNkNzZhMjI0NzgiLCJ1c2VySWQiOiIxNDc4MjUzOTY5In0=</vt:lpwstr>
  </property>
</Properties>
</file>