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w:t>
      </w:r>
      <w:r>
        <w:rPr>
          <w:rFonts w:hint="eastAsia" w:cs="Tahoma" w:asciiTheme="minorEastAsia" w:hAnsiTheme="minorEastAsia"/>
          <w:b/>
          <w:color w:val="333333"/>
          <w:sz w:val="28"/>
          <w:szCs w:val="28"/>
          <w:shd w:val="clear" w:color="auto" w:fill="FFFFFF"/>
          <w:lang w:eastAsia="zh-CN"/>
        </w:rPr>
        <w:t>需求</w:t>
      </w:r>
      <w:r>
        <w:rPr>
          <w:rFonts w:hint="eastAsia" w:cs="Tahoma" w:asciiTheme="minorEastAsia" w:hAnsiTheme="minorEastAsia"/>
          <w:b/>
          <w:color w:val="333333"/>
          <w:sz w:val="28"/>
          <w:szCs w:val="28"/>
          <w:shd w:val="clear" w:color="auto" w:fill="FFFFFF"/>
        </w:rPr>
        <w:t>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w:t>
      </w:r>
      <w:r>
        <w:rPr>
          <w:rFonts w:hint="eastAsia" w:cs="Tahoma" w:asciiTheme="minorEastAsia" w:hAnsiTheme="minorEastAsia"/>
          <w:b/>
          <w:color w:val="FF0000"/>
          <w:sz w:val="52"/>
          <w:szCs w:val="52"/>
          <w:shd w:val="clear" w:color="auto" w:fill="FFFFFF"/>
        </w:rPr>
        <w:t>技术要求响应情况进行逐条备注</w:t>
      </w:r>
      <w:r>
        <w:rPr>
          <w:rFonts w:hint="eastAsia" w:cs="Tahoma" w:asciiTheme="minorEastAsia" w:hAnsiTheme="minorEastAsia"/>
          <w:b/>
          <w:color w:val="333333"/>
          <w:sz w:val="28"/>
          <w:szCs w:val="28"/>
          <w:shd w:val="clear" w:color="auto" w:fill="FFFFFF"/>
        </w:rPr>
        <w:t>，如“无差异”或“有差异，差异是”。本次询价为确定预算需要，非正式采购，技术要求为初步要求，最终以正式发布招标公告的技术要求为准。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22</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28</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w:t>
      </w:r>
      <w:r>
        <w:rPr>
          <w:rFonts w:hint="eastAsia" w:cs="Tahoma" w:asciiTheme="minorEastAsia" w:hAnsiTheme="minorEastAsia"/>
          <w:b/>
          <w:color w:val="333333"/>
          <w:sz w:val="28"/>
          <w:szCs w:val="28"/>
          <w:highlight w:val="none"/>
          <w:shd w:val="clear" w:color="auto" w:fill="FFFFFF"/>
        </w:rPr>
        <w:t>报价表》。</w:t>
      </w:r>
    </w:p>
    <w:p>
      <w:pPr>
        <w:rPr>
          <w:rFonts w:hint="eastAsia"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w:t>
      </w:r>
      <w:r>
        <w:rPr>
          <w:rFonts w:hint="eastAsia" w:cs="Tahoma" w:asciiTheme="minorEastAsia" w:hAnsiTheme="minorEastAsia"/>
          <w:b/>
          <w:color w:val="333333"/>
          <w:sz w:val="28"/>
          <w:szCs w:val="28"/>
          <w:highlight w:val="none"/>
          <w:shd w:val="clear" w:color="auto" w:fill="FFFFFF"/>
          <w:lang w:val="en-US" w:eastAsia="zh-CN"/>
        </w:rPr>
        <w:t>邹</w:t>
      </w:r>
      <w:r>
        <w:rPr>
          <w:rFonts w:hint="eastAsia" w:cs="Tahoma" w:asciiTheme="minorEastAsia" w:hAnsiTheme="minorEastAsia"/>
          <w:b/>
          <w:color w:val="333333"/>
          <w:sz w:val="28"/>
          <w:szCs w:val="28"/>
          <w:highlight w:val="none"/>
          <w:shd w:val="clear" w:color="auto" w:fill="FFFFFF"/>
        </w:rPr>
        <w:t>老师023-88860001,技术联系人:</w:t>
      </w:r>
      <w:r>
        <w:rPr>
          <w:rFonts w:hint="eastAsia" w:cs="Tahoma" w:asciiTheme="minorEastAsia" w:hAnsiTheme="minorEastAsia"/>
          <w:b/>
          <w:color w:val="333333"/>
          <w:sz w:val="28"/>
          <w:szCs w:val="28"/>
          <w:highlight w:val="none"/>
          <w:shd w:val="clear" w:color="auto" w:fill="FFFFFF"/>
          <w:lang w:val="en-US" w:eastAsia="zh-CN"/>
        </w:rPr>
        <w:t>祁</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w:t>
      </w:r>
      <w:r>
        <w:rPr>
          <w:rFonts w:hint="eastAsia" w:cs="Tahoma" w:asciiTheme="minorEastAsia" w:hAnsiTheme="minorEastAsia"/>
          <w:b/>
          <w:color w:val="333333"/>
          <w:sz w:val="28"/>
          <w:szCs w:val="28"/>
          <w:highlight w:val="none"/>
          <w:shd w:val="clear" w:color="auto" w:fill="FFFFFF"/>
        </w:rPr>
        <w:t>88860177</w:t>
      </w:r>
      <w:r>
        <w:rPr>
          <w:rFonts w:hint="eastAsia" w:cs="Tahoma" w:asciiTheme="minorEastAsia" w:hAnsiTheme="minorEastAsia"/>
          <w:b/>
          <w:color w:val="333333"/>
          <w:sz w:val="28"/>
          <w:szCs w:val="28"/>
          <w:highlight w:val="none"/>
          <w:shd w:val="clear" w:color="auto" w:fill="FFFFFF"/>
        </w:rPr>
        <w:t>。</w:t>
      </w:r>
    </w:p>
    <w:p>
      <w:pPr>
        <w:pStyle w:val="7"/>
        <w:rPr>
          <w:rFonts w:hint="eastAsia" w:ascii="Calibri" w:hAnsi="Calibri" w:eastAsia="宋体" w:cs="Times New Roman"/>
          <w:b/>
          <w:color w:val="000000"/>
          <w:kern w:val="2"/>
          <w:sz w:val="28"/>
          <w:szCs w:val="28"/>
          <w:lang w:val="en-US" w:eastAsia="zh-CN" w:bidi="ar-SA"/>
        </w:rPr>
      </w:pPr>
    </w:p>
    <w:p>
      <w:pPr>
        <w:spacing w:line="360" w:lineRule="auto"/>
        <w:jc w:val="center"/>
        <w:rPr>
          <w:rFonts w:hint="eastAsia" w:ascii="Calibri" w:hAnsi="Calibri" w:eastAsia="宋体" w:cs="Times New Roman"/>
          <w:b/>
          <w:color w:val="000000"/>
          <w:sz w:val="28"/>
          <w:szCs w:val="28"/>
        </w:rPr>
      </w:pPr>
      <w:r>
        <w:rPr>
          <w:rFonts w:hint="eastAsia" w:ascii="Calibri" w:hAnsi="Calibri" w:eastAsia="宋体" w:cs="Times New Roman"/>
          <w:b/>
          <w:color w:val="000000"/>
          <w:sz w:val="28"/>
          <w:szCs w:val="28"/>
          <w:u w:val="single"/>
          <w:lang w:val="en-US" w:eastAsia="zh-CN"/>
        </w:rPr>
        <w:t xml:space="preserve"> 消毒标签用碳带采</w:t>
      </w:r>
      <w:r>
        <w:rPr>
          <w:rFonts w:hint="eastAsia" w:ascii="Calibri" w:hAnsi="Calibri" w:eastAsia="宋体" w:cs="Times New Roman"/>
          <w:b/>
          <w:color w:val="000000"/>
          <w:sz w:val="28"/>
          <w:szCs w:val="28"/>
        </w:rPr>
        <w:t>购项目</w:t>
      </w:r>
    </w:p>
    <w:tbl>
      <w:tblPr>
        <w:tblStyle w:val="1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lang w:val="en-US" w:eastAsia="zh-CN"/>
              </w:rPr>
              <w:t>详见附件2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如有，如无自行设计</w:t>
            </w:r>
            <w:r>
              <w:rPr>
                <w:rFonts w:hint="eastAsia" w:ascii="宋体" w:hAnsi="宋体" w:eastAsia="宋体" w:cs="宋体"/>
                <w:sz w:val="24"/>
                <w:szCs w:val="24"/>
              </w:rPr>
              <w:t>），</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项目技术</w:t>
            </w:r>
            <w:r>
              <w:rPr>
                <w:rFonts w:hint="eastAsia" w:ascii="宋体" w:hAnsi="宋体" w:eastAsia="宋体" w:cs="Times New Roman"/>
                <w:b/>
                <w:sz w:val="24"/>
                <w:szCs w:val="24"/>
                <w:lang w:eastAsia="zh-CN"/>
              </w:rPr>
              <w:t>及</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见附件</w:t>
            </w:r>
          </w:p>
        </w:tc>
        <w:tc>
          <w:tcPr>
            <w:tcW w:w="1701" w:type="dxa"/>
          </w:tcPr>
          <w:p>
            <w:pPr>
              <w:spacing w:line="276" w:lineRule="auto"/>
              <w:jc w:val="left"/>
              <w:rPr>
                <w:rFonts w:hint="eastAsia" w:ascii="宋体" w:hAnsi="宋体" w:eastAsiaTheme="minorEastAsia"/>
                <w:b/>
                <w:sz w:val="24"/>
                <w:szCs w:val="24"/>
                <w:lang w:eastAsia="zh-CN"/>
              </w:rPr>
            </w:pPr>
            <w:r>
              <w:rPr>
                <w:rFonts w:hint="eastAsia" w:ascii="宋体" w:hAnsi="宋体"/>
                <w:b/>
                <w:color w:val="FF0000"/>
                <w:sz w:val="24"/>
                <w:szCs w:val="24"/>
                <w:lang w:eastAsia="zh-CN"/>
              </w:rPr>
              <w:t>（</w:t>
            </w:r>
            <w:r>
              <w:rPr>
                <w:rFonts w:hint="eastAsia" w:ascii="宋体" w:hAnsi="宋体"/>
                <w:b/>
                <w:color w:val="FF0000"/>
                <w:sz w:val="24"/>
                <w:szCs w:val="24"/>
                <w:lang w:val="en-US" w:eastAsia="zh-CN"/>
              </w:rPr>
              <w:t>请根据附件逐一回应</w:t>
            </w:r>
            <w:r>
              <w:rPr>
                <w:rFonts w:hint="eastAsia" w:ascii="宋体" w:hAnsi="宋体"/>
                <w:b/>
                <w:color w:val="FF0000"/>
                <w:sz w:val="24"/>
                <w:szCs w:val="24"/>
                <w:lang w:eastAsia="zh-CN"/>
              </w:rPr>
              <w:t>）</w:t>
            </w:r>
          </w:p>
        </w:tc>
      </w:tr>
    </w:tbl>
    <w:p>
      <w:pPr>
        <w:jc w:val="left"/>
        <w:rPr>
          <w:b/>
          <w:color w:val="FF0000"/>
          <w:sz w:val="28"/>
          <w:szCs w:val="28"/>
        </w:rPr>
      </w:pPr>
    </w:p>
    <w:p>
      <w:pPr>
        <w:jc w:val="left"/>
        <w:rPr>
          <w:rFonts w:hint="eastAsia"/>
          <w:b/>
          <w:color w:val="000000" w:themeColor="text1"/>
          <w:sz w:val="28"/>
          <w:szCs w:val="28"/>
          <w:lang w:eastAsia="zh-CN"/>
          <w14:textFill>
            <w14:solidFill>
              <w14:schemeClr w14:val="tx1"/>
            </w14:solidFill>
          </w14:textFill>
        </w:rPr>
      </w:pPr>
    </w:p>
    <w:p>
      <w:pPr>
        <w:pStyle w:val="7"/>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hint="eastAsia"/>
          <w:lang w:eastAsia="zh-CN"/>
        </w:rPr>
      </w:pPr>
    </w:p>
    <w:p>
      <w:pPr>
        <w:jc w:val="left"/>
        <w:rPr>
          <w:rFonts w:hint="eastAsia" w:ascii="宋体" w:hAnsi="宋体" w:eastAsia="宋体" w:cs="宋体"/>
          <w:b/>
          <w:bCs/>
          <w:kern w:val="44"/>
          <w:sz w:val="44"/>
          <w:szCs w:val="44"/>
          <w:lang w:val="en-US" w:eastAsia="zh-CN" w:bidi="ar-SA"/>
        </w:rPr>
      </w:pPr>
      <w:r>
        <w:rPr>
          <w:rFonts w:hint="eastAsia"/>
          <w:b/>
          <w:color w:val="000000" w:themeColor="text1"/>
          <w:sz w:val="28"/>
          <w:szCs w:val="28"/>
          <w:lang w:eastAsia="zh-CN"/>
          <w14:textFill>
            <w14:solidFill>
              <w14:schemeClr w14:val="tx1"/>
            </w14:solidFill>
          </w14:textFill>
        </w:rPr>
        <w:t>附件</w:t>
      </w:r>
      <w:r>
        <w:rPr>
          <w:rFonts w:hint="eastAsia"/>
          <w:b/>
          <w:color w:val="000000" w:themeColor="text1"/>
          <w:sz w:val="28"/>
          <w:szCs w:val="28"/>
          <w:lang w:val="en-US" w:eastAsia="zh-CN"/>
          <w14:textFill>
            <w14:solidFill>
              <w14:schemeClr w14:val="tx1"/>
            </w14:solidFill>
          </w14:textFill>
        </w:rPr>
        <w:t>1</w:t>
      </w:r>
      <w:r>
        <w:rPr>
          <w:rFonts w:hint="eastAsia"/>
          <w:b/>
          <w:color w:val="000000" w:themeColor="text1"/>
          <w:sz w:val="28"/>
          <w:szCs w:val="28"/>
          <w:lang w:eastAsia="zh-CN"/>
          <w14:textFill>
            <w14:solidFill>
              <w14:schemeClr w14:val="tx1"/>
            </w14:solidFill>
          </w14:textFill>
        </w:rPr>
        <w:t>：</w:t>
      </w:r>
    </w:p>
    <w:p>
      <w:pPr>
        <w:pStyle w:val="3"/>
      </w:pPr>
      <w:bookmarkStart w:id="0" w:name="_Toc98942871"/>
      <w:bookmarkStart w:id="1" w:name="_Toc19113855"/>
      <w:r>
        <w:rPr>
          <w:rFonts w:hint="eastAsia"/>
        </w:rPr>
        <w:t xml:space="preserve">第一篇 </w:t>
      </w:r>
      <w:bookmarkEnd w:id="0"/>
      <w:bookmarkEnd w:id="1"/>
      <w:r>
        <w:rPr>
          <w:rFonts w:hint="eastAsia"/>
        </w:rPr>
        <w:t>项目基本情况及资格要求</w:t>
      </w:r>
    </w:p>
    <w:p>
      <w:pPr>
        <w:spacing w:line="360" w:lineRule="auto"/>
        <w:ind w:firstLine="560" w:firstLineChars="200"/>
        <w:jc w:val="left"/>
        <w:rPr>
          <w:rFonts w:hint="eastAsia" w:hAnsi="宋体" w:cs="宋体"/>
          <w:sz w:val="28"/>
          <w:szCs w:val="28"/>
        </w:rPr>
      </w:pPr>
    </w:p>
    <w:p>
      <w:pPr>
        <w:pStyle w:val="4"/>
        <w:spacing w:line="360" w:lineRule="auto"/>
        <w:rPr>
          <w:rFonts w:hint="eastAsia" w:ascii="宋体" w:hAnsi="宋体" w:cs="宋体"/>
          <w:kern w:val="0"/>
          <w:szCs w:val="28"/>
        </w:rPr>
      </w:pPr>
      <w:bookmarkStart w:id="2" w:name="_Toc98942872"/>
      <w:r>
        <w:rPr>
          <w:rFonts w:hint="eastAsia" w:ascii="宋体" w:hAnsi="宋体" w:cs="宋体"/>
          <w:bCs w:val="0"/>
          <w:kern w:val="0"/>
          <w:szCs w:val="28"/>
        </w:rPr>
        <w:t>一、项目内容</w:t>
      </w:r>
      <w:bookmarkEnd w:id="2"/>
    </w:p>
    <w:tbl>
      <w:tblPr>
        <w:tblStyle w:val="11"/>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keepNext w:val="0"/>
              <w:keepLines w:val="0"/>
              <w:suppressLineNumbers w:val="0"/>
              <w:spacing w:before="0" w:beforeAutospacing="0" w:after="0" w:afterAutospacing="0" w:line="360" w:lineRule="auto"/>
              <w:ind w:left="0" w:right="0"/>
              <w:jc w:val="center"/>
              <w:rPr>
                <w:rFonts w:hint="eastAsia" w:hAnsi="宋体" w:cs="宋体"/>
                <w:b/>
                <w:bCs/>
                <w:sz w:val="24"/>
                <w:szCs w:val="24"/>
              </w:rPr>
            </w:pPr>
            <w:r>
              <w:rPr>
                <w:rFonts w:hint="eastAsia" w:hAnsi="宋体" w:cs="宋体"/>
                <w:b/>
                <w:bCs/>
                <w:sz w:val="24"/>
                <w:szCs w:val="24"/>
              </w:rPr>
              <w:t>项目名称</w:t>
            </w:r>
          </w:p>
        </w:tc>
        <w:tc>
          <w:tcPr>
            <w:tcW w:w="1890" w:type="dxa"/>
          </w:tcPr>
          <w:p>
            <w:pPr>
              <w:keepNext w:val="0"/>
              <w:keepLines w:val="0"/>
              <w:suppressLineNumbers w:val="0"/>
              <w:spacing w:before="0" w:beforeAutospacing="0" w:after="0" w:afterAutospacing="0"/>
              <w:ind w:left="0" w:right="0"/>
              <w:jc w:val="center"/>
              <w:rPr>
                <w:rFonts w:hint="eastAsia" w:hAnsi="宋体" w:cs="宋体"/>
                <w:b/>
                <w:bCs/>
                <w:sz w:val="24"/>
                <w:szCs w:val="24"/>
              </w:rPr>
            </w:pPr>
            <w:r>
              <w:rPr>
                <w:rFonts w:hint="eastAsia" w:hAnsi="宋体" w:cs="宋体"/>
                <w:b/>
                <w:bCs/>
                <w:sz w:val="24"/>
                <w:szCs w:val="24"/>
              </w:rPr>
              <w:t>成交供应商数量（名）</w:t>
            </w:r>
          </w:p>
        </w:tc>
        <w:tc>
          <w:tcPr>
            <w:tcW w:w="1485" w:type="dxa"/>
            <w:vAlign w:val="center"/>
          </w:tcPr>
          <w:p>
            <w:pPr>
              <w:keepNext w:val="0"/>
              <w:keepLines w:val="0"/>
              <w:suppressLineNumbers w:val="0"/>
              <w:spacing w:before="0" w:beforeAutospacing="0" w:after="0" w:afterAutospacing="0"/>
              <w:ind w:left="0" w:right="0"/>
              <w:jc w:val="center"/>
              <w:rPr>
                <w:rFonts w:hint="default" w:hAnsi="宋体" w:eastAsia="宋体" w:cs="宋体"/>
                <w:b/>
                <w:bCs/>
                <w:sz w:val="24"/>
                <w:szCs w:val="24"/>
                <w:lang w:val="en-US" w:eastAsia="zh-CN"/>
              </w:rPr>
            </w:pPr>
            <w:r>
              <w:rPr>
                <w:rFonts w:hint="eastAsia" w:hAnsi="宋体" w:cs="宋体"/>
                <w:b/>
                <w:bCs/>
                <w:sz w:val="24"/>
                <w:szCs w:val="24"/>
                <w:lang w:val="en-US" w:eastAsia="zh-CN"/>
              </w:rPr>
              <w:t>服务期限</w:t>
            </w:r>
          </w:p>
        </w:tc>
        <w:tc>
          <w:tcPr>
            <w:tcW w:w="1558" w:type="dxa"/>
            <w:vAlign w:val="center"/>
          </w:tcPr>
          <w:p>
            <w:pPr>
              <w:keepNext w:val="0"/>
              <w:keepLines w:val="0"/>
              <w:suppressLineNumbers w:val="0"/>
              <w:spacing w:before="0" w:beforeAutospacing="0" w:after="0" w:afterAutospacing="0" w:line="360" w:lineRule="auto"/>
              <w:ind w:left="0" w:right="0"/>
              <w:jc w:val="center"/>
              <w:rPr>
                <w:rFonts w:hint="eastAsia" w:hAnsi="宋体" w:cs="宋体"/>
                <w:b/>
                <w:bCs/>
                <w:sz w:val="24"/>
                <w:szCs w:val="24"/>
              </w:rPr>
            </w:pPr>
            <w:r>
              <w:rPr>
                <w:rFonts w:hint="eastAsia"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keepNext w:val="0"/>
              <w:keepLines w:val="0"/>
              <w:suppressLineNumbers w:val="0"/>
              <w:spacing w:before="0" w:beforeAutospacing="0" w:after="0" w:afterAutospacing="0"/>
              <w:ind w:left="0" w:right="0"/>
              <w:jc w:val="center"/>
              <w:rPr>
                <w:rFonts w:hint="eastAsia" w:hAnsi="宋体" w:cs="宋体"/>
                <w:sz w:val="24"/>
                <w:szCs w:val="24"/>
              </w:rPr>
            </w:pPr>
            <w:r>
              <w:rPr>
                <w:rFonts w:hint="eastAsia" w:hAnsi="宋体" w:cs="宋体"/>
                <w:sz w:val="24"/>
                <w:szCs w:val="24"/>
              </w:rPr>
              <w:t xml:space="preserve">重庆医科大学附属口腔医院   </w:t>
            </w:r>
            <w:r>
              <w:rPr>
                <w:rFonts w:hint="eastAsia" w:hAnsi="宋体" w:cs="宋体"/>
                <w:color w:val="FF0000"/>
                <w:sz w:val="24"/>
                <w:szCs w:val="24"/>
              </w:rPr>
              <w:t>消毒标签用碳带</w:t>
            </w:r>
            <w:r>
              <w:rPr>
                <w:rFonts w:hint="eastAsia" w:hAnsi="宋体" w:cs="宋体"/>
                <w:sz w:val="24"/>
                <w:szCs w:val="24"/>
              </w:rPr>
              <w:t>采购</w:t>
            </w:r>
          </w:p>
        </w:tc>
        <w:tc>
          <w:tcPr>
            <w:tcW w:w="1890" w:type="dxa"/>
            <w:vAlign w:val="center"/>
          </w:tcPr>
          <w:p>
            <w:pPr>
              <w:keepNext w:val="0"/>
              <w:keepLines w:val="0"/>
              <w:suppressLineNumbers w:val="0"/>
              <w:spacing w:before="0" w:beforeAutospacing="0" w:after="0" w:afterAutospacing="0"/>
              <w:ind w:left="0" w:right="0"/>
              <w:jc w:val="center"/>
              <w:rPr>
                <w:rFonts w:hint="eastAsia" w:hAnsi="宋体" w:cs="宋体"/>
                <w:sz w:val="24"/>
                <w:szCs w:val="24"/>
              </w:rPr>
            </w:pPr>
            <w:r>
              <w:rPr>
                <w:rFonts w:hint="eastAsia" w:hAnsi="宋体" w:cs="宋体"/>
                <w:sz w:val="24"/>
                <w:szCs w:val="24"/>
              </w:rPr>
              <w:t>1</w:t>
            </w:r>
          </w:p>
        </w:tc>
        <w:tc>
          <w:tcPr>
            <w:tcW w:w="1485"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szCs w:val="24"/>
                <w:lang w:val="en-US" w:eastAsia="zh-CN"/>
              </w:rPr>
            </w:pPr>
            <w:r>
              <w:rPr>
                <w:rFonts w:hint="eastAsia" w:hAnsi="宋体" w:cs="宋体"/>
                <w:color w:val="FF0000"/>
                <w:sz w:val="24"/>
                <w:szCs w:val="24"/>
                <w:lang w:val="en-US" w:eastAsia="zh-CN"/>
              </w:rPr>
              <w:t>3年</w:t>
            </w:r>
          </w:p>
        </w:tc>
        <w:tc>
          <w:tcPr>
            <w:tcW w:w="1558" w:type="dxa"/>
            <w:vAlign w:val="center"/>
          </w:tcPr>
          <w:p>
            <w:pPr>
              <w:keepNext w:val="0"/>
              <w:keepLines w:val="0"/>
              <w:suppressLineNumbers w:val="0"/>
              <w:spacing w:before="0" w:beforeAutospacing="0" w:after="0" w:afterAutospacing="0"/>
              <w:ind w:left="0" w:right="0"/>
              <w:jc w:val="center"/>
              <w:rPr>
                <w:rFonts w:hint="eastAsia" w:hAnsi="宋体" w:cs="宋体"/>
                <w:sz w:val="24"/>
                <w:szCs w:val="24"/>
              </w:rPr>
            </w:pPr>
          </w:p>
        </w:tc>
      </w:tr>
    </w:tbl>
    <w:p>
      <w:pPr>
        <w:spacing w:line="360" w:lineRule="auto"/>
        <w:ind w:firstLine="560" w:firstLineChars="200"/>
        <w:rPr>
          <w:rFonts w:hint="eastAsia" w:hAnsi="宋体" w:cs="宋体"/>
          <w:sz w:val="28"/>
          <w:szCs w:val="28"/>
        </w:rPr>
      </w:pPr>
    </w:p>
    <w:p/>
    <w:p/>
    <w:p>
      <w:pPr>
        <w:rPr>
          <w:rStyle w:val="33"/>
          <w:rFonts w:hint="eastAsia"/>
        </w:rPr>
      </w:pPr>
      <w:bookmarkStart w:id="3" w:name="_Toc98942873"/>
    </w:p>
    <w:p>
      <w:pPr>
        <w:rPr>
          <w:sz w:val="28"/>
          <w:szCs w:val="28"/>
        </w:rPr>
      </w:pPr>
      <w:r>
        <w:rPr>
          <w:rStyle w:val="33"/>
          <w:rFonts w:hint="eastAsia"/>
        </w:rPr>
        <w:t>二、资金来源</w:t>
      </w:r>
      <w:bookmarkEnd w:id="3"/>
      <w:r>
        <w:rPr>
          <w:rFonts w:hint="eastAsia"/>
        </w:rPr>
        <w:t>：</w:t>
      </w:r>
      <w:r>
        <w:rPr>
          <w:rFonts w:hint="eastAsia"/>
          <w:sz w:val="28"/>
          <w:szCs w:val="28"/>
        </w:rPr>
        <w:t>医院自筹</w:t>
      </w:r>
    </w:p>
    <w:p>
      <w:pPr>
        <w:rPr>
          <w:sz w:val="28"/>
          <w:szCs w:val="28"/>
        </w:rPr>
      </w:pPr>
      <w:bookmarkStart w:id="4" w:name="_Toc98942874"/>
      <w:r>
        <w:rPr>
          <w:rStyle w:val="33"/>
          <w:rFonts w:hint="eastAsia"/>
          <w:szCs w:val="28"/>
        </w:rPr>
        <w:t>三、采购方式</w:t>
      </w:r>
      <w:bookmarkEnd w:id="4"/>
      <w:r>
        <w:rPr>
          <w:rFonts w:hint="eastAsia"/>
          <w:sz w:val="28"/>
          <w:szCs w:val="28"/>
        </w:rPr>
        <w:t>：待定</w:t>
      </w:r>
    </w:p>
    <w:p>
      <w:pPr>
        <w:pStyle w:val="4"/>
      </w:pPr>
      <w:bookmarkStart w:id="5" w:name="_Toc98942875"/>
      <w:r>
        <w:rPr>
          <w:rFonts w:hint="eastAsia"/>
        </w:rPr>
        <w:t>四、投标人资格要求</w:t>
      </w:r>
      <w:bookmarkEnd w:id="5"/>
    </w:p>
    <w:p>
      <w:pPr>
        <w:spacing w:line="360" w:lineRule="auto"/>
        <w:ind w:firstLine="480"/>
        <w:jc w:val="left"/>
        <w:rPr>
          <w:rFonts w:hint="eastAsia" w:hAnsi="宋体" w:cs="宋体"/>
          <w:sz w:val="24"/>
          <w:szCs w:val="24"/>
        </w:rPr>
      </w:pPr>
      <w:r>
        <w:rPr>
          <w:rFonts w:hint="eastAsia" w:hAnsi="宋体" w:cs="宋体"/>
          <w:sz w:val="24"/>
          <w:szCs w:val="24"/>
        </w:rPr>
        <w:t>（一）基本资格条件</w:t>
      </w:r>
    </w:p>
    <w:p>
      <w:pPr>
        <w:spacing w:line="360" w:lineRule="auto"/>
        <w:ind w:firstLine="480"/>
        <w:rPr>
          <w:rFonts w:hint="eastAsia" w:hAnsi="宋体" w:cs="宋体"/>
          <w:sz w:val="24"/>
          <w:szCs w:val="24"/>
        </w:rPr>
      </w:pPr>
      <w:r>
        <w:rPr>
          <w:rFonts w:hint="eastAsia" w:hAnsi="宋体" w:cs="宋体"/>
          <w:sz w:val="24"/>
          <w:szCs w:val="24"/>
        </w:rPr>
        <w:t>1.具有独立承担民事责任的能力；</w:t>
      </w:r>
    </w:p>
    <w:p>
      <w:pPr>
        <w:spacing w:line="360" w:lineRule="auto"/>
        <w:ind w:firstLine="480"/>
        <w:rPr>
          <w:rFonts w:hint="eastAsia" w:hAnsi="宋体" w:cs="宋体"/>
          <w:sz w:val="24"/>
          <w:szCs w:val="24"/>
        </w:rPr>
      </w:pPr>
      <w:r>
        <w:rPr>
          <w:rFonts w:hint="eastAsia" w:hAnsi="宋体" w:cs="宋体"/>
          <w:sz w:val="24"/>
          <w:szCs w:val="24"/>
        </w:rPr>
        <w:t>2.具有良好的商业信誉和健全的财务会计制度；</w:t>
      </w:r>
    </w:p>
    <w:p>
      <w:pPr>
        <w:spacing w:line="360" w:lineRule="auto"/>
        <w:ind w:firstLine="480"/>
        <w:rPr>
          <w:rFonts w:hint="eastAsia" w:hAnsi="宋体" w:cs="宋体"/>
          <w:b/>
          <w:sz w:val="24"/>
          <w:szCs w:val="24"/>
        </w:rPr>
      </w:pPr>
      <w:r>
        <w:rPr>
          <w:rFonts w:hint="eastAsia" w:hAnsi="宋体" w:cs="宋体"/>
          <w:sz w:val="24"/>
          <w:szCs w:val="24"/>
        </w:rPr>
        <w:t>3.具有履行合同所必需的设备和专业技术能力；</w:t>
      </w:r>
    </w:p>
    <w:p>
      <w:pPr>
        <w:spacing w:line="360" w:lineRule="auto"/>
        <w:ind w:firstLine="480"/>
        <w:rPr>
          <w:rFonts w:hint="eastAsia" w:hAnsi="宋体" w:cs="宋体"/>
          <w:sz w:val="24"/>
          <w:szCs w:val="24"/>
        </w:rPr>
      </w:pPr>
      <w:r>
        <w:rPr>
          <w:rFonts w:hint="eastAsia" w:hAnsi="宋体" w:cs="宋体"/>
          <w:sz w:val="24"/>
          <w:szCs w:val="24"/>
        </w:rPr>
        <w:t>4.有依法缴纳税收和社会保障资金的良好记录；</w:t>
      </w:r>
    </w:p>
    <w:p>
      <w:pPr>
        <w:spacing w:line="360" w:lineRule="auto"/>
        <w:ind w:firstLine="480"/>
        <w:rPr>
          <w:rFonts w:hint="eastAsia" w:hAnsi="宋体" w:cs="宋体"/>
          <w:sz w:val="24"/>
          <w:szCs w:val="24"/>
        </w:rPr>
      </w:pPr>
      <w:r>
        <w:rPr>
          <w:rFonts w:hint="eastAsia" w:hAnsi="宋体" w:cs="宋体"/>
          <w:sz w:val="24"/>
          <w:szCs w:val="24"/>
        </w:rPr>
        <w:t>5.参加采购活动前三年内，在经营活动中没有重大违法记录；</w:t>
      </w:r>
    </w:p>
    <w:p>
      <w:pPr>
        <w:spacing w:line="360" w:lineRule="auto"/>
        <w:ind w:firstLine="480"/>
        <w:rPr>
          <w:rFonts w:hint="eastAsia" w:hAnsi="宋体" w:cs="宋体"/>
          <w:sz w:val="24"/>
          <w:szCs w:val="24"/>
        </w:rPr>
      </w:pPr>
      <w:r>
        <w:rPr>
          <w:rFonts w:hint="eastAsia" w:hAnsi="宋体" w:cs="宋体"/>
          <w:sz w:val="24"/>
          <w:szCs w:val="24"/>
        </w:rPr>
        <w:t>6.法律、行政法规规定的其他条件。</w:t>
      </w:r>
    </w:p>
    <w:p>
      <w:pPr>
        <w:spacing w:line="360" w:lineRule="auto"/>
        <w:ind w:firstLine="480"/>
        <w:rPr>
          <w:rFonts w:hint="eastAsia" w:hAnsi="宋体" w:cs="宋体"/>
          <w:sz w:val="24"/>
          <w:szCs w:val="24"/>
        </w:rPr>
      </w:pPr>
      <w:r>
        <w:rPr>
          <w:rFonts w:hint="eastAsia" w:hAnsi="宋体" w:cs="宋体"/>
          <w:sz w:val="24"/>
          <w:szCs w:val="24"/>
        </w:rPr>
        <w:t>（二）特定资格要求：</w:t>
      </w:r>
    </w:p>
    <w:p>
      <w:pPr>
        <w:spacing w:line="360" w:lineRule="auto"/>
        <w:ind w:firstLine="480"/>
        <w:sectPr>
          <w:headerReference r:id="rId3" w:type="default"/>
          <w:footerReference r:id="rId4" w:type="default"/>
          <w:pgSz w:w="11907" w:h="16840"/>
          <w:pgMar w:top="1440" w:right="1275" w:bottom="993" w:left="1134" w:header="851" w:footer="777" w:gutter="0"/>
          <w:cols w:space="720" w:num="1"/>
          <w:docGrid w:linePitch="312" w:charSpace="0"/>
        </w:sectPr>
      </w:pPr>
      <w:r>
        <w:rPr>
          <w:rFonts w:hint="eastAsia" w:hAnsi="宋体" w:cs="宋体"/>
          <w:color w:val="FF0000"/>
          <w:sz w:val="24"/>
          <w:szCs w:val="24"/>
          <w:highlight w:val="yellow"/>
        </w:rPr>
        <w:t xml:space="preserve">无 </w:t>
      </w:r>
    </w:p>
    <w:p/>
    <w:p>
      <w:pPr>
        <w:pStyle w:val="3"/>
        <w:spacing w:line="360" w:lineRule="auto"/>
        <w:rPr>
          <w:rFonts w:hint="eastAsia" w:ascii="宋体" w:hAnsi="宋体" w:eastAsia="宋体" w:cs="宋体"/>
        </w:rPr>
      </w:pPr>
      <w:bookmarkStart w:id="6" w:name="_Toc19113857"/>
      <w:bookmarkStart w:id="7" w:name="_Toc98942879"/>
      <w:r>
        <w:rPr>
          <w:rFonts w:hint="eastAsia" w:ascii="宋体" w:hAnsi="宋体" w:eastAsia="宋体" w:cs="宋体"/>
        </w:rPr>
        <w:t>第二篇 项目技术/服务要求</w:t>
      </w:r>
      <w:bookmarkEnd w:id="6"/>
      <w:bookmarkEnd w:id="7"/>
    </w:p>
    <w:p>
      <w:pPr>
        <w:pStyle w:val="4"/>
      </w:pPr>
      <w:bookmarkStart w:id="8" w:name="_Toc98942880"/>
      <w:r>
        <w:rPr>
          <w:rFonts w:hint="eastAsia"/>
        </w:rPr>
        <w:t>一、采购项目一览表</w:t>
      </w:r>
      <w:bookmarkEnd w:id="8"/>
    </w:p>
    <w:tbl>
      <w:tblPr>
        <w:tblStyle w:val="11"/>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078"/>
        <w:gridCol w:w="179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cs="宋体"/>
                <w:b/>
                <w:sz w:val="21"/>
                <w:szCs w:val="21"/>
              </w:rPr>
            </w:pPr>
            <w:r>
              <w:rPr>
                <w:rFonts w:hint="eastAsia" w:ascii="方正仿宋_GBK" w:hAnsi="宋体" w:eastAsia="方正仿宋_GBK"/>
                <w:b/>
                <w:sz w:val="21"/>
                <w:szCs w:val="21"/>
              </w:rPr>
              <w:t>序</w:t>
            </w:r>
            <w:r>
              <w:rPr>
                <w:rFonts w:hint="eastAsia" w:hAnsi="宋体" w:cs="宋体"/>
                <w:b/>
                <w:sz w:val="21"/>
                <w:szCs w:val="21"/>
              </w:rPr>
              <w:t>号</w:t>
            </w:r>
          </w:p>
        </w:tc>
        <w:tc>
          <w:tcPr>
            <w:tcW w:w="50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方正仿宋_GBK" w:hAnsi="宋体" w:eastAsia="方正仿宋_GBK"/>
                <w:b/>
                <w:sz w:val="21"/>
                <w:szCs w:val="21"/>
              </w:rPr>
            </w:pPr>
            <w:r>
              <w:rPr>
                <w:rFonts w:hint="eastAsia" w:ascii="方正仿宋_GBK" w:hAnsi="宋体" w:eastAsia="方正仿宋_GBK"/>
                <w:b/>
                <w:sz w:val="21"/>
                <w:szCs w:val="21"/>
              </w:rPr>
              <w:t>名 称</w:t>
            </w:r>
          </w:p>
        </w:tc>
        <w:tc>
          <w:tcPr>
            <w:tcW w:w="17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eastAsia" w:ascii="方正仿宋_GBK" w:hAnsi="宋体" w:eastAsia="方正仿宋_GBK"/>
                <w:b/>
                <w:sz w:val="21"/>
                <w:szCs w:val="21"/>
                <w:lang w:eastAsia="zh-CN"/>
              </w:rPr>
            </w:pPr>
            <w:r>
              <w:rPr>
                <w:rFonts w:hint="eastAsia" w:ascii="方正仿宋_GBK" w:hAnsi="宋体" w:eastAsia="方正仿宋_GBK"/>
                <w:b/>
                <w:sz w:val="21"/>
                <w:szCs w:val="21"/>
                <w:lang w:val="en-US" w:eastAsia="zh-CN"/>
              </w:rPr>
              <w:t>预估量（三年）</w:t>
            </w:r>
          </w:p>
        </w:tc>
        <w:tc>
          <w:tcPr>
            <w:tcW w:w="17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方正仿宋_GBK" w:hAnsi="宋体" w:eastAsia="方正仿宋_GBK"/>
                <w:b/>
                <w:sz w:val="21"/>
                <w:szCs w:val="21"/>
              </w:rPr>
            </w:pPr>
            <w:r>
              <w:rPr>
                <w:rFonts w:hint="eastAsia" w:ascii="方正仿宋_GBK" w:hAnsi="宋体" w:eastAsia="方正仿宋_GBK"/>
                <w:b/>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方正仿宋_GBK" w:eastAsia="方正仿宋_GBK"/>
                <w:sz w:val="21"/>
                <w:szCs w:val="21"/>
              </w:rPr>
            </w:pPr>
            <w:r>
              <w:rPr>
                <w:rFonts w:hint="eastAsia" w:ascii="方正仿宋_GBK" w:eastAsia="方正仿宋_GBK"/>
                <w:sz w:val="21"/>
                <w:szCs w:val="21"/>
              </w:rPr>
              <w:t>1</w:t>
            </w:r>
          </w:p>
        </w:tc>
        <w:tc>
          <w:tcPr>
            <w:tcW w:w="50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方正仿宋_GBK" w:hAnsi="宋体" w:eastAsia="方正仿宋_GBK"/>
                <w:sz w:val="21"/>
                <w:szCs w:val="21"/>
              </w:rPr>
            </w:pPr>
            <w:r>
              <w:rPr>
                <w:rFonts w:hint="default" w:ascii="inherit" w:hAnsi="inherit" w:cs="宋体"/>
                <w:color w:val="333333"/>
                <w:sz w:val="21"/>
                <w:szCs w:val="21"/>
              </w:rPr>
              <w:t xml:space="preserve">混合基碳带 </w:t>
            </w:r>
            <w:r>
              <w:rPr>
                <w:rFonts w:hint="default" w:ascii="方正仿宋_GBK" w:hAnsi="宋体" w:eastAsia="方正仿宋_GBK"/>
                <w:sz w:val="21"/>
                <w:szCs w:val="21"/>
              </w:rPr>
              <w:t>70mm*300m</w:t>
            </w:r>
          </w:p>
        </w:tc>
        <w:tc>
          <w:tcPr>
            <w:tcW w:w="17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default" w:ascii="inherit" w:hAnsi="inherit" w:eastAsia="宋体" w:cs="宋体"/>
                <w:color w:val="333333"/>
                <w:sz w:val="21"/>
                <w:szCs w:val="21"/>
                <w:lang w:val="en-US" w:eastAsia="zh-CN"/>
              </w:rPr>
            </w:pPr>
            <w:r>
              <w:rPr>
                <w:rFonts w:hint="eastAsia" w:ascii="inherit" w:hAnsi="inherit" w:cs="宋体"/>
                <w:color w:val="333333"/>
                <w:sz w:val="21"/>
                <w:szCs w:val="21"/>
                <w:lang w:val="en-US" w:eastAsia="zh-CN"/>
              </w:rPr>
              <w:t>2100</w:t>
            </w:r>
          </w:p>
        </w:tc>
        <w:tc>
          <w:tcPr>
            <w:tcW w:w="17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cs="宋体"/>
                <w:sz w:val="21"/>
                <w:szCs w:val="21"/>
              </w:rPr>
            </w:pPr>
            <w:r>
              <w:rPr>
                <w:rFonts w:hint="eastAsia" w:hAnsi="宋体" w:cs="宋体"/>
                <w:sz w:val="21"/>
                <w:szCs w:val="21"/>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default" w:ascii="方正仿宋_GBK" w:eastAsia="方正仿宋_GBK"/>
                <w:sz w:val="21"/>
                <w:szCs w:val="21"/>
              </w:rPr>
            </w:pPr>
            <w:r>
              <w:rPr>
                <w:rFonts w:hint="default" w:ascii="方正仿宋_GBK" w:eastAsia="方正仿宋_GBK"/>
                <w:sz w:val="21"/>
                <w:szCs w:val="21"/>
              </w:rPr>
              <w:t>2</w:t>
            </w:r>
          </w:p>
        </w:tc>
        <w:tc>
          <w:tcPr>
            <w:tcW w:w="50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default" w:ascii="inherit" w:hAnsi="inherit" w:cs="宋体"/>
                <w:color w:val="333333"/>
                <w:sz w:val="21"/>
                <w:szCs w:val="21"/>
              </w:rPr>
            </w:pPr>
            <w:r>
              <w:rPr>
                <w:rFonts w:hint="default" w:ascii="inherit" w:hAnsi="inherit" w:cs="宋体"/>
                <w:color w:val="333333"/>
                <w:sz w:val="21"/>
                <w:szCs w:val="21"/>
              </w:rPr>
              <w:t xml:space="preserve">混合基碳带 </w:t>
            </w:r>
            <w:r>
              <w:rPr>
                <w:rFonts w:hint="default" w:ascii="方正仿宋_GBK" w:hAnsi="宋体" w:eastAsia="方正仿宋_GBK"/>
                <w:sz w:val="21"/>
                <w:szCs w:val="21"/>
              </w:rPr>
              <w:t>70mm*</w:t>
            </w:r>
            <w:r>
              <w:rPr>
                <w:rFonts w:hint="eastAsia" w:ascii="方正仿宋_GBK" w:hAnsi="宋体" w:eastAsia="方正仿宋_GBK"/>
                <w:sz w:val="21"/>
                <w:szCs w:val="21"/>
                <w:lang w:val="en-US" w:eastAsia="zh-CN"/>
              </w:rPr>
              <w:t>9</w:t>
            </w:r>
            <w:r>
              <w:rPr>
                <w:rFonts w:hint="default" w:ascii="方正仿宋_GBK" w:hAnsi="宋体" w:eastAsia="方正仿宋_GBK"/>
                <w:sz w:val="21"/>
                <w:szCs w:val="21"/>
              </w:rPr>
              <w:t>0m</w:t>
            </w:r>
          </w:p>
        </w:tc>
        <w:tc>
          <w:tcPr>
            <w:tcW w:w="17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default" w:ascii="inherit" w:hAnsi="inherit" w:eastAsia="宋体" w:cs="宋体"/>
                <w:color w:val="333333"/>
                <w:sz w:val="21"/>
                <w:szCs w:val="21"/>
                <w:lang w:val="en-US" w:eastAsia="zh-CN"/>
              </w:rPr>
            </w:pPr>
            <w:r>
              <w:rPr>
                <w:rFonts w:hint="eastAsia" w:ascii="inherit" w:hAnsi="inherit" w:cs="宋体"/>
                <w:color w:val="333333"/>
                <w:sz w:val="21"/>
                <w:szCs w:val="21"/>
                <w:lang w:val="en-US" w:eastAsia="zh-CN"/>
              </w:rPr>
              <w:t>3000</w:t>
            </w:r>
          </w:p>
        </w:tc>
        <w:tc>
          <w:tcPr>
            <w:tcW w:w="17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eastAsia" w:hAnsi="宋体" w:cs="宋体"/>
                <w:sz w:val="21"/>
                <w:szCs w:val="21"/>
              </w:rPr>
            </w:pPr>
            <w:r>
              <w:rPr>
                <w:rFonts w:hint="eastAsia" w:hAnsi="宋体" w:cs="宋体"/>
                <w:sz w:val="21"/>
                <w:szCs w:val="21"/>
              </w:rPr>
              <w:t>卷</w:t>
            </w:r>
          </w:p>
        </w:tc>
      </w:tr>
    </w:tbl>
    <w:p/>
    <w:p>
      <w:pPr>
        <w:pStyle w:val="4"/>
      </w:pPr>
      <w:bookmarkStart w:id="9" w:name="_Toc98942881"/>
      <w:r>
        <w:rPr>
          <w:rFonts w:hint="eastAsia"/>
        </w:rPr>
        <w:t>二、采购项目技术/服务要求</w:t>
      </w:r>
      <w:bookmarkEnd w:id="9"/>
    </w:p>
    <w:p>
      <w:pPr>
        <w:snapToGrid w:val="0"/>
        <w:spacing w:line="276" w:lineRule="auto"/>
        <w:ind w:firstLine="480" w:firstLineChars="200"/>
        <w:rPr>
          <w:rFonts w:hint="eastAsia" w:ascii="宋体" w:eastAsia="宋体"/>
          <w:sz w:val="24"/>
          <w:lang w:val="en-US"/>
        </w:rPr>
      </w:pPr>
      <w:bookmarkStart w:id="28" w:name="_GoBack"/>
      <w:bookmarkEnd w:id="28"/>
      <w:r>
        <w:rPr>
          <w:rFonts w:hint="default" w:ascii="宋体" w:eastAsia="宋体"/>
          <w:sz w:val="24"/>
          <w:lang w:eastAsia="zh-CN"/>
        </w:rPr>
        <w:t>1</w:t>
      </w:r>
      <w:r>
        <w:rPr>
          <w:rFonts w:hint="eastAsia" w:ascii="宋体" w:eastAsia="宋体"/>
          <w:sz w:val="24"/>
          <w:lang w:val="en-US" w:eastAsia="zh-CN"/>
        </w:rPr>
        <w:t>、</w:t>
      </w:r>
      <w:r>
        <w:rPr>
          <w:rFonts w:hint="default" w:ascii="宋体" w:eastAsia="宋体"/>
          <w:sz w:val="24"/>
          <w:lang w:eastAsia="zh-CN"/>
        </w:rPr>
        <w:t>产品</w:t>
      </w:r>
      <w:r>
        <w:rPr>
          <w:rFonts w:hint="eastAsia" w:ascii="宋体" w:eastAsia="宋体"/>
          <w:sz w:val="24"/>
          <w:lang w:val="en-US" w:eastAsia="zh-CN"/>
        </w:rPr>
        <w:t>使用混合基材质，可耐高温≥ 134℃，确保高温灭菌后无融化现象；</w:t>
      </w:r>
    </w:p>
    <w:p>
      <w:pPr>
        <w:snapToGrid w:val="0"/>
        <w:spacing w:line="276" w:lineRule="auto"/>
        <w:ind w:firstLine="480" w:firstLineChars="200"/>
        <w:rPr>
          <w:rFonts w:hint="default" w:ascii="宋体" w:eastAsia="宋体"/>
          <w:sz w:val="24"/>
          <w:lang w:val="en-US" w:eastAsia="zh-CN"/>
        </w:rPr>
      </w:pPr>
      <w:r>
        <w:rPr>
          <w:rFonts w:hint="default" w:ascii="宋体" w:eastAsia="宋体"/>
          <w:sz w:val="24"/>
          <w:lang w:val="en-US" w:eastAsia="zh-CN"/>
        </w:rPr>
        <w:t>2</w:t>
      </w:r>
      <w:r>
        <w:rPr>
          <w:rFonts w:hint="eastAsia" w:ascii="宋体" w:eastAsia="宋体"/>
          <w:sz w:val="24"/>
          <w:lang w:val="en-US" w:eastAsia="zh-CN"/>
        </w:rPr>
        <w:t>、</w:t>
      </w:r>
      <w:r>
        <w:rPr>
          <w:rFonts w:hint="default" w:ascii="宋体" w:eastAsia="宋体"/>
          <w:sz w:val="24"/>
          <w:lang w:val="en-US" w:eastAsia="zh-CN"/>
        </w:rPr>
        <w:t>产品</w:t>
      </w:r>
      <w:r>
        <w:rPr>
          <w:rFonts w:hint="eastAsia" w:ascii="宋体" w:eastAsia="宋体"/>
          <w:sz w:val="24"/>
          <w:lang w:val="en-US" w:eastAsia="zh-CN"/>
        </w:rPr>
        <w:t>需符合欧盟 RoHS 指令 2011/65/EU 标准要求的限值，并且铅、汞含量≤ 2mg/kg，需提供由</w:t>
      </w:r>
      <w:r>
        <w:rPr>
          <w:rFonts w:hint="default" w:ascii="宋体" w:eastAsia="宋体"/>
          <w:sz w:val="24"/>
          <w:lang w:val="en-US" w:eastAsia="zh-CN"/>
        </w:rPr>
        <w:t>省级及以上的</w:t>
      </w:r>
      <w:r>
        <w:rPr>
          <w:rFonts w:hint="eastAsia" w:ascii="宋体" w:eastAsia="宋体"/>
          <w:sz w:val="24"/>
          <w:lang w:val="en-US" w:eastAsia="zh-CN"/>
        </w:rPr>
        <w:t>三方检测机构出具的检测报告</w:t>
      </w:r>
      <w:r>
        <w:rPr>
          <w:rFonts w:hint="default" w:ascii="宋体" w:eastAsia="宋体"/>
          <w:sz w:val="24"/>
          <w:lang w:val="en-US" w:eastAsia="zh-CN"/>
        </w:rPr>
        <w:t>；</w:t>
      </w:r>
    </w:p>
    <w:p>
      <w:pPr>
        <w:snapToGrid w:val="0"/>
        <w:spacing w:line="276" w:lineRule="auto"/>
        <w:ind w:firstLine="480" w:firstLineChars="200"/>
        <w:rPr>
          <w:rFonts w:hint="default" w:ascii="宋体" w:eastAsia="宋体"/>
          <w:sz w:val="24"/>
          <w:lang w:val="en-US" w:eastAsia="zh-CN"/>
        </w:rPr>
      </w:pPr>
      <w:r>
        <w:rPr>
          <w:rFonts w:hint="default" w:ascii="宋体" w:eastAsia="宋体"/>
          <w:sz w:val="24"/>
          <w:lang w:val="en-US" w:eastAsia="zh-CN"/>
        </w:rPr>
        <w:t>3</w:t>
      </w:r>
      <w:r>
        <w:rPr>
          <w:rFonts w:hint="eastAsia" w:ascii="宋体" w:eastAsia="宋体"/>
          <w:sz w:val="24"/>
          <w:lang w:val="en-US" w:eastAsia="zh-CN"/>
        </w:rPr>
        <w:t>、与科室现有追溯系统匹配，适配标签纸或打印材质</w:t>
      </w:r>
      <w:r>
        <w:rPr>
          <w:rFonts w:hint="eastAsia"/>
          <w:sz w:val="24"/>
          <w:lang w:val="en-US" w:eastAsia="zh-CN"/>
        </w:rPr>
        <w:t>，即</w:t>
      </w:r>
      <w:r>
        <w:rPr>
          <w:rFonts w:hint="eastAsia" w:ascii="宋体" w:eastAsia="宋体"/>
          <w:sz w:val="24"/>
          <w:lang w:val="en-US" w:eastAsia="zh-CN"/>
        </w:rPr>
        <w:t>需要与所使用的标签产品材质完全匹配</w:t>
      </w:r>
      <w:r>
        <w:rPr>
          <w:rFonts w:hint="default" w:ascii="宋体" w:eastAsia="宋体"/>
          <w:sz w:val="24"/>
          <w:lang w:val="en-US" w:eastAsia="zh-CN"/>
        </w:rPr>
        <w:t>（现用标签纸</w:t>
      </w:r>
      <w:r>
        <w:rPr>
          <w:rFonts w:hint="eastAsia" w:ascii="宋体" w:eastAsia="宋体"/>
          <w:sz w:val="24"/>
          <w:lang w:val="en-US" w:eastAsia="zh-CN"/>
        </w:rPr>
        <w:t>标贴使用复合纸材</w:t>
      </w:r>
      <w:r>
        <w:rPr>
          <w:rFonts w:hint="default" w:ascii="宋体" w:eastAsia="宋体"/>
          <w:sz w:val="24"/>
          <w:lang w:val="en-US" w:eastAsia="zh-CN"/>
        </w:rPr>
        <w:t>）</w:t>
      </w:r>
      <w:r>
        <w:rPr>
          <w:rFonts w:hint="eastAsia" w:ascii="宋体" w:eastAsia="宋体"/>
          <w:sz w:val="24"/>
          <w:lang w:val="en-US" w:eastAsia="zh-CN"/>
        </w:rPr>
        <w:t>，确保</w:t>
      </w:r>
      <w:r>
        <w:rPr>
          <w:rFonts w:hint="default" w:ascii="宋体" w:eastAsia="宋体"/>
          <w:sz w:val="24"/>
          <w:lang w:val="en-US" w:eastAsia="zh-CN"/>
        </w:rPr>
        <w:t>3年</w:t>
      </w:r>
      <w:r>
        <w:rPr>
          <w:rFonts w:hint="eastAsia" w:ascii="宋体" w:eastAsia="宋体"/>
          <w:sz w:val="24"/>
          <w:lang w:val="en-US" w:eastAsia="zh-CN"/>
        </w:rPr>
        <w:t>字迹清晰无脱落和模糊现象</w:t>
      </w:r>
      <w:r>
        <w:rPr>
          <w:rFonts w:hint="default" w:ascii="宋体" w:eastAsia="宋体"/>
          <w:sz w:val="24"/>
          <w:lang w:val="en-US" w:eastAsia="zh-CN"/>
        </w:rPr>
        <w:t>。</w:t>
      </w:r>
    </w:p>
    <w:p>
      <w:pPr>
        <w:pStyle w:val="2"/>
      </w:pPr>
    </w:p>
    <w:p>
      <w:pPr>
        <w:rPr>
          <w:rFonts w:hint="eastAsia" w:hAnsi="宋体" w:cs="宋体"/>
        </w:rPr>
      </w:pPr>
      <w:bookmarkStart w:id="10" w:name="_Toc19113858"/>
      <w:bookmarkStart w:id="11" w:name="_Toc98942882"/>
      <w:bookmarkStart w:id="12" w:name="_Toc267320049"/>
      <w:r>
        <w:rPr>
          <w:rFonts w:hint="eastAsia" w:hAnsi="宋体" w:cs="宋体"/>
        </w:rPr>
        <w:br w:type="page"/>
      </w:r>
    </w:p>
    <w:p>
      <w:pPr>
        <w:pStyle w:val="3"/>
        <w:spacing w:line="360" w:lineRule="auto"/>
        <w:rPr>
          <w:rFonts w:hint="eastAsia" w:ascii="宋体" w:hAnsi="宋体" w:eastAsia="宋体" w:cs="宋体"/>
          <w:sz w:val="28"/>
          <w:szCs w:val="28"/>
        </w:rPr>
      </w:pPr>
      <w:r>
        <w:rPr>
          <w:rFonts w:hint="eastAsia" w:ascii="宋体" w:hAnsi="宋体" w:eastAsia="宋体" w:cs="宋体"/>
        </w:rPr>
        <w:t>第三篇 项目商务要求</w:t>
      </w:r>
      <w:bookmarkEnd w:id="10"/>
      <w:bookmarkEnd w:id="11"/>
      <w:bookmarkStart w:id="13" w:name="_Toc505608529"/>
    </w:p>
    <w:bookmarkEnd w:id="12"/>
    <w:bookmarkEnd w:id="13"/>
    <w:p>
      <w:pPr>
        <w:pStyle w:val="4"/>
        <w:spacing w:line="360" w:lineRule="auto"/>
      </w:pPr>
      <w:bookmarkStart w:id="14" w:name="_Toc98942883"/>
      <w:r>
        <w:rPr>
          <w:rFonts w:hint="eastAsia"/>
        </w:rPr>
        <w:t>一、交货期、交货地点及验收方式</w:t>
      </w:r>
      <w:bookmarkEnd w:id="14"/>
    </w:p>
    <w:p>
      <w:pPr>
        <w:snapToGrid w:val="0"/>
        <w:spacing w:line="276" w:lineRule="auto"/>
        <w:ind w:firstLine="480" w:firstLineChars="200"/>
        <w:rPr>
          <w:rFonts w:hint="eastAsia"/>
          <w:sz w:val="24"/>
          <w:lang w:eastAsia="zh-CN"/>
        </w:rPr>
      </w:pPr>
      <w:r>
        <w:rPr>
          <w:rFonts w:hint="eastAsia"/>
          <w:sz w:val="24"/>
        </w:rPr>
        <w:t>1.1</w:t>
      </w:r>
      <w:r>
        <w:rPr>
          <w:rFonts w:hint="eastAsia"/>
          <w:sz w:val="24"/>
          <w:lang w:val="en-US" w:eastAsia="zh-CN"/>
        </w:rPr>
        <w:t>服务期限：本项目的服务期限为</w:t>
      </w:r>
      <w:r>
        <w:rPr>
          <w:rFonts w:hint="default"/>
          <w:sz w:val="24"/>
          <w:lang w:eastAsia="zh-CN"/>
        </w:rPr>
        <w:t>3</w:t>
      </w:r>
      <w:r>
        <w:rPr>
          <w:rFonts w:hint="eastAsia"/>
          <w:sz w:val="24"/>
          <w:lang w:val="en-US" w:eastAsia="zh-CN"/>
        </w:rPr>
        <w:t>年。</w:t>
      </w:r>
      <w:r>
        <w:rPr>
          <w:rFonts w:hint="eastAsia"/>
          <w:sz w:val="24"/>
          <w:lang w:eastAsia="zh-CN"/>
        </w:rPr>
        <w:t xml:space="preserve"> </w:t>
      </w:r>
    </w:p>
    <w:p>
      <w:pPr>
        <w:snapToGrid w:val="0"/>
        <w:spacing w:line="276" w:lineRule="auto"/>
        <w:ind w:firstLine="480" w:firstLineChars="200"/>
        <w:rPr>
          <w:rFonts w:hint="eastAsia"/>
          <w:sz w:val="24"/>
          <w:lang w:val="en-US" w:eastAsia="zh-CN"/>
        </w:rPr>
      </w:pPr>
      <w:r>
        <w:rPr>
          <w:rFonts w:hint="eastAsia"/>
          <w:sz w:val="24"/>
        </w:rPr>
        <w:t>1.2</w:t>
      </w:r>
      <w:r>
        <w:rPr>
          <w:rFonts w:hint="eastAsia"/>
          <w:sz w:val="24"/>
          <w:lang w:val="en-US" w:eastAsia="zh-CN"/>
        </w:rPr>
        <w:t>实施时间：中标人应在采购合同签订后，必须按照采购人要求指定专人负责协调、联系。交货期限为接到采购人通知后3个工作日内完成配送，若不能完成配送将按照单次送货总额每日千分之三金额处罚。</w:t>
      </w:r>
    </w:p>
    <w:p>
      <w:pPr>
        <w:snapToGrid w:val="0"/>
        <w:spacing w:line="276" w:lineRule="auto"/>
        <w:ind w:firstLine="480" w:firstLineChars="200"/>
        <w:rPr>
          <w:rFonts w:hint="eastAsia"/>
          <w:sz w:val="24"/>
          <w:lang w:val="en-US" w:eastAsia="zh-CN"/>
        </w:rPr>
      </w:pPr>
      <w:r>
        <w:rPr>
          <w:rFonts w:hint="eastAsia"/>
          <w:sz w:val="24"/>
        </w:rPr>
        <w:t>1.</w:t>
      </w:r>
      <w:r>
        <w:rPr>
          <w:rFonts w:hint="default"/>
          <w:sz w:val="24"/>
        </w:rPr>
        <w:t>3</w:t>
      </w:r>
      <w:r>
        <w:rPr>
          <w:rFonts w:hint="eastAsia"/>
          <w:sz w:val="24"/>
          <w:lang w:val="en-US" w:eastAsia="zh-CN"/>
        </w:rPr>
        <w:t>实施地点：采购人指定地点。特殊（应急）任务交货地点另行通知。</w:t>
      </w:r>
      <w:bookmarkStart w:id="15" w:name="_Toc69820445"/>
    </w:p>
    <w:p>
      <w:pPr>
        <w:snapToGrid w:val="0"/>
        <w:spacing w:line="276" w:lineRule="auto"/>
        <w:ind w:firstLine="480" w:firstLineChars="200"/>
        <w:rPr>
          <w:rFonts w:hint="eastAsia"/>
          <w:sz w:val="24"/>
          <w:lang w:val="en-US"/>
        </w:rPr>
      </w:pPr>
      <w:r>
        <w:rPr>
          <w:rFonts w:hint="eastAsia"/>
          <w:sz w:val="24"/>
        </w:rPr>
        <w:t>1.</w:t>
      </w:r>
      <w:r>
        <w:rPr>
          <w:rFonts w:hint="default"/>
          <w:sz w:val="24"/>
        </w:rPr>
        <w:t>4</w:t>
      </w:r>
      <w:r>
        <w:rPr>
          <w:rFonts w:hint="eastAsia"/>
          <w:sz w:val="24"/>
          <w:lang w:val="en-US" w:eastAsia="zh-CN"/>
        </w:rPr>
        <w:t>验收方式、标准</w:t>
      </w:r>
      <w:bookmarkEnd w:id="15"/>
      <w:r>
        <w:rPr>
          <w:rFonts w:hint="eastAsia"/>
          <w:sz w:val="24"/>
          <w:lang w:val="en-US" w:eastAsia="zh-CN"/>
        </w:rPr>
        <w:t>：按照医院库房要求进行验收办理入库</w:t>
      </w:r>
    </w:p>
    <w:p>
      <w:pPr>
        <w:snapToGrid w:val="0"/>
        <w:spacing w:line="400" w:lineRule="exact"/>
        <w:ind w:firstLine="480" w:firstLineChars="200"/>
        <w:rPr>
          <w:sz w:val="24"/>
        </w:rPr>
      </w:pPr>
    </w:p>
    <w:p>
      <w:pPr>
        <w:pStyle w:val="4"/>
      </w:pPr>
      <w:bookmarkStart w:id="16" w:name="_Toc505608530"/>
      <w:bookmarkStart w:id="17" w:name="_Toc98942884"/>
      <w:bookmarkStart w:id="18" w:name="_Toc267320050"/>
      <w:r>
        <w:rPr>
          <w:rFonts w:hint="eastAsia"/>
        </w:rPr>
        <w:t>二、报价要求</w:t>
      </w:r>
      <w:bookmarkEnd w:id="16"/>
      <w:bookmarkEnd w:id="17"/>
    </w:p>
    <w:p>
      <w:pPr>
        <w:snapToGrid w:val="0"/>
        <w:spacing w:line="276" w:lineRule="auto"/>
        <w:ind w:firstLine="480" w:firstLineChars="200"/>
        <w:rPr>
          <w:rFonts w:hint="eastAsia"/>
          <w:sz w:val="24"/>
          <w:lang w:val="en-US" w:eastAsia="zh-CN"/>
        </w:rPr>
      </w:pPr>
      <w:bookmarkStart w:id="19" w:name="_Toc505608531"/>
      <w:r>
        <w:rPr>
          <w:rFonts w:hint="eastAsia"/>
          <w:sz w:val="24"/>
          <w:lang w:val="en-US" w:eastAsia="zh-CN"/>
        </w:rPr>
        <w:t>本次报价须为人民币报价，包含：商品价、运输费（含装卸费）、人工费、保险费、税费等货到采购人指定地点的所有费用。因投标人自身原因造成漏报、少报皆由其自行承担责任，采购人不再补偿。报价不得超过限价，否则按无效投标处理。</w:t>
      </w:r>
    </w:p>
    <w:p>
      <w:pPr>
        <w:snapToGrid w:val="0"/>
        <w:spacing w:line="276" w:lineRule="auto"/>
        <w:ind w:firstLine="420" w:firstLineChars="200"/>
      </w:pPr>
      <w:bookmarkStart w:id="20" w:name="_Toc98942885"/>
      <w:r>
        <w:rPr>
          <w:rFonts w:hint="eastAsia"/>
        </w:rPr>
        <w:t>三、质量保证及售后服务</w:t>
      </w:r>
      <w:bookmarkEnd w:id="18"/>
      <w:bookmarkEnd w:id="19"/>
      <w:bookmarkEnd w:id="20"/>
    </w:p>
    <w:p>
      <w:pPr>
        <w:snapToGrid w:val="0"/>
        <w:spacing w:line="276" w:lineRule="auto"/>
        <w:ind w:firstLine="480" w:firstLineChars="200"/>
        <w:rPr>
          <w:rFonts w:hint="eastAsia"/>
          <w:sz w:val="24"/>
          <w:lang w:val="en-US"/>
        </w:rPr>
      </w:pPr>
      <w:bookmarkStart w:id="21" w:name="_Toc267320051"/>
      <w:bookmarkStart w:id="22" w:name="_Toc505608532"/>
      <w:bookmarkStart w:id="23" w:name="_Toc98942886"/>
      <w:r>
        <w:rPr>
          <w:rFonts w:hint="default"/>
          <w:sz w:val="24"/>
          <w:lang w:eastAsia="zh-CN"/>
        </w:rPr>
        <w:t>3.1</w:t>
      </w:r>
      <w:r>
        <w:rPr>
          <w:rFonts w:hint="eastAsia"/>
          <w:sz w:val="24"/>
          <w:lang w:val="en-US" w:eastAsia="zh-CN"/>
        </w:rPr>
        <w:t>产品质量保证</w:t>
      </w:r>
    </w:p>
    <w:p>
      <w:pPr>
        <w:snapToGrid w:val="0"/>
        <w:spacing w:line="276" w:lineRule="auto"/>
        <w:ind w:firstLine="480" w:firstLineChars="200"/>
        <w:rPr>
          <w:rFonts w:hint="eastAsia"/>
          <w:sz w:val="24"/>
          <w:lang w:val="en-US" w:eastAsia="zh-CN"/>
        </w:rPr>
      </w:pPr>
      <w:r>
        <w:rPr>
          <w:rFonts w:hint="default"/>
          <w:sz w:val="24"/>
          <w:lang w:val="en-US" w:eastAsia="zh-CN"/>
        </w:rPr>
        <w:t>3.1</w:t>
      </w:r>
      <w:r>
        <w:rPr>
          <w:rFonts w:hint="default"/>
          <w:sz w:val="24"/>
          <w:lang w:eastAsia="zh-CN"/>
        </w:rPr>
        <w:t>.1</w:t>
      </w:r>
      <w:r>
        <w:rPr>
          <w:rFonts w:hint="eastAsia"/>
          <w:sz w:val="24"/>
          <w:lang w:val="en-US" w:eastAsia="zh-CN"/>
        </w:rPr>
        <w:t>所有商品因验收货物时不能直接判断质量的，在使用过程中发现不合格商品，投标人应作退货处理。</w:t>
      </w:r>
    </w:p>
    <w:p>
      <w:pPr>
        <w:snapToGrid w:val="0"/>
        <w:spacing w:line="276" w:lineRule="auto"/>
        <w:ind w:firstLine="480" w:firstLineChars="200"/>
        <w:rPr>
          <w:rFonts w:hint="eastAsia"/>
          <w:sz w:val="24"/>
          <w:lang w:val="en-US" w:eastAsia="zh-CN"/>
        </w:rPr>
      </w:pPr>
      <w:r>
        <w:rPr>
          <w:rFonts w:hint="default"/>
          <w:sz w:val="24"/>
          <w:lang w:val="en-US" w:eastAsia="zh-CN"/>
        </w:rPr>
        <w:t>3.1</w:t>
      </w:r>
      <w:r>
        <w:rPr>
          <w:rFonts w:hint="default"/>
          <w:sz w:val="24"/>
          <w:lang w:eastAsia="zh-CN"/>
        </w:rPr>
        <w:t>.1</w:t>
      </w:r>
      <w:r>
        <w:rPr>
          <w:rFonts w:hint="eastAsia"/>
          <w:sz w:val="24"/>
          <w:lang w:val="en-US" w:eastAsia="zh-CN"/>
        </w:rPr>
        <w:t>质量问题发生的安全等事故，由投标人承担经济赔偿责任以及全部法律责任，并解除合同。</w:t>
      </w:r>
    </w:p>
    <w:p>
      <w:pPr>
        <w:snapToGrid w:val="0"/>
        <w:spacing w:line="276" w:lineRule="auto"/>
        <w:ind w:firstLine="480" w:firstLineChars="200"/>
        <w:rPr>
          <w:rFonts w:hint="default"/>
          <w:sz w:val="24"/>
          <w:lang w:val="en-US" w:eastAsia="zh-CN"/>
        </w:rPr>
      </w:pPr>
      <w:r>
        <w:rPr>
          <w:rFonts w:hint="default"/>
          <w:sz w:val="24"/>
          <w:lang w:eastAsia="zh-CN"/>
        </w:rPr>
        <w:t>3.2</w:t>
      </w:r>
      <w:r>
        <w:rPr>
          <w:rFonts w:hint="eastAsia"/>
          <w:sz w:val="24"/>
          <w:lang w:val="en-US" w:eastAsia="zh-CN"/>
        </w:rPr>
        <w:t>售后服务内容</w:t>
      </w:r>
    </w:p>
    <w:p>
      <w:pPr>
        <w:snapToGrid w:val="0"/>
        <w:spacing w:line="276" w:lineRule="auto"/>
        <w:ind w:firstLine="480" w:firstLineChars="200"/>
        <w:rPr>
          <w:rFonts w:hint="eastAsia"/>
          <w:sz w:val="24"/>
          <w:lang w:val="en-US" w:eastAsia="zh-CN"/>
        </w:rPr>
      </w:pPr>
      <w:r>
        <w:rPr>
          <w:rFonts w:hint="default"/>
          <w:sz w:val="24"/>
          <w:lang w:val="en-US" w:eastAsia="zh-CN"/>
        </w:rPr>
        <w:t>3.2</w:t>
      </w:r>
      <w:r>
        <w:rPr>
          <w:rFonts w:hint="default"/>
          <w:sz w:val="24"/>
          <w:lang w:eastAsia="zh-CN"/>
        </w:rPr>
        <w:t>.</w:t>
      </w:r>
      <w:r>
        <w:rPr>
          <w:rFonts w:hint="eastAsia"/>
          <w:sz w:val="24"/>
          <w:lang w:val="en-US" w:eastAsia="zh-CN"/>
        </w:rPr>
        <w:t>1因市场特殊原因，个别品种不能及时提供，中标人应主动与采购人沟通协调，更换品种，满足需求。</w:t>
      </w:r>
    </w:p>
    <w:p>
      <w:pPr>
        <w:snapToGrid w:val="0"/>
        <w:spacing w:line="276" w:lineRule="auto"/>
        <w:ind w:firstLine="480" w:firstLineChars="200"/>
        <w:rPr>
          <w:rFonts w:hint="eastAsia"/>
          <w:sz w:val="24"/>
          <w:lang w:val="en-US" w:eastAsia="zh-CN"/>
        </w:rPr>
      </w:pPr>
      <w:r>
        <w:rPr>
          <w:rFonts w:hint="default"/>
          <w:sz w:val="24"/>
          <w:lang w:val="en-US" w:eastAsia="zh-CN"/>
        </w:rPr>
        <w:t>3.2.</w:t>
      </w:r>
      <w:r>
        <w:rPr>
          <w:rFonts w:hint="eastAsia"/>
          <w:sz w:val="24"/>
          <w:lang w:val="en-US" w:eastAsia="zh-CN"/>
        </w:rPr>
        <w:t>2合同目录内的产品，中标人应按照采购人下单的数量、时间及时配送，无起送数量及金额限制。</w:t>
      </w:r>
    </w:p>
    <w:p>
      <w:pPr>
        <w:snapToGrid w:val="0"/>
        <w:spacing w:line="276" w:lineRule="auto"/>
        <w:ind w:firstLine="480" w:firstLineChars="200"/>
        <w:rPr>
          <w:rFonts w:hint="eastAsia"/>
          <w:sz w:val="24"/>
          <w:lang w:val="en-US" w:eastAsia="zh-CN"/>
        </w:rPr>
      </w:pPr>
      <w:r>
        <w:rPr>
          <w:rFonts w:hint="default"/>
          <w:sz w:val="24"/>
          <w:lang w:val="en-US" w:eastAsia="zh-CN"/>
        </w:rPr>
        <w:t>3.2.</w:t>
      </w:r>
      <w:r>
        <w:rPr>
          <w:rFonts w:hint="eastAsia"/>
          <w:sz w:val="24"/>
          <w:lang w:val="en-US" w:eastAsia="zh-CN"/>
        </w:rPr>
        <w:t>3物资验收中不合格产品，中标人应按照采购人规定时间内调换，以不影响正常工作。</w:t>
      </w:r>
    </w:p>
    <w:p>
      <w:pPr>
        <w:snapToGrid w:val="0"/>
        <w:spacing w:line="276" w:lineRule="auto"/>
        <w:ind w:firstLine="480" w:firstLineChars="200"/>
        <w:rPr>
          <w:rFonts w:hint="eastAsia"/>
          <w:sz w:val="24"/>
          <w:lang w:val="en-US" w:eastAsia="zh-CN"/>
        </w:rPr>
      </w:pPr>
      <w:r>
        <w:rPr>
          <w:rFonts w:hint="default"/>
          <w:sz w:val="24"/>
          <w:lang w:eastAsia="zh-CN"/>
        </w:rPr>
        <w:t>3.4</w:t>
      </w:r>
      <w:r>
        <w:rPr>
          <w:rFonts w:hint="eastAsia"/>
          <w:sz w:val="24"/>
          <w:lang w:val="en-US" w:eastAsia="zh-CN"/>
        </w:rPr>
        <w:t>合同目录内产品价格</w:t>
      </w:r>
    </w:p>
    <w:p>
      <w:pPr>
        <w:snapToGrid w:val="0"/>
        <w:spacing w:line="276" w:lineRule="auto"/>
        <w:ind w:firstLine="480" w:firstLineChars="200"/>
        <w:rPr>
          <w:rFonts w:hint="eastAsia"/>
          <w:sz w:val="24"/>
          <w:lang w:val="en-US" w:eastAsia="zh-CN"/>
        </w:rPr>
      </w:pPr>
      <w:r>
        <w:rPr>
          <w:rFonts w:hint="default"/>
          <w:sz w:val="24"/>
          <w:lang w:eastAsia="zh-CN"/>
        </w:rPr>
        <w:t>3.4.</w:t>
      </w:r>
      <w:r>
        <w:rPr>
          <w:rFonts w:hint="eastAsia"/>
          <w:sz w:val="24"/>
          <w:lang w:val="en-US" w:eastAsia="zh-CN"/>
        </w:rPr>
        <w:t>1合同目录内产品价格不能上涨，如遇特殊情况单价上涨超过15%及以上须提供书面申请及证明材料，经双方协商一致后可适当调整，协商期间中标人须无条件按照原合同供货，若协商无法达成一致，采购人可自行选取第三方供应商供货。</w:t>
      </w:r>
    </w:p>
    <w:p>
      <w:pPr>
        <w:pStyle w:val="4"/>
      </w:pPr>
      <w:r>
        <w:rPr>
          <w:rFonts w:hint="eastAsia"/>
        </w:rPr>
        <w:t>四、付款方式</w:t>
      </w:r>
      <w:bookmarkEnd w:id="21"/>
      <w:bookmarkEnd w:id="22"/>
      <w:bookmarkEnd w:id="23"/>
    </w:p>
    <w:p>
      <w:pPr>
        <w:snapToGrid w:val="0"/>
        <w:spacing w:line="276" w:lineRule="auto"/>
        <w:ind w:firstLine="480" w:firstLineChars="200"/>
        <w:rPr>
          <w:rFonts w:hint="eastAsia"/>
          <w:sz w:val="24"/>
          <w:lang w:val="en-US" w:eastAsia="zh-CN"/>
        </w:rPr>
      </w:pPr>
      <w:bookmarkStart w:id="24" w:name="_Toc267320054"/>
      <w:bookmarkStart w:id="25" w:name="_Toc505608536"/>
      <w:bookmarkStart w:id="26" w:name="_Toc98942889"/>
      <w:r>
        <w:rPr>
          <w:rFonts w:hint="default"/>
          <w:sz w:val="24"/>
          <w:lang w:eastAsia="zh-CN"/>
        </w:rPr>
        <w:t>4.1</w:t>
      </w:r>
      <w:r>
        <w:rPr>
          <w:rFonts w:hint="eastAsia"/>
          <w:sz w:val="24"/>
          <w:lang w:val="en-US" w:eastAsia="zh-CN"/>
        </w:rPr>
        <w:t>每季度末根据验收入库金额，中标人提供发票后，采购人以银行转账方式支付货款。</w:t>
      </w:r>
    </w:p>
    <w:p>
      <w:pPr>
        <w:snapToGrid w:val="0"/>
        <w:spacing w:line="276" w:lineRule="auto"/>
        <w:ind w:firstLine="480" w:firstLineChars="200"/>
        <w:rPr>
          <w:rFonts w:hint="eastAsia"/>
          <w:sz w:val="24"/>
          <w:lang w:val="en-US" w:eastAsia="zh-CN"/>
        </w:rPr>
      </w:pPr>
      <w:r>
        <w:rPr>
          <w:rFonts w:hint="default"/>
          <w:sz w:val="24"/>
          <w:lang w:eastAsia="zh-CN"/>
        </w:rPr>
        <w:t>4.2</w:t>
      </w:r>
      <w:r>
        <w:rPr>
          <w:rFonts w:hint="eastAsia"/>
          <w:sz w:val="24"/>
          <w:lang w:val="en-US" w:eastAsia="zh-CN"/>
        </w:rPr>
        <w:t>所使用货币币制如未作特别说明均为人民币。</w:t>
      </w:r>
      <w:bookmarkStart w:id="27" w:name="_Toc267320052"/>
      <w:bookmarkEnd w:id="27"/>
    </w:p>
    <w:p>
      <w:pPr>
        <w:pStyle w:val="4"/>
      </w:pPr>
      <w:r>
        <w:rPr>
          <w:rFonts w:hint="default"/>
        </w:rPr>
        <w:t>五</w:t>
      </w:r>
      <w:r>
        <w:rPr>
          <w:rFonts w:hint="eastAsia"/>
        </w:rPr>
        <w:t>、</w:t>
      </w:r>
      <w:bookmarkEnd w:id="24"/>
      <w:r>
        <w:rPr>
          <w:rFonts w:hint="eastAsia"/>
        </w:rPr>
        <w:t>其他商务要求内容</w:t>
      </w:r>
      <w:bookmarkEnd w:id="25"/>
      <w:bookmarkEnd w:id="26"/>
    </w:p>
    <w:p>
      <w:pPr>
        <w:snapToGrid w:val="0"/>
        <w:spacing w:line="276" w:lineRule="auto"/>
        <w:ind w:firstLine="480" w:firstLineChars="200"/>
        <w:rPr>
          <w:rFonts w:hint="eastAsia"/>
          <w:sz w:val="24"/>
          <w:lang w:val="en-US" w:eastAsia="zh-CN"/>
        </w:rPr>
      </w:pPr>
      <w:r>
        <w:rPr>
          <w:rFonts w:hint="default"/>
          <w:sz w:val="24"/>
          <w:lang w:eastAsia="zh-CN"/>
        </w:rPr>
        <w:t>5.1</w:t>
      </w:r>
      <w:r>
        <w:rPr>
          <w:rFonts w:hint="eastAsia"/>
          <w:sz w:val="24"/>
          <w:lang w:val="en-US" w:eastAsia="zh-CN"/>
        </w:rPr>
        <w:t>投标人必须在投标文件中对以上条款和服务承诺明确列出，承诺内容必须达到本篇及招标文件其他条款的要求。</w:t>
      </w:r>
    </w:p>
    <w:p>
      <w:pPr>
        <w:snapToGrid w:val="0"/>
        <w:spacing w:line="276" w:lineRule="auto"/>
        <w:ind w:firstLine="480" w:firstLineChars="200"/>
        <w:rPr>
          <w:rFonts w:hint="eastAsia"/>
          <w:sz w:val="24"/>
          <w:lang w:val="en-US" w:eastAsia="zh-CN"/>
        </w:rPr>
      </w:pPr>
      <w:r>
        <w:rPr>
          <w:rFonts w:hint="default"/>
          <w:sz w:val="24"/>
          <w:lang w:eastAsia="zh-CN"/>
        </w:rPr>
        <w:t>5.2</w:t>
      </w:r>
      <w:r>
        <w:rPr>
          <w:rFonts w:hint="eastAsia"/>
          <w:sz w:val="24"/>
          <w:lang w:val="en-US" w:eastAsia="zh-CN"/>
        </w:rPr>
        <w:t>投标人必须在投标文件中承诺在为采购人服务期间投标人公司内部所出现的劳资纠纷、经济纠纷等行为与采购人无关，不得影响服务质量和效率。</w:t>
      </w:r>
    </w:p>
    <w:p>
      <w:pPr>
        <w:snapToGrid w:val="0"/>
        <w:spacing w:line="276" w:lineRule="auto"/>
        <w:ind w:firstLine="480" w:firstLineChars="200"/>
        <w:rPr>
          <w:rFonts w:hint="eastAsia"/>
          <w:sz w:val="24"/>
          <w:lang w:val="en-US" w:eastAsia="zh-CN"/>
        </w:rPr>
      </w:pPr>
      <w:r>
        <w:rPr>
          <w:rFonts w:hint="default"/>
          <w:sz w:val="24"/>
          <w:lang w:eastAsia="zh-CN"/>
        </w:rPr>
        <w:t>5.3</w:t>
      </w:r>
      <w:r>
        <w:rPr>
          <w:rFonts w:hint="eastAsia"/>
          <w:sz w:val="24"/>
          <w:lang w:val="en-US" w:eastAsia="zh-CN"/>
        </w:rPr>
        <w:t>其他未尽事宜由供需双方在采购合同中详细约定。</w:t>
      </w:r>
    </w:p>
    <w:p>
      <w:pPr>
        <w:jc w:val="left"/>
        <w:rPr>
          <w:rFonts w:hint="eastAsia"/>
          <w:b/>
          <w:color w:val="FF0000"/>
          <w:sz w:val="28"/>
          <w:szCs w:val="28"/>
          <w:lang w:eastAsia="zh-CN"/>
        </w:rPr>
      </w:pPr>
    </w:p>
    <w:p>
      <w:pPr>
        <w:pStyle w:val="2"/>
        <w:rPr>
          <w:rFonts w:hint="eastAsia"/>
          <w:b/>
          <w:color w:val="FF0000"/>
          <w:sz w:val="28"/>
          <w:szCs w:val="28"/>
          <w:lang w:eastAsia="zh-CN"/>
        </w:rPr>
      </w:pPr>
    </w:p>
    <w:p>
      <w:pPr>
        <w:pStyle w:val="2"/>
        <w:ind w:left="0" w:leftChars="0" w:firstLine="0" w:firstLineChars="0"/>
        <w:rPr>
          <w:rFonts w:hint="default"/>
          <w:b/>
          <w:color w:val="auto"/>
          <w:sz w:val="28"/>
          <w:szCs w:val="28"/>
          <w:lang w:val="en-US" w:eastAsia="zh-CN"/>
        </w:rPr>
      </w:pPr>
      <w:r>
        <w:rPr>
          <w:rFonts w:hint="eastAsia"/>
          <w:b/>
          <w:color w:val="auto"/>
          <w:sz w:val="28"/>
          <w:szCs w:val="28"/>
          <w:lang w:val="en-US" w:eastAsia="zh-CN"/>
        </w:rPr>
        <w:t>附件2：报价明细</w:t>
      </w:r>
    </w:p>
    <w:tbl>
      <w:tblPr>
        <w:tblStyle w:val="11"/>
        <w:tblW w:w="10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755"/>
        <w:gridCol w:w="1590"/>
        <w:gridCol w:w="1680"/>
        <w:gridCol w:w="2385"/>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cs="宋体"/>
                <w:b/>
                <w:sz w:val="21"/>
                <w:szCs w:val="21"/>
              </w:rPr>
            </w:pPr>
            <w:r>
              <w:rPr>
                <w:rFonts w:hint="eastAsia" w:ascii="方正仿宋_GBK" w:hAnsi="宋体" w:eastAsia="方正仿宋_GBK"/>
                <w:b/>
                <w:sz w:val="21"/>
                <w:szCs w:val="21"/>
              </w:rPr>
              <w:t>序</w:t>
            </w:r>
            <w:r>
              <w:rPr>
                <w:rFonts w:hint="eastAsia" w:hAnsi="宋体" w:cs="宋体"/>
                <w:b/>
                <w:sz w:val="21"/>
                <w:szCs w:val="21"/>
              </w:rPr>
              <w:t>号</w:t>
            </w:r>
          </w:p>
        </w:tc>
        <w:tc>
          <w:tcPr>
            <w:tcW w:w="17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方正仿宋_GBK" w:hAnsi="宋体" w:eastAsia="方正仿宋_GBK"/>
                <w:b/>
                <w:sz w:val="21"/>
                <w:szCs w:val="21"/>
              </w:rPr>
            </w:pPr>
            <w:r>
              <w:rPr>
                <w:rFonts w:hint="eastAsia" w:ascii="方正仿宋_GBK" w:hAnsi="宋体" w:eastAsia="方正仿宋_GBK"/>
                <w:b/>
                <w:sz w:val="21"/>
                <w:szCs w:val="21"/>
              </w:rPr>
              <w:t>名 称</w:t>
            </w: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eastAsia" w:ascii="方正仿宋_GBK" w:hAnsi="宋体" w:eastAsia="方正仿宋_GBK"/>
                <w:b/>
                <w:sz w:val="21"/>
                <w:szCs w:val="21"/>
                <w:lang w:eastAsia="zh-CN"/>
              </w:rPr>
            </w:pPr>
            <w:r>
              <w:rPr>
                <w:rFonts w:hint="eastAsia" w:ascii="方正仿宋_GBK" w:hAnsi="宋体" w:eastAsia="方正仿宋_GBK"/>
                <w:b/>
                <w:sz w:val="21"/>
                <w:szCs w:val="21"/>
                <w:lang w:val="en-US" w:eastAsia="zh-CN"/>
              </w:rPr>
              <w:t>预估量（三年）</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方正仿宋_GBK" w:hAnsi="宋体" w:eastAsia="方正仿宋_GBK"/>
                <w:b/>
                <w:sz w:val="21"/>
                <w:szCs w:val="21"/>
              </w:rPr>
            </w:pPr>
            <w:r>
              <w:rPr>
                <w:rFonts w:hint="eastAsia" w:ascii="方正仿宋_GBK" w:hAnsi="宋体" w:eastAsia="方正仿宋_GBK"/>
                <w:b/>
                <w:sz w:val="21"/>
                <w:szCs w:val="21"/>
              </w:rPr>
              <w:t>单位</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方正仿宋_GBK" w:hAnsi="宋体" w:eastAsia="方正仿宋_GBK"/>
                <w:b/>
                <w:sz w:val="21"/>
                <w:szCs w:val="21"/>
                <w:lang w:val="en-US" w:eastAsia="zh-CN"/>
              </w:rPr>
            </w:pPr>
            <w:r>
              <w:rPr>
                <w:rFonts w:hint="eastAsia" w:ascii="方正仿宋_GBK" w:hAnsi="宋体" w:eastAsia="方正仿宋_GBK"/>
                <w:b/>
                <w:sz w:val="21"/>
                <w:szCs w:val="21"/>
                <w:lang w:val="en-US" w:eastAsia="zh-CN"/>
              </w:rPr>
              <w:t>单价（元）</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方正仿宋_GBK" w:hAnsi="宋体" w:eastAsia="方正仿宋_GBK"/>
                <w:b/>
                <w:sz w:val="21"/>
                <w:szCs w:val="21"/>
                <w:lang w:val="en-US" w:eastAsia="zh-CN"/>
              </w:rPr>
            </w:pPr>
            <w:r>
              <w:rPr>
                <w:rFonts w:hint="eastAsia" w:ascii="方正仿宋_GBK" w:hAnsi="宋体" w:eastAsia="方正仿宋_GBK"/>
                <w:b/>
                <w:sz w:val="21"/>
                <w:szCs w:val="21"/>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方正仿宋_GBK" w:eastAsia="方正仿宋_GBK"/>
                <w:sz w:val="21"/>
                <w:szCs w:val="21"/>
              </w:rPr>
            </w:pPr>
            <w:r>
              <w:rPr>
                <w:rFonts w:hint="eastAsia" w:ascii="方正仿宋_GBK" w:eastAsia="方正仿宋_GBK"/>
                <w:sz w:val="21"/>
                <w:szCs w:val="21"/>
              </w:rPr>
              <w:t>1</w:t>
            </w:r>
          </w:p>
        </w:tc>
        <w:tc>
          <w:tcPr>
            <w:tcW w:w="17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方正仿宋_GBK" w:hAnsi="宋体" w:eastAsia="方正仿宋_GBK"/>
                <w:sz w:val="21"/>
                <w:szCs w:val="21"/>
              </w:rPr>
            </w:pPr>
            <w:r>
              <w:rPr>
                <w:rFonts w:hint="default" w:ascii="inherit" w:hAnsi="inherit" w:cs="宋体"/>
                <w:color w:val="333333"/>
                <w:sz w:val="21"/>
                <w:szCs w:val="21"/>
              </w:rPr>
              <w:t xml:space="preserve">混合基碳带 </w:t>
            </w:r>
            <w:r>
              <w:rPr>
                <w:rFonts w:hint="default" w:ascii="方正仿宋_GBK" w:hAnsi="宋体" w:eastAsia="方正仿宋_GBK"/>
                <w:sz w:val="21"/>
                <w:szCs w:val="21"/>
              </w:rPr>
              <w:t>70mm*300m</w:t>
            </w: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default" w:ascii="inherit" w:hAnsi="inherit" w:eastAsia="宋体" w:cs="宋体"/>
                <w:color w:val="333333"/>
                <w:sz w:val="21"/>
                <w:szCs w:val="21"/>
                <w:lang w:val="en-US" w:eastAsia="zh-CN"/>
              </w:rPr>
            </w:pPr>
            <w:r>
              <w:rPr>
                <w:rFonts w:hint="eastAsia" w:ascii="inherit" w:hAnsi="inherit" w:cs="宋体"/>
                <w:color w:val="333333"/>
                <w:sz w:val="21"/>
                <w:szCs w:val="21"/>
                <w:lang w:val="en-US" w:eastAsia="zh-CN"/>
              </w:rPr>
              <w:t>2100</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cs="宋体"/>
                <w:sz w:val="21"/>
                <w:szCs w:val="21"/>
              </w:rPr>
            </w:pPr>
            <w:r>
              <w:rPr>
                <w:rFonts w:hint="eastAsia" w:hAnsi="宋体" w:cs="宋体"/>
                <w:sz w:val="21"/>
                <w:szCs w:val="21"/>
              </w:rPr>
              <w:t>卷</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cs="宋体"/>
                <w:sz w:val="21"/>
                <w:szCs w:val="21"/>
              </w:rPr>
            </w:pP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default" w:ascii="方正仿宋_GBK" w:eastAsia="方正仿宋_GBK"/>
                <w:sz w:val="21"/>
                <w:szCs w:val="21"/>
              </w:rPr>
            </w:pPr>
            <w:r>
              <w:rPr>
                <w:rFonts w:hint="default" w:ascii="方正仿宋_GBK" w:eastAsia="方正仿宋_GBK"/>
                <w:sz w:val="21"/>
                <w:szCs w:val="21"/>
              </w:rPr>
              <w:t>2</w:t>
            </w:r>
          </w:p>
        </w:tc>
        <w:tc>
          <w:tcPr>
            <w:tcW w:w="17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default" w:ascii="inherit" w:hAnsi="inherit" w:cs="宋体"/>
                <w:color w:val="333333"/>
                <w:sz w:val="21"/>
                <w:szCs w:val="21"/>
              </w:rPr>
            </w:pPr>
            <w:r>
              <w:rPr>
                <w:rFonts w:hint="default" w:ascii="inherit" w:hAnsi="inherit" w:cs="宋体"/>
                <w:color w:val="333333"/>
                <w:sz w:val="21"/>
                <w:szCs w:val="21"/>
              </w:rPr>
              <w:t xml:space="preserve">混合基碳带 </w:t>
            </w:r>
            <w:r>
              <w:rPr>
                <w:rFonts w:hint="default" w:ascii="方正仿宋_GBK" w:hAnsi="宋体" w:eastAsia="方正仿宋_GBK"/>
                <w:sz w:val="21"/>
                <w:szCs w:val="21"/>
              </w:rPr>
              <w:t>70mm*</w:t>
            </w:r>
            <w:r>
              <w:rPr>
                <w:rFonts w:hint="eastAsia" w:ascii="方正仿宋_GBK" w:hAnsi="宋体" w:eastAsia="方正仿宋_GBK"/>
                <w:sz w:val="21"/>
                <w:szCs w:val="21"/>
                <w:lang w:val="en-US" w:eastAsia="zh-CN"/>
              </w:rPr>
              <w:t>9</w:t>
            </w:r>
            <w:r>
              <w:rPr>
                <w:rFonts w:hint="default" w:ascii="方正仿宋_GBK" w:hAnsi="宋体" w:eastAsia="方正仿宋_GBK"/>
                <w:sz w:val="21"/>
                <w:szCs w:val="21"/>
              </w:rPr>
              <w:t>0m</w:t>
            </w: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default" w:ascii="inherit" w:hAnsi="inherit" w:eastAsia="宋体" w:cs="宋体"/>
                <w:color w:val="333333"/>
                <w:sz w:val="21"/>
                <w:szCs w:val="21"/>
                <w:lang w:val="en-US" w:eastAsia="zh-CN"/>
              </w:rPr>
            </w:pPr>
            <w:r>
              <w:rPr>
                <w:rFonts w:hint="eastAsia" w:ascii="inherit" w:hAnsi="inherit" w:cs="宋体"/>
                <w:color w:val="333333"/>
                <w:sz w:val="21"/>
                <w:szCs w:val="21"/>
                <w:lang w:val="en-US" w:eastAsia="zh-CN"/>
              </w:rPr>
              <w:t>3000</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eastAsia" w:hAnsi="宋体" w:cs="宋体"/>
                <w:sz w:val="21"/>
                <w:szCs w:val="21"/>
              </w:rPr>
            </w:pPr>
            <w:r>
              <w:rPr>
                <w:rFonts w:hint="eastAsia" w:hAnsi="宋体" w:cs="宋体"/>
                <w:sz w:val="21"/>
                <w:szCs w:val="21"/>
              </w:rPr>
              <w:t>卷</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eastAsia" w:hAnsi="宋体" w:cs="宋体"/>
                <w:sz w:val="21"/>
                <w:szCs w:val="21"/>
              </w:rPr>
            </w:pP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eastAsia" w:hAnsi="宋体" w:cs="宋体"/>
                <w:sz w:val="21"/>
                <w:szCs w:val="21"/>
              </w:rPr>
            </w:pPr>
          </w:p>
        </w:tc>
      </w:tr>
    </w:tbl>
    <w:p>
      <w:pPr>
        <w:pStyle w:val="2"/>
        <w:ind w:left="0" w:leftChars="0" w:firstLine="0" w:firstLineChars="0"/>
        <w:rPr>
          <w:rFonts w:hint="default"/>
          <w:b/>
          <w:color w:val="FF0000"/>
          <w:sz w:val="28"/>
          <w:szCs w:val="28"/>
          <w:lang w:val="en-US" w:eastAsia="zh-CN"/>
        </w:rPr>
      </w:pPr>
    </w:p>
    <w:sectPr>
      <w:headerReference r:id="rId5" w:type="default"/>
      <w:footerReference r:id="rId6" w:type="default"/>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inherit">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rPr>
        <w:rFonts w:hint="eastAsia"/>
      </w:rPr>
      <w:t xml:space="preserve">重庆医科大学附属口腔医院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rPr>
        <w:rFonts w:hint="eastAsia"/>
      </w:rPr>
      <w:t xml:space="preserve">重庆医科大学附属口腔医院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NTBmOWNhMzU0NmY1MjNkMmU5YzYzODYyZmIwNzE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AC66AF"/>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0EBD3B4C"/>
    <w:rsid w:val="105765E1"/>
    <w:rsid w:val="139B54DD"/>
    <w:rsid w:val="15084CF7"/>
    <w:rsid w:val="194F58BE"/>
    <w:rsid w:val="1B300109"/>
    <w:rsid w:val="1BE5578F"/>
    <w:rsid w:val="249F06E1"/>
    <w:rsid w:val="2FD925C7"/>
    <w:rsid w:val="38B92017"/>
    <w:rsid w:val="3E9B1324"/>
    <w:rsid w:val="3F0902CB"/>
    <w:rsid w:val="3FBA2C0C"/>
    <w:rsid w:val="46B267B4"/>
    <w:rsid w:val="47884D1E"/>
    <w:rsid w:val="49F61864"/>
    <w:rsid w:val="4FB50DF9"/>
    <w:rsid w:val="60701C05"/>
    <w:rsid w:val="64C50CB4"/>
    <w:rsid w:val="697F6A24"/>
    <w:rsid w:val="6E1F0292"/>
    <w:rsid w:val="710C1EC5"/>
    <w:rsid w:val="71CF2E2D"/>
    <w:rsid w:val="74A565C1"/>
    <w:rsid w:val="773E7889"/>
    <w:rsid w:val="77F734C0"/>
    <w:rsid w:val="7B761A97"/>
    <w:rsid w:val="7CC971B4"/>
    <w:rsid w:val="7D297F6E"/>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33"/>
    <w:qFormat/>
    <w:uiPriority w:val="0"/>
    <w:pPr>
      <w:keepNext/>
      <w:keepLines/>
      <w:jc w:val="left"/>
      <w:outlineLvl w:val="1"/>
    </w:pPr>
    <w:rPr>
      <w:rFonts w:ascii="Arial" w:hAnsi="Arial"/>
      <w:bCs/>
      <w:kern w:val="2"/>
      <w:sz w:val="28"/>
      <w:szCs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9"/>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6">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w:basedOn w:val="1"/>
    <w:next w:val="1"/>
    <w:link w:val="23"/>
    <w:unhideWhenUsed/>
    <w:qFormat/>
    <w:uiPriority w:val="99"/>
    <w:pPr>
      <w:snapToGrid w:val="0"/>
      <w:spacing w:line="440" w:lineRule="exact"/>
    </w:pPr>
    <w:rPr>
      <w:rFonts w:ascii="Times New Roman" w:hAnsi="Times New Roman" w:eastAsia="宋体" w:cs="Times New Roman"/>
      <w:kern w:val="0"/>
      <w:sz w:val="20"/>
      <w:szCs w:val="20"/>
    </w:rPr>
  </w:style>
  <w:style w:type="paragraph" w:styleId="8">
    <w:name w:val="Plain Text"/>
    <w:basedOn w:val="1"/>
    <w:link w:val="22"/>
    <w:qFormat/>
    <w:uiPriority w:val="0"/>
    <w:rPr>
      <w:rFonts w:ascii="宋体" w:hAnsi="Courier New" w:eastAsia="宋体" w:cs="Times New Roman"/>
      <w:szCs w:val="20"/>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u w:val="single"/>
    </w:rPr>
  </w:style>
  <w:style w:type="character" w:customStyle="1" w:styleId="16">
    <w:name w:val="页眉 Char"/>
    <w:basedOn w:val="13"/>
    <w:link w:val="10"/>
    <w:semiHidden/>
    <w:qFormat/>
    <w:uiPriority w:val="99"/>
    <w:rPr>
      <w:sz w:val="18"/>
      <w:szCs w:val="18"/>
    </w:rPr>
  </w:style>
  <w:style w:type="character" w:customStyle="1" w:styleId="17">
    <w:name w:val="页脚 Char"/>
    <w:basedOn w:val="13"/>
    <w:link w:val="9"/>
    <w:semiHidden/>
    <w:qFormat/>
    <w:uiPriority w:val="99"/>
    <w:rPr>
      <w:sz w:val="18"/>
      <w:szCs w:val="18"/>
    </w:rPr>
  </w:style>
  <w:style w:type="character" w:customStyle="1" w:styleId="18">
    <w:name w:val="正文文本缩进 Char"/>
    <w:basedOn w:val="13"/>
    <w:link w:val="2"/>
    <w:qFormat/>
    <w:uiPriority w:val="0"/>
    <w:rPr>
      <w:rFonts w:ascii="宋体" w:hAnsi="宋体" w:eastAsia="宋体" w:cs="Times New Roman"/>
      <w:sz w:val="28"/>
      <w:szCs w:val="24"/>
    </w:rPr>
  </w:style>
  <w:style w:type="character" w:customStyle="1" w:styleId="19">
    <w:name w:val="正文文本缩进 Char1"/>
    <w:basedOn w:val="13"/>
    <w:link w:val="2"/>
    <w:semiHidden/>
    <w:qFormat/>
    <w:uiPriority w:val="99"/>
  </w:style>
  <w:style w:type="character" w:customStyle="1" w:styleId="20">
    <w:name w:val="font11"/>
    <w:basedOn w:val="13"/>
    <w:qFormat/>
    <w:uiPriority w:val="0"/>
    <w:rPr>
      <w:rFonts w:hint="eastAsia" w:ascii="宋体" w:hAnsi="宋体" w:eastAsia="宋体" w:cs="宋体"/>
      <w:color w:val="000000"/>
      <w:sz w:val="24"/>
      <w:szCs w:val="24"/>
      <w:u w:val="none"/>
    </w:rPr>
  </w:style>
  <w:style w:type="character" w:customStyle="1" w:styleId="21">
    <w:name w:val="font21"/>
    <w:basedOn w:val="13"/>
    <w:qFormat/>
    <w:uiPriority w:val="0"/>
    <w:rPr>
      <w:rFonts w:hint="eastAsia" w:ascii="宋体" w:hAnsi="宋体" w:eastAsia="宋体" w:cs="宋体"/>
      <w:b/>
      <w:bCs/>
      <w:color w:val="000000"/>
      <w:sz w:val="24"/>
      <w:szCs w:val="24"/>
      <w:u w:val="none"/>
    </w:rPr>
  </w:style>
  <w:style w:type="character" w:customStyle="1" w:styleId="22">
    <w:name w:val="纯文本 Char"/>
    <w:basedOn w:val="13"/>
    <w:link w:val="8"/>
    <w:qFormat/>
    <w:uiPriority w:val="0"/>
    <w:rPr>
      <w:rFonts w:ascii="宋体" w:hAnsi="Courier New" w:eastAsia="宋体" w:cs="Times New Roman"/>
      <w:szCs w:val="20"/>
    </w:rPr>
  </w:style>
  <w:style w:type="character" w:customStyle="1" w:styleId="23">
    <w:name w:val="正文文本 Char"/>
    <w:basedOn w:val="13"/>
    <w:link w:val="7"/>
    <w:qFormat/>
    <w:uiPriority w:val="99"/>
    <w:rPr>
      <w:rFonts w:ascii="Times New Roman" w:hAnsi="Times New Roman" w:eastAsia="宋体" w:cs="Times New Roman"/>
      <w:kern w:val="0"/>
      <w:sz w:val="20"/>
      <w:szCs w:val="20"/>
    </w:rPr>
  </w:style>
  <w:style w:type="character" w:customStyle="1" w:styleId="24">
    <w:name w:val="font41"/>
    <w:basedOn w:val="13"/>
    <w:qFormat/>
    <w:uiPriority w:val="0"/>
    <w:rPr>
      <w:rFonts w:hint="default" w:ascii="Times New Roman" w:hAnsi="Times New Roman" w:cs="Times New Roman"/>
      <w:color w:val="000000"/>
      <w:sz w:val="20"/>
      <w:szCs w:val="20"/>
      <w:u w:val="none"/>
    </w:rPr>
  </w:style>
  <w:style w:type="character" w:customStyle="1" w:styleId="25">
    <w:name w:val="font31"/>
    <w:basedOn w:val="13"/>
    <w:qFormat/>
    <w:uiPriority w:val="0"/>
    <w:rPr>
      <w:rFonts w:hint="eastAsia" w:ascii="宋体" w:hAnsi="宋体" w:eastAsia="宋体" w:cs="宋体"/>
      <w:color w:val="000000"/>
      <w:sz w:val="20"/>
      <w:szCs w:val="20"/>
      <w:u w:val="none"/>
    </w:rPr>
  </w:style>
  <w:style w:type="paragraph" w:styleId="26">
    <w:name w:val="List Paragraph"/>
    <w:basedOn w:val="1"/>
    <w:qFormat/>
    <w:uiPriority w:val="34"/>
    <w:pPr>
      <w:ind w:firstLine="420" w:firstLineChars="200"/>
    </w:pPr>
    <w:rPr>
      <w:rFonts w:ascii="仿宋" w:hAnsi="仿宋" w:eastAsia="仿宋" w:cs="Times New Roman"/>
      <w:szCs w:val="24"/>
    </w:rPr>
  </w:style>
  <w:style w:type="character" w:customStyle="1" w:styleId="27">
    <w:name w:val="fontstyle01"/>
    <w:basedOn w:val="13"/>
    <w:qFormat/>
    <w:uiPriority w:val="0"/>
    <w:rPr>
      <w:rFonts w:hint="eastAsia" w:ascii="宋体" w:hAnsi="宋体" w:eastAsia="宋体"/>
      <w:color w:val="000000"/>
      <w:sz w:val="18"/>
      <w:szCs w:val="18"/>
    </w:rPr>
  </w:style>
  <w:style w:type="character" w:customStyle="1" w:styleId="28">
    <w:name w:val="font71"/>
    <w:basedOn w:val="13"/>
    <w:qFormat/>
    <w:uiPriority w:val="0"/>
    <w:rPr>
      <w:rFonts w:hint="default" w:ascii="Times New Roman" w:hAnsi="Times New Roman" w:cs="Times New Roman"/>
      <w:color w:val="000000"/>
      <w:sz w:val="16"/>
      <w:szCs w:val="16"/>
      <w:u w:val="none"/>
    </w:rPr>
  </w:style>
  <w:style w:type="character" w:customStyle="1" w:styleId="29">
    <w:name w:val="font61"/>
    <w:basedOn w:val="13"/>
    <w:qFormat/>
    <w:uiPriority w:val="0"/>
    <w:rPr>
      <w:rFonts w:hint="eastAsia" w:ascii="宋体" w:hAnsi="宋体" w:eastAsia="宋体" w:cs="宋体"/>
      <w:color w:val="000000"/>
      <w:sz w:val="16"/>
      <w:szCs w:val="16"/>
      <w:u w:val="none"/>
    </w:rPr>
  </w:style>
  <w:style w:type="character" w:customStyle="1" w:styleId="30">
    <w:name w:val="font51"/>
    <w:basedOn w:val="13"/>
    <w:qFormat/>
    <w:uiPriority w:val="0"/>
    <w:rPr>
      <w:rFonts w:hint="eastAsia" w:ascii="宋体" w:hAnsi="宋体" w:eastAsia="宋体" w:cs="宋体"/>
      <w:b/>
      <w:bCs/>
      <w:i/>
      <w:iCs/>
      <w:color w:val="000000"/>
      <w:sz w:val="21"/>
      <w:szCs w:val="21"/>
      <w:u w:val="none"/>
    </w:rPr>
  </w:style>
  <w:style w:type="character" w:customStyle="1" w:styleId="31">
    <w:name w:val="标题 2 Char"/>
    <w:basedOn w:val="13"/>
    <w:link w:val="4"/>
    <w:qFormat/>
    <w:uiPriority w:val="0"/>
    <w:rPr>
      <w:rFonts w:ascii="Arial" w:hAnsi="Arial"/>
      <w:bCs/>
      <w:kern w:val="2"/>
      <w:sz w:val="28"/>
      <w:szCs w:val="32"/>
    </w:rPr>
  </w:style>
  <w:style w:type="paragraph" w:customStyle="1" w:styleId="32">
    <w:name w:val="Table Text"/>
    <w:basedOn w:val="1"/>
    <w:semiHidden/>
    <w:qFormat/>
    <w:uiPriority w:val="0"/>
    <w:rPr>
      <w:rFonts w:ascii="宋体" w:hAnsi="宋体" w:eastAsia="宋体" w:cs="宋体"/>
      <w:sz w:val="24"/>
      <w:szCs w:val="24"/>
      <w:lang w:val="en-US" w:eastAsia="en-US" w:bidi="ar-SA"/>
    </w:rPr>
  </w:style>
  <w:style w:type="character" w:customStyle="1" w:styleId="33">
    <w:name w:val="标题 2 字符"/>
    <w:link w:val="4"/>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14</Pages>
  <Words>10708</Words>
  <Characters>12370</Characters>
  <Lines>7</Lines>
  <Paragraphs>2</Paragraphs>
  <TotalTime>11</TotalTime>
  <ScaleCrop>false</ScaleCrop>
  <LinksUpToDate>false</LinksUpToDate>
  <CharactersWithSpaces>12649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邹智恒</cp:lastModifiedBy>
  <dcterms:modified xsi:type="dcterms:W3CDTF">2025-05-21T03:13:13Z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E24F276D4E324DA9AFEFEA61AD9850E3_13</vt:lpwstr>
  </property>
</Properties>
</file>