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D" w:rsidRDefault="00665E6D" w:rsidP="00665E6D">
      <w:pPr>
        <w:jc w:val="center"/>
        <w:rPr>
          <w:rFonts w:ascii="宋体" w:eastAsia="宋体" w:hAnsi="宋体"/>
          <w:b/>
          <w:sz w:val="32"/>
          <w:szCs w:val="32"/>
        </w:rPr>
      </w:pPr>
      <w:r w:rsidRPr="00665E6D">
        <w:rPr>
          <w:rFonts w:ascii="宋体" w:eastAsia="宋体" w:hAnsi="宋体" w:hint="eastAsia"/>
          <w:b/>
          <w:sz w:val="32"/>
          <w:szCs w:val="32"/>
        </w:rPr>
        <w:t>重庆医科大学附属口腔医院</w:t>
      </w:r>
    </w:p>
    <w:p w:rsidR="00665E6D" w:rsidRDefault="00665E6D" w:rsidP="00665E6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</w:t>
      </w:r>
      <w:r w:rsidRPr="00665E6D">
        <w:rPr>
          <w:rFonts w:ascii="宋体" w:eastAsia="宋体" w:hAnsi="宋体" w:hint="eastAsia"/>
          <w:b/>
          <w:sz w:val="32"/>
          <w:szCs w:val="32"/>
        </w:rPr>
        <w:t>耗材精细化管理系统能力提升项目</w:t>
      </w:r>
      <w:r>
        <w:rPr>
          <w:rFonts w:ascii="宋体" w:eastAsia="宋体" w:hAnsi="宋体" w:hint="eastAsia"/>
          <w:b/>
          <w:sz w:val="32"/>
          <w:szCs w:val="32"/>
        </w:rPr>
        <w:t>”</w:t>
      </w:r>
    </w:p>
    <w:p w:rsidR="004617FB" w:rsidRPr="00665E6D" w:rsidRDefault="00665E6D" w:rsidP="00665E6D">
      <w:pPr>
        <w:jc w:val="center"/>
        <w:rPr>
          <w:rFonts w:ascii="宋体" w:eastAsia="宋体" w:hAnsi="宋体"/>
          <w:b/>
          <w:sz w:val="32"/>
          <w:szCs w:val="32"/>
        </w:rPr>
      </w:pPr>
      <w:r w:rsidRPr="00665E6D">
        <w:rPr>
          <w:rFonts w:ascii="宋体" w:eastAsia="宋体" w:hAnsi="宋体" w:hint="eastAsia"/>
          <w:b/>
          <w:sz w:val="32"/>
          <w:szCs w:val="32"/>
        </w:rPr>
        <w:t>阳光推介会公告</w:t>
      </w:r>
    </w:p>
    <w:p w:rsidR="00665E6D" w:rsidRPr="003300DB" w:rsidRDefault="00665E6D" w:rsidP="00DB1144">
      <w:pPr>
        <w:spacing w:line="400" w:lineRule="exact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我院拟举行“耗材精细化管理系统能力提升项目”阳光推介会，欢迎具有相关资质、产品符合要求的</w:t>
      </w:r>
      <w:r w:rsidR="00E05B77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供应商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积极参与。</w:t>
      </w:r>
    </w:p>
    <w:p w:rsidR="003300DB" w:rsidRPr="003300DB" w:rsidRDefault="003300DB" w:rsidP="00DB1144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一、项目信息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（一）项目名称：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重医口腔耗材精细化管理系统能力提升项目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（二）项目类型：</w:t>
      </w:r>
      <w:r w:rsidRPr="003300DB"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设备</w:t>
      </w:r>
      <w:r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、软件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（三）项目目标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1.</w:t>
      </w:r>
      <w:r w:rsidRPr="003300DB">
        <w:rPr>
          <w:rFonts w:hint="eastAsia"/>
        </w:rPr>
        <w:t xml:space="preserve"> 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实现耗材全流程智能化管理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采用</w:t>
      </w:r>
      <w:r w:rsidRPr="003300DB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RFID/智能识别技术，自动记录耗材入库、领用、消耗数据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建立“一物一码”追溯体系，确保耗材来源可查、去向可追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2.</w:t>
      </w:r>
      <w:r w:rsidRPr="003300DB">
        <w:rPr>
          <w:rFonts w:hint="eastAsia"/>
        </w:rPr>
        <w:t xml:space="preserve"> 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提高库存管理效率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实时监控库存状态，自动生成库存报表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设置库存预警（低库存、近效期），降低缺货率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减少人工盘点频率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。</w:t>
      </w:r>
    </w:p>
    <w:p w:rsid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3.</w:t>
      </w:r>
      <w:r w:rsidRPr="003300DB">
        <w:rPr>
          <w:rFonts w:hint="eastAsia"/>
        </w:rPr>
        <w:t xml:space="preserve"> 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降低耗材浪费与成本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智能分配“先进先出”，减少过期损耗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按科室设定领用额度，避免超额申领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分析使用数据，优化采购计划，库存周转率提升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。</w:t>
      </w:r>
    </w:p>
    <w:p w:rsid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4</w:t>
      </w:r>
      <w:r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.</w:t>
      </w:r>
      <w:r w:rsidRPr="003300DB">
        <w:rPr>
          <w:rFonts w:hint="eastAsia"/>
        </w:rPr>
        <w:t xml:space="preserve"> 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提升临床使用便捷性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：支持自助领用（</w:t>
      </w:r>
      <w:r w:rsid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人脸识别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）</w:t>
      </w:r>
      <w:r w:rsid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，</w:t>
      </w:r>
      <w:r w:rsidR="00B573A8" w:rsidRP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智能补货建议，</w:t>
      </w:r>
      <w:r w:rsid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提升</w:t>
      </w:r>
      <w:r w:rsidR="00B573A8" w:rsidRP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关键耗材备货准确率</w:t>
      </w:r>
      <w:r w:rsid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。</w:t>
      </w:r>
    </w:p>
    <w:p w:rsidR="003664AD" w:rsidRPr="003300DB" w:rsidRDefault="00B573A8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5．</w:t>
      </w:r>
      <w:r w:rsidRP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数据整合与智能分析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：</w:t>
      </w:r>
      <w:r w:rsidRP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对接</w:t>
      </w:r>
      <w:r w:rsidRPr="00B573A8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HIS/</w:t>
      </w:r>
      <w:r w:rsidR="0097106E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H</w:t>
      </w:r>
      <w:r w:rsidRPr="00B573A8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RP系统，实现数据互通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提供多维度数据分析（使用趋势、科室对比等）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  <w:r w:rsidRPr="00B573A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实时监控关键指标</w:t>
      </w:r>
      <w:r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（四）项目要求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1.</w:t>
      </w:r>
      <w:r w:rsidR="003664AD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设备及软件系统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高度稳定可靠，满足医院</w:t>
      </w:r>
      <w:r w:rsidR="003664AD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业务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需求，确保在日常运营中流畅运行，并提供质保；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2.提供全面技术支持和售后服务，确保稳定运行和持续优化；设立专门的服务团队，提供7x24小时响应机制；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3.具备完善的安全防护措施，确保数据安全和数据隐私；遵循国家及行业网络安全</w:t>
      </w:r>
      <w:r w:rsidR="003664AD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保护要求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4.建立严格的数据备份和恢复机制，确保数据快速恢复。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二、参与阳光推介会资质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参与本次阳光推介会的</w:t>
      </w:r>
      <w:r w:rsidR="00FC5D80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供应商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应具备如下条件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（一）独立法人，持有合法有效（有效期内）的三证合一营业执照；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（二）具有独立承担民事责任的能力；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lastRenderedPageBreak/>
        <w:t>（三）具有良好的商业信誉；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（四）具有履行调研所必需的设备和专业技术能力；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（五） 具有依法缴纳税收和社会保障资金的良好记录；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（六）近三年（2022年-2024年）在经营活动中没有重大违法记录；</w:t>
      </w:r>
    </w:p>
    <w:p w:rsid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（七）推介产品符合法律、行政法规等规定的其他强制性条件。</w:t>
      </w:r>
    </w:p>
    <w:p w:rsidR="003664AD" w:rsidRPr="003300DB" w:rsidRDefault="003664AD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664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八</w:t>
      </w:r>
      <w:r w:rsidRPr="003664A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供应商</w:t>
      </w:r>
      <w:r w:rsidR="0042480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取得产品生产商正式</w:t>
      </w:r>
      <w:r w:rsidR="00FC5D8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授权文件</w:t>
      </w:r>
      <w:r w:rsidR="00FB6DB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BF19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为产品生产商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三、报名时间及方式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(一)报名时间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2025年</w:t>
      </w:r>
      <w:r w:rsidR="00C1382A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4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月</w:t>
      </w:r>
      <w:r w:rsidR="00C1382A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16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日北京时间</w:t>
      </w:r>
      <w:r w:rsidR="00C1382A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12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点前。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(二)报名方式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线上报名。将盖章后的报名文件及相关资质证明材料（见附件1）扫描为电子版发送至电子邮箱(</w:t>
      </w:r>
      <w:r w:rsidR="00EA2078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417962079@</w:t>
      </w:r>
      <w:r w:rsidR="00EA2078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q</w:t>
      </w:r>
      <w:r w:rsidR="00EA2078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q.com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)。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电子邮件的主题格式：报名+项目名称+</w:t>
      </w:r>
      <w:r w:rsidR="00E05B77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供应商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名称，正文应清晰体现供应商名称、联系人及联系电话。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四、推介资料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(一) 提交资料：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提交附件2要求的所有资料。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(二) 产品资料：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推介产品具体参数、产品样式图片(彩色)、产品技术证明材料等。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(三) 提交要求：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所有资料需加盖公章及骑缝章，并与报名材料（附件1）共同装订成册，于报名时间内提交至我院响应地址。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(四) 响应地址及联系人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地  址：</w:t>
      </w:r>
      <w:r w:rsidR="003664AD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重庆医科大学附属口腔医院冉家坝院区</w:t>
      </w:r>
      <w:r w:rsidR="005B7914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综合楼7楼信息科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联系人：</w:t>
      </w:r>
      <w:r w:rsidR="005B7914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严友龙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电  话：</w:t>
      </w:r>
      <w:r w:rsidR="005B7914"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  <w:t>023-88860177</w:t>
      </w:r>
      <w:bookmarkStart w:id="0" w:name="_GoBack"/>
      <w:bookmarkEnd w:id="0"/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五、产品推介会安排</w:t>
      </w:r>
    </w:p>
    <w:p w:rsidR="003300DB" w:rsidRPr="003300DB" w:rsidRDefault="003300DB" w:rsidP="00DB1144">
      <w:pPr>
        <w:widowControl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本院暂不接受现场咨询，报名结束后将通过电话及邮件方式，通知符合条件的</w:t>
      </w:r>
      <w:r w:rsidR="00E05B77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供应商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参加产品阳光推介会。</w:t>
      </w:r>
    </w:p>
    <w:p w:rsidR="003300DB" w:rsidRP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(一) 推介内容：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供应商基本情况、用户案例、</w:t>
      </w:r>
      <w:r w:rsidR="003664AD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建设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方案、服务方案、产品功能等内容。</w:t>
      </w:r>
    </w:p>
    <w:p w:rsid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(二)推介方式：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PPT汇报展示（每个单位20分钟）</w:t>
      </w:r>
      <w:r w:rsidR="00FC5D80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，及现场专家提问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。</w:t>
      </w:r>
    </w:p>
    <w:p w:rsidR="00FC5D80" w:rsidRDefault="00FC5D80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三</w:t>
      </w: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现场评价</w:t>
      </w: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：</w:t>
      </w:r>
      <w:r w:rsidRPr="00FC5D80"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根据供应商</w:t>
      </w:r>
      <w:r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递交资料、</w:t>
      </w:r>
      <w:r w:rsidRPr="00FC5D80"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P</w:t>
      </w:r>
      <w:r w:rsidRPr="00FC5D80">
        <w:rPr>
          <w:rFonts w:ascii="微软雅黑" w:eastAsia="微软雅黑" w:hAnsi="微软雅黑" w:cs="宋体"/>
          <w:bCs/>
          <w:color w:val="000000"/>
          <w:spacing w:val="9"/>
          <w:kern w:val="0"/>
          <w:sz w:val="24"/>
          <w:szCs w:val="24"/>
        </w:rPr>
        <w:t>PT</w:t>
      </w:r>
      <w:r w:rsidRPr="00FC5D80"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汇报展示及提问回答情况，</w:t>
      </w:r>
      <w:r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现场专家</w:t>
      </w:r>
      <w:r w:rsidRPr="00FC5D80"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进行</w:t>
      </w:r>
      <w:r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评价打分</w:t>
      </w:r>
      <w:r w:rsidR="00E016AD"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bCs/>
          <w:color w:val="000000"/>
          <w:spacing w:val="9"/>
          <w:kern w:val="0"/>
          <w:sz w:val="24"/>
          <w:szCs w:val="24"/>
        </w:rPr>
        <w:t>评价表详见附件3。</w:t>
      </w:r>
    </w:p>
    <w:p w:rsidR="003300DB" w:rsidRDefault="003300DB" w:rsidP="00DB1144">
      <w:pPr>
        <w:widowControl/>
        <w:spacing w:line="400" w:lineRule="exact"/>
        <w:ind w:firstLine="480"/>
        <w:rPr>
          <w:rFonts w:ascii="微软雅黑" w:eastAsia="微软雅黑" w:hAnsi="微软雅黑" w:cs="宋体"/>
          <w:color w:val="000000"/>
          <w:spacing w:val="9"/>
          <w:kern w:val="0"/>
          <w:sz w:val="24"/>
          <w:szCs w:val="24"/>
        </w:rPr>
      </w:pP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(</w:t>
      </w:r>
      <w:r w:rsidR="00FC5D80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四</w:t>
      </w:r>
      <w:r w:rsidRPr="003300DB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)推介时间、地点：</w:t>
      </w:r>
      <w:r w:rsidRPr="003300DB">
        <w:rPr>
          <w:rFonts w:ascii="微软雅黑" w:eastAsia="微软雅黑" w:hAnsi="微软雅黑" w:cs="宋体" w:hint="eastAsia"/>
          <w:color w:val="000000"/>
          <w:spacing w:val="9"/>
          <w:kern w:val="0"/>
          <w:sz w:val="24"/>
          <w:szCs w:val="24"/>
        </w:rPr>
        <w:t>以医院后续通知为准。</w:t>
      </w:r>
    </w:p>
    <w:p w:rsidR="005D61A4" w:rsidRPr="005D61A4" w:rsidRDefault="005D61A4" w:rsidP="00DB1144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61A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注意事项：</w:t>
      </w: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:rsidR="005D61A4" w:rsidRPr="005D61A4" w:rsidRDefault="005D61A4" w:rsidP="00DB1144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1、为了简化流程，节约推介时间，请各位推介厂商将推介PPT存于U盘（或硬盘）中或者自带电脑，请勿到现场联网获取资料。 </w:t>
      </w:r>
    </w:p>
    <w:p w:rsidR="005D61A4" w:rsidRPr="005D61A4" w:rsidRDefault="005D61A4" w:rsidP="00DB1144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2、介绍时间若超过限时，中心工作人员将会打断厂商介绍，直接开始现场领导及专家提问、请谅解。 </w:t>
      </w:r>
    </w:p>
    <w:p w:rsidR="005D61A4" w:rsidRPr="005D61A4" w:rsidRDefault="005D61A4" w:rsidP="00DB1144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3、介绍顺序同签到顺序。 </w:t>
      </w:r>
    </w:p>
    <w:p w:rsidR="005D61A4" w:rsidRPr="003300DB" w:rsidRDefault="005D61A4" w:rsidP="00DB1144">
      <w:pPr>
        <w:widowControl/>
        <w:spacing w:line="40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4、请各位推介</w:t>
      </w:r>
      <w:r w:rsidR="00C646C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供应</w:t>
      </w: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商尽量携带</w:t>
      </w:r>
      <w:r w:rsidR="007C050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3-5</w:t>
      </w:r>
      <w:r w:rsidRPr="005D61A4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份宣传册。</w:t>
      </w:r>
    </w:p>
    <w:p w:rsidR="003300DB" w:rsidRDefault="003664AD" w:rsidP="00DB11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3664AD" w:rsidRDefault="003664AD" w:rsidP="00DB11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附件1报名资料.</w:t>
      </w:r>
      <w:r>
        <w:rPr>
          <w:rFonts w:ascii="宋体" w:eastAsia="宋体" w:hAnsi="宋体"/>
          <w:sz w:val="24"/>
          <w:szCs w:val="24"/>
        </w:rPr>
        <w:t>docx</w:t>
      </w:r>
    </w:p>
    <w:p w:rsidR="003664AD" w:rsidRDefault="003664AD" w:rsidP="00DB11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附件2推</w:t>
      </w:r>
      <w:r w:rsidR="002A6650">
        <w:rPr>
          <w:rFonts w:ascii="宋体" w:eastAsia="宋体" w:hAnsi="宋体" w:hint="eastAsia"/>
          <w:sz w:val="24"/>
          <w:szCs w:val="24"/>
        </w:rPr>
        <w:t>介</w:t>
      </w:r>
      <w:r>
        <w:rPr>
          <w:rFonts w:ascii="宋体" w:eastAsia="宋体" w:hAnsi="宋体" w:hint="eastAsia"/>
          <w:sz w:val="24"/>
          <w:szCs w:val="24"/>
        </w:rPr>
        <w:t>资料.</w:t>
      </w:r>
      <w:r>
        <w:rPr>
          <w:rFonts w:ascii="宋体" w:eastAsia="宋体" w:hAnsi="宋体"/>
          <w:sz w:val="24"/>
          <w:szCs w:val="24"/>
        </w:rPr>
        <w:t>docx</w:t>
      </w:r>
    </w:p>
    <w:p w:rsidR="00932B77" w:rsidRDefault="00932B77" w:rsidP="00DB1144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附件3推介会评价表.</w:t>
      </w:r>
      <w:r>
        <w:rPr>
          <w:rFonts w:ascii="宋体" w:eastAsia="宋体" w:hAnsi="宋体"/>
          <w:sz w:val="24"/>
          <w:szCs w:val="24"/>
        </w:rPr>
        <w:t>docx</w:t>
      </w:r>
    </w:p>
    <w:p w:rsidR="005D61A4" w:rsidRPr="00665E6D" w:rsidRDefault="005D61A4" w:rsidP="00DB1144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5D61A4" w:rsidRPr="0066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9C" w:rsidRDefault="00096E9C" w:rsidP="00665E6D">
      <w:r>
        <w:separator/>
      </w:r>
    </w:p>
  </w:endnote>
  <w:endnote w:type="continuationSeparator" w:id="0">
    <w:p w:rsidR="00096E9C" w:rsidRDefault="00096E9C" w:rsidP="006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9C" w:rsidRDefault="00096E9C" w:rsidP="00665E6D">
      <w:r>
        <w:separator/>
      </w:r>
    </w:p>
  </w:footnote>
  <w:footnote w:type="continuationSeparator" w:id="0">
    <w:p w:rsidR="00096E9C" w:rsidRDefault="00096E9C" w:rsidP="0066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28"/>
    <w:rsid w:val="00096E9C"/>
    <w:rsid w:val="00150F8C"/>
    <w:rsid w:val="00266007"/>
    <w:rsid w:val="002A6650"/>
    <w:rsid w:val="003300DB"/>
    <w:rsid w:val="0034003F"/>
    <w:rsid w:val="003664AD"/>
    <w:rsid w:val="0042480D"/>
    <w:rsid w:val="004617FB"/>
    <w:rsid w:val="005B7914"/>
    <w:rsid w:val="005D61A4"/>
    <w:rsid w:val="006567C4"/>
    <w:rsid w:val="00665E6D"/>
    <w:rsid w:val="007C0508"/>
    <w:rsid w:val="00910137"/>
    <w:rsid w:val="00932B77"/>
    <w:rsid w:val="00960828"/>
    <w:rsid w:val="0097106E"/>
    <w:rsid w:val="009D1B68"/>
    <w:rsid w:val="00B573A8"/>
    <w:rsid w:val="00BF19C1"/>
    <w:rsid w:val="00C1382A"/>
    <w:rsid w:val="00C646C0"/>
    <w:rsid w:val="00DB1144"/>
    <w:rsid w:val="00E016AD"/>
    <w:rsid w:val="00E05B77"/>
    <w:rsid w:val="00EA2078"/>
    <w:rsid w:val="00EB30CF"/>
    <w:rsid w:val="00F81B83"/>
    <w:rsid w:val="00FB6DBB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11740"/>
  <w15:chartTrackingRefBased/>
  <w15:docId w15:val="{B36F9D17-852F-40AB-801A-3D1368C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E6D"/>
    <w:rPr>
      <w:sz w:val="18"/>
      <w:szCs w:val="18"/>
    </w:rPr>
  </w:style>
  <w:style w:type="character" w:styleId="a7">
    <w:name w:val="Strong"/>
    <w:basedOn w:val="a0"/>
    <w:uiPriority w:val="22"/>
    <w:qFormat/>
    <w:rsid w:val="003300DB"/>
    <w:rPr>
      <w:b/>
      <w:bCs/>
    </w:rPr>
  </w:style>
  <w:style w:type="paragraph" w:customStyle="1" w:styleId="p">
    <w:name w:val="p"/>
    <w:basedOn w:val="a"/>
    <w:rsid w:val="00330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vee</dc:creator>
  <cp:keywords/>
  <dc:description/>
  <cp:lastModifiedBy>long vee</cp:lastModifiedBy>
  <cp:revision>68</cp:revision>
  <dcterms:created xsi:type="dcterms:W3CDTF">2025-04-14T01:19:00Z</dcterms:created>
  <dcterms:modified xsi:type="dcterms:W3CDTF">2025-04-14T03:39:00Z</dcterms:modified>
</cp:coreProperties>
</file>