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914" w:rsidRPr="00812914" w:rsidRDefault="00812914" w:rsidP="00812914">
      <w:pPr>
        <w:widowControl/>
        <w:jc w:val="center"/>
        <w:rPr>
          <w:rFonts w:ascii="宋体" w:eastAsia="宋体" w:hAnsi="宋体" w:cs="宋体"/>
          <w:b/>
          <w:bCs/>
          <w:color w:val="000000"/>
          <w:spacing w:val="14"/>
          <w:sz w:val="32"/>
          <w:szCs w:val="32"/>
          <w:lang w:bidi="ar"/>
        </w:rPr>
      </w:pPr>
      <w:r w:rsidRPr="00812914">
        <w:rPr>
          <w:rFonts w:ascii="宋体" w:eastAsia="宋体" w:hAnsi="宋体" w:cs="宋体" w:hint="eastAsia"/>
          <w:b/>
          <w:bCs/>
          <w:color w:val="000000"/>
          <w:spacing w:val="6"/>
          <w:sz w:val="32"/>
          <w:szCs w:val="32"/>
          <w:lang w:bidi="ar"/>
        </w:rPr>
        <w:t>耗材精细化管理系统</w:t>
      </w:r>
      <w:r w:rsidRPr="00812914">
        <w:rPr>
          <w:rFonts w:ascii="宋体" w:eastAsia="宋体" w:hAnsi="宋体" w:cs="宋体" w:hint="eastAsia"/>
          <w:b/>
          <w:bCs/>
          <w:color w:val="000000"/>
          <w:spacing w:val="5"/>
          <w:sz w:val="32"/>
          <w:szCs w:val="32"/>
          <w:lang w:bidi="ar"/>
        </w:rPr>
        <w:t>能</w:t>
      </w:r>
      <w:r w:rsidRPr="00812914">
        <w:rPr>
          <w:rFonts w:ascii="宋体" w:eastAsia="宋体" w:hAnsi="宋体" w:cs="宋体" w:hint="eastAsia"/>
          <w:b/>
          <w:bCs/>
          <w:color w:val="000000"/>
          <w:spacing w:val="14"/>
          <w:sz w:val="32"/>
          <w:szCs w:val="32"/>
          <w:lang w:bidi="ar"/>
        </w:rPr>
        <w:t>力提升项目</w:t>
      </w:r>
    </w:p>
    <w:p w:rsidR="00812914" w:rsidRPr="00812914" w:rsidRDefault="00812914" w:rsidP="00812914">
      <w:pPr>
        <w:widowControl/>
        <w:jc w:val="center"/>
        <w:rPr>
          <w:rFonts w:ascii="宋体" w:eastAsia="宋体" w:hAnsi="宋体"/>
          <w:sz w:val="32"/>
          <w:szCs w:val="32"/>
        </w:rPr>
      </w:pPr>
      <w:r w:rsidRPr="00812914">
        <w:rPr>
          <w:rFonts w:ascii="宋体" w:eastAsia="宋体" w:hAnsi="宋体" w:hint="eastAsia"/>
          <w:b/>
          <w:bCs/>
          <w:sz w:val="32"/>
          <w:szCs w:val="32"/>
        </w:rPr>
        <w:t>推介会评价表</w:t>
      </w:r>
    </w:p>
    <w:p w:rsidR="0078672B" w:rsidRDefault="0078672B" w:rsidP="0078672B">
      <w:pPr>
        <w:spacing w:line="360" w:lineRule="auto"/>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 xml:space="preserve">供应商名称： </w:t>
      </w:r>
    </w:p>
    <w:p w:rsidR="00812914" w:rsidRDefault="0078672B" w:rsidP="0078672B">
      <w:pP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推介会日期：</w:t>
      </w:r>
    </w:p>
    <w:tbl>
      <w:tblPr>
        <w:tblStyle w:val="a7"/>
        <w:tblW w:w="0" w:type="auto"/>
        <w:tblLook w:val="04A0" w:firstRow="1" w:lastRow="0" w:firstColumn="1" w:lastColumn="0" w:noHBand="0" w:noVBand="1"/>
      </w:tblPr>
      <w:tblGrid>
        <w:gridCol w:w="1555"/>
        <w:gridCol w:w="1701"/>
        <w:gridCol w:w="4677"/>
        <w:gridCol w:w="851"/>
        <w:gridCol w:w="850"/>
      </w:tblGrid>
      <w:tr w:rsidR="0078672B" w:rsidTr="0078672B">
        <w:trPr>
          <w:trHeight w:val="748"/>
        </w:trPr>
        <w:tc>
          <w:tcPr>
            <w:tcW w:w="1555" w:type="dxa"/>
            <w:vAlign w:val="center"/>
          </w:tcPr>
          <w:p w:rsidR="0078672B" w:rsidRPr="0078672B" w:rsidRDefault="0078672B" w:rsidP="0078672B">
            <w:pPr>
              <w:widowControl/>
              <w:jc w:val="center"/>
              <w:rPr>
                <w:rFonts w:ascii="宋体" w:eastAsia="宋体" w:hAnsi="宋体"/>
                <w:b/>
                <w:sz w:val="24"/>
                <w:szCs w:val="24"/>
              </w:rPr>
            </w:pPr>
            <w:r w:rsidRPr="0078672B">
              <w:rPr>
                <w:rFonts w:ascii="宋体" w:eastAsia="宋体" w:hAnsi="宋体" w:hint="eastAsia"/>
                <w:b/>
                <w:sz w:val="24"/>
                <w:szCs w:val="24"/>
              </w:rPr>
              <w:t>类别</w:t>
            </w:r>
          </w:p>
        </w:tc>
        <w:tc>
          <w:tcPr>
            <w:tcW w:w="1701" w:type="dxa"/>
            <w:vAlign w:val="center"/>
          </w:tcPr>
          <w:p w:rsidR="0078672B" w:rsidRPr="0078672B" w:rsidRDefault="0078672B" w:rsidP="0078672B">
            <w:pPr>
              <w:widowControl/>
              <w:jc w:val="center"/>
              <w:rPr>
                <w:rFonts w:ascii="宋体" w:eastAsia="宋体" w:hAnsi="宋体"/>
                <w:b/>
                <w:sz w:val="24"/>
                <w:szCs w:val="24"/>
              </w:rPr>
            </w:pPr>
            <w:r w:rsidRPr="0078672B">
              <w:rPr>
                <w:rFonts w:ascii="宋体" w:eastAsia="宋体" w:hAnsi="宋体" w:hint="eastAsia"/>
                <w:b/>
                <w:sz w:val="24"/>
                <w:szCs w:val="24"/>
              </w:rPr>
              <w:t>评价项目</w:t>
            </w:r>
          </w:p>
        </w:tc>
        <w:tc>
          <w:tcPr>
            <w:tcW w:w="4677" w:type="dxa"/>
            <w:vAlign w:val="center"/>
          </w:tcPr>
          <w:p w:rsidR="0078672B" w:rsidRPr="0078672B" w:rsidRDefault="0078672B" w:rsidP="0078672B">
            <w:pPr>
              <w:widowControl/>
              <w:jc w:val="center"/>
              <w:rPr>
                <w:rFonts w:ascii="宋体" w:eastAsia="宋体" w:hAnsi="宋体"/>
                <w:b/>
                <w:sz w:val="24"/>
                <w:szCs w:val="24"/>
              </w:rPr>
            </w:pPr>
            <w:r w:rsidRPr="0078672B">
              <w:rPr>
                <w:rFonts w:ascii="宋体" w:eastAsia="宋体" w:hAnsi="宋体" w:hint="eastAsia"/>
                <w:b/>
                <w:sz w:val="24"/>
                <w:szCs w:val="24"/>
              </w:rPr>
              <w:t>评价细则</w:t>
            </w:r>
          </w:p>
        </w:tc>
        <w:tc>
          <w:tcPr>
            <w:tcW w:w="851" w:type="dxa"/>
            <w:vAlign w:val="center"/>
          </w:tcPr>
          <w:p w:rsidR="0078672B" w:rsidRPr="0078672B" w:rsidRDefault="0078672B" w:rsidP="0078672B">
            <w:pPr>
              <w:widowControl/>
              <w:jc w:val="center"/>
              <w:rPr>
                <w:rFonts w:ascii="宋体" w:eastAsia="宋体" w:hAnsi="宋体"/>
                <w:b/>
                <w:sz w:val="24"/>
                <w:szCs w:val="24"/>
              </w:rPr>
            </w:pPr>
            <w:r w:rsidRPr="0078672B">
              <w:rPr>
                <w:rFonts w:ascii="宋体" w:eastAsia="宋体" w:hAnsi="宋体" w:hint="eastAsia"/>
                <w:b/>
                <w:sz w:val="24"/>
                <w:szCs w:val="24"/>
              </w:rPr>
              <w:t>分值</w:t>
            </w:r>
          </w:p>
        </w:tc>
        <w:tc>
          <w:tcPr>
            <w:tcW w:w="850" w:type="dxa"/>
            <w:vAlign w:val="center"/>
          </w:tcPr>
          <w:p w:rsidR="0078672B" w:rsidRPr="0078672B" w:rsidRDefault="0078672B" w:rsidP="0078672B">
            <w:pPr>
              <w:widowControl/>
              <w:jc w:val="center"/>
              <w:rPr>
                <w:rFonts w:ascii="宋体" w:eastAsia="宋体" w:hAnsi="宋体"/>
                <w:b/>
                <w:sz w:val="24"/>
                <w:szCs w:val="24"/>
              </w:rPr>
            </w:pPr>
            <w:r w:rsidRPr="0078672B">
              <w:rPr>
                <w:rFonts w:ascii="宋体" w:eastAsia="宋体" w:hAnsi="宋体" w:hint="eastAsia"/>
                <w:b/>
                <w:sz w:val="24"/>
                <w:szCs w:val="24"/>
              </w:rPr>
              <w:t>得分</w:t>
            </w:r>
          </w:p>
        </w:tc>
      </w:tr>
      <w:tr w:rsidR="0078672B" w:rsidTr="0078672B">
        <w:tc>
          <w:tcPr>
            <w:tcW w:w="1555" w:type="dxa"/>
            <w:vMerge w:val="restart"/>
          </w:tcPr>
          <w:p w:rsidR="0078672B" w:rsidRDefault="0078672B" w:rsidP="0078672B">
            <w:pPr>
              <w:widowControl/>
              <w:jc w:val="left"/>
            </w:pPr>
            <w:r w:rsidRPr="0078672B">
              <w:rPr>
                <w:rFonts w:ascii="方正仿宋_GBK" w:eastAsia="方正仿宋_GBK" w:hAnsi="方正仿宋_GBK" w:cs="方正仿宋_GBK" w:hint="eastAsia"/>
                <w:b/>
                <w:bCs/>
                <w:sz w:val="24"/>
                <w:lang w:eastAsia="zh-Hans"/>
              </w:rPr>
              <w:t>产品性能与技术参数</w:t>
            </w:r>
          </w:p>
        </w:tc>
        <w:tc>
          <w:tcPr>
            <w:tcW w:w="1701" w:type="dxa"/>
          </w:tcPr>
          <w:p w:rsidR="0078672B" w:rsidRDefault="0078672B" w:rsidP="0078672B">
            <w:pPr>
              <w:widowControl/>
              <w:jc w:val="left"/>
            </w:pPr>
            <w:r>
              <w:rPr>
                <w:rFonts w:ascii="方正仿宋_GBK" w:eastAsia="方正仿宋_GBK" w:hAnsi="方正仿宋_GBK" w:cs="方正仿宋_GBK" w:hint="eastAsia"/>
                <w:b/>
                <w:bCs/>
                <w:sz w:val="24"/>
                <w:lang w:eastAsia="zh-Hans"/>
              </w:rPr>
              <w:t>操作系统</w:t>
            </w:r>
          </w:p>
        </w:tc>
        <w:tc>
          <w:tcPr>
            <w:tcW w:w="4677" w:type="dxa"/>
          </w:tcPr>
          <w:p w:rsidR="0078672B" w:rsidRDefault="0078672B" w:rsidP="00002FCD">
            <w:pPr>
              <w:widowControl/>
              <w:jc w:val="left"/>
            </w:pPr>
            <w:r w:rsidRPr="0078672B">
              <w:rPr>
                <w:rFonts w:hint="eastAsia"/>
              </w:rPr>
              <w:t>所投产品智能终端支持双系统设置，并支持开机时切换为国产操作系统，主控系统</w:t>
            </w:r>
            <w:r w:rsidRPr="0078672B">
              <w:t>CPU为I5十代及以上，内存≥8G，硬盘≥128G。提供智能终端界面操作系统配置界面实拍照片、切换为国产操作系统实拍照片证明和国家认可的第三方检测机构出具的检测报告得</w:t>
            </w:r>
            <w:r w:rsidR="00002FCD">
              <w:t>5</w:t>
            </w:r>
            <w:r w:rsidRPr="0078672B">
              <w:t>分，每减少一个证明资料扣2分，不提供不得分。</w:t>
            </w:r>
          </w:p>
        </w:tc>
        <w:tc>
          <w:tcPr>
            <w:tcW w:w="851" w:type="dxa"/>
          </w:tcPr>
          <w:p w:rsidR="0078672B" w:rsidRDefault="00002FCD" w:rsidP="0078672B">
            <w:pPr>
              <w:widowControl/>
              <w:jc w:val="left"/>
            </w:pPr>
            <w:r>
              <w:t>5</w:t>
            </w:r>
            <w:r w:rsidR="0078672B">
              <w:rPr>
                <w:rFonts w:hint="eastAsia"/>
              </w:rPr>
              <w:t>分</w:t>
            </w:r>
          </w:p>
        </w:tc>
        <w:tc>
          <w:tcPr>
            <w:tcW w:w="850" w:type="dxa"/>
          </w:tcPr>
          <w:p w:rsidR="0078672B" w:rsidRDefault="0078672B" w:rsidP="0078672B">
            <w:pPr>
              <w:widowControl/>
              <w:jc w:val="left"/>
            </w:pPr>
          </w:p>
        </w:tc>
      </w:tr>
      <w:tr w:rsidR="0078672B" w:rsidTr="0078672B">
        <w:tc>
          <w:tcPr>
            <w:tcW w:w="1555" w:type="dxa"/>
            <w:vMerge/>
          </w:tcPr>
          <w:p w:rsidR="0078672B" w:rsidRDefault="0078672B" w:rsidP="0078672B">
            <w:pPr>
              <w:widowControl/>
              <w:jc w:val="left"/>
            </w:pPr>
          </w:p>
        </w:tc>
        <w:tc>
          <w:tcPr>
            <w:tcW w:w="1701" w:type="dxa"/>
          </w:tcPr>
          <w:p w:rsidR="0078672B" w:rsidRDefault="0078672B" w:rsidP="0078672B">
            <w:pPr>
              <w:widowControl/>
              <w:jc w:val="left"/>
            </w:pPr>
            <w:r w:rsidRPr="0078672B">
              <w:rPr>
                <w:rFonts w:ascii="方正仿宋_GBK" w:eastAsia="方正仿宋_GBK" w:hAnsi="方正仿宋_GBK" w:cs="方正仿宋_GBK" w:hint="eastAsia"/>
                <w:b/>
                <w:bCs/>
                <w:sz w:val="24"/>
                <w:lang w:eastAsia="zh-Hans"/>
              </w:rPr>
              <w:t>RFID性能</w:t>
            </w:r>
          </w:p>
        </w:tc>
        <w:tc>
          <w:tcPr>
            <w:tcW w:w="4677" w:type="dxa"/>
          </w:tcPr>
          <w:p w:rsidR="0078672B" w:rsidRDefault="0078672B" w:rsidP="00002FCD">
            <w:pPr>
              <w:widowControl/>
              <w:jc w:val="left"/>
            </w:pPr>
            <w:r w:rsidRPr="0078672B">
              <w:rPr>
                <w:rFonts w:hint="eastAsia"/>
              </w:rPr>
              <w:t>高值耗材柜最大耗材存放量≥</w:t>
            </w:r>
            <w:r w:rsidRPr="0078672B">
              <w:t>300个，主辅采用并联集成，增加辅柜不影响整体性能，单柜盘点时间≤3S，整组柜的盘点时间≤5S，提供经国家认可的第三方检测机构出具的检测报告得</w:t>
            </w:r>
            <w:r w:rsidR="00002FCD">
              <w:t>4</w:t>
            </w:r>
            <w:r w:rsidRPr="0078672B">
              <w:t>分，不提供不得分。</w:t>
            </w:r>
          </w:p>
        </w:tc>
        <w:tc>
          <w:tcPr>
            <w:tcW w:w="851" w:type="dxa"/>
          </w:tcPr>
          <w:p w:rsidR="0078672B" w:rsidRDefault="00002FCD" w:rsidP="0078672B">
            <w:pPr>
              <w:widowControl/>
              <w:jc w:val="left"/>
            </w:pPr>
            <w:r>
              <w:t>4</w:t>
            </w:r>
            <w:r w:rsidR="0078672B">
              <w:rPr>
                <w:rFonts w:hint="eastAsia"/>
              </w:rPr>
              <w:t>分</w:t>
            </w:r>
          </w:p>
        </w:tc>
        <w:tc>
          <w:tcPr>
            <w:tcW w:w="850" w:type="dxa"/>
          </w:tcPr>
          <w:p w:rsidR="0078672B" w:rsidRDefault="0078672B" w:rsidP="0078672B">
            <w:pPr>
              <w:widowControl/>
              <w:jc w:val="left"/>
            </w:pPr>
          </w:p>
        </w:tc>
      </w:tr>
      <w:tr w:rsidR="0078672B" w:rsidTr="0078672B">
        <w:tc>
          <w:tcPr>
            <w:tcW w:w="1555" w:type="dxa"/>
            <w:vMerge/>
          </w:tcPr>
          <w:p w:rsidR="0078672B" w:rsidRDefault="0078672B" w:rsidP="0078672B">
            <w:pPr>
              <w:widowControl/>
              <w:jc w:val="left"/>
            </w:pPr>
          </w:p>
        </w:tc>
        <w:tc>
          <w:tcPr>
            <w:tcW w:w="1701" w:type="dxa"/>
          </w:tcPr>
          <w:p w:rsidR="0078672B" w:rsidRPr="0078672B" w:rsidRDefault="0078672B" w:rsidP="0078672B">
            <w:pPr>
              <w:widowControl/>
              <w:jc w:val="left"/>
              <w:rPr>
                <w:rFonts w:ascii="方正仿宋_GBK" w:eastAsia="方正仿宋_GBK" w:hAnsi="方正仿宋_GBK" w:cs="方正仿宋_GBK"/>
                <w:b/>
                <w:bCs/>
                <w:sz w:val="24"/>
                <w:lang w:eastAsia="zh-Hans"/>
              </w:rPr>
            </w:pPr>
            <w:r w:rsidRPr="0078672B">
              <w:rPr>
                <w:rFonts w:ascii="方正仿宋_GBK" w:eastAsia="方正仿宋_GBK" w:hAnsi="方正仿宋_GBK" w:cs="方正仿宋_GBK" w:hint="eastAsia"/>
                <w:b/>
                <w:bCs/>
                <w:sz w:val="24"/>
                <w:lang w:eastAsia="zh-Hans"/>
              </w:rPr>
              <w:t>屏蔽性能</w:t>
            </w:r>
          </w:p>
        </w:tc>
        <w:tc>
          <w:tcPr>
            <w:tcW w:w="4677" w:type="dxa"/>
          </w:tcPr>
          <w:p w:rsidR="0078672B" w:rsidRDefault="0078672B" w:rsidP="0078672B">
            <w:pPr>
              <w:widowControl/>
              <w:jc w:val="left"/>
            </w:pPr>
            <w:r w:rsidRPr="0078672B">
              <w:rPr>
                <w:rFonts w:hint="eastAsia"/>
              </w:rPr>
              <w:t>高值耗材柜柜门采用电磁屏蔽材料，要求工作频率在</w:t>
            </w:r>
            <w:r w:rsidRPr="0078672B">
              <w:t>900MHZ-1000MHz范围内屏蔽效能≥50dB，耗材取出后不被读入，提供屏蔽材料GJB6190-2008检测报告得2分，不提供不得分。</w:t>
            </w:r>
          </w:p>
        </w:tc>
        <w:tc>
          <w:tcPr>
            <w:tcW w:w="851" w:type="dxa"/>
          </w:tcPr>
          <w:p w:rsidR="0078672B" w:rsidRDefault="0078672B" w:rsidP="0078672B">
            <w:pPr>
              <w:widowControl/>
              <w:jc w:val="left"/>
            </w:pPr>
            <w:r>
              <w:rPr>
                <w:rFonts w:hint="eastAsia"/>
              </w:rPr>
              <w:t>2分</w:t>
            </w:r>
          </w:p>
        </w:tc>
        <w:tc>
          <w:tcPr>
            <w:tcW w:w="850" w:type="dxa"/>
          </w:tcPr>
          <w:p w:rsidR="0078672B" w:rsidRDefault="0078672B" w:rsidP="0078672B">
            <w:pPr>
              <w:widowControl/>
              <w:jc w:val="left"/>
            </w:pPr>
          </w:p>
        </w:tc>
      </w:tr>
      <w:tr w:rsidR="0078672B" w:rsidTr="0078672B">
        <w:tc>
          <w:tcPr>
            <w:tcW w:w="1555" w:type="dxa"/>
            <w:vMerge/>
          </w:tcPr>
          <w:p w:rsidR="0078672B" w:rsidRDefault="0078672B" w:rsidP="0078672B">
            <w:pPr>
              <w:widowControl/>
              <w:jc w:val="left"/>
            </w:pPr>
          </w:p>
        </w:tc>
        <w:tc>
          <w:tcPr>
            <w:tcW w:w="1701" w:type="dxa"/>
            <w:vAlign w:val="center"/>
          </w:tcPr>
          <w:p w:rsidR="0078672B" w:rsidRDefault="0078672B" w:rsidP="0078672B">
            <w:pPr>
              <w:widowControl/>
              <w:jc w:val="left"/>
              <w:rPr>
                <w:rFonts w:ascii="方正仿宋_GBK" w:eastAsia="方正仿宋_GBK" w:hAnsi="方正仿宋_GBK" w:cs="方正仿宋_GBK"/>
                <w:b/>
                <w:bCs/>
                <w:sz w:val="24"/>
                <w:lang w:eastAsia="zh-Hans"/>
              </w:rPr>
            </w:pPr>
            <w:r>
              <w:rPr>
                <w:rFonts w:ascii="方正仿宋_GBK" w:eastAsia="方正仿宋_GBK" w:hAnsi="方正仿宋_GBK" w:cs="方正仿宋_GBK" w:hint="eastAsia"/>
                <w:b/>
                <w:bCs/>
                <w:sz w:val="24"/>
                <w:lang w:eastAsia="zh-Hans"/>
              </w:rPr>
              <w:t>医疗电源控制</w:t>
            </w:r>
          </w:p>
        </w:tc>
        <w:tc>
          <w:tcPr>
            <w:tcW w:w="4677" w:type="dxa"/>
          </w:tcPr>
          <w:p w:rsidR="0078672B" w:rsidRPr="0078672B" w:rsidRDefault="0078672B" w:rsidP="00002FCD">
            <w:pPr>
              <w:widowControl/>
              <w:jc w:val="left"/>
            </w:pPr>
            <w:r w:rsidRPr="0078672B">
              <w:rPr>
                <w:rFonts w:hint="eastAsia"/>
              </w:rPr>
              <w:t>所投产品采用医疗电源相关的专业控制系统，保证智能柜操作使用安全。提供国家有关部门出具的医疗电源相关技术证书，申请人为智能柜制造商，提供专利证书得</w:t>
            </w:r>
            <w:r w:rsidR="00002FCD">
              <w:t>4</w:t>
            </w:r>
            <w:r w:rsidRPr="0078672B">
              <w:rPr>
                <w:rFonts w:hint="eastAsia"/>
              </w:rPr>
              <w:t>分，提供软件著作证书得2分，不提供不得分。</w:t>
            </w:r>
          </w:p>
        </w:tc>
        <w:tc>
          <w:tcPr>
            <w:tcW w:w="851" w:type="dxa"/>
          </w:tcPr>
          <w:p w:rsidR="0078672B" w:rsidRDefault="00002FCD" w:rsidP="0078672B">
            <w:pPr>
              <w:widowControl/>
              <w:jc w:val="left"/>
            </w:pPr>
            <w:r>
              <w:t>4</w:t>
            </w:r>
            <w:r w:rsidR="0078672B">
              <w:rPr>
                <w:rFonts w:hint="eastAsia"/>
              </w:rPr>
              <w:t>分</w:t>
            </w:r>
          </w:p>
        </w:tc>
        <w:tc>
          <w:tcPr>
            <w:tcW w:w="850" w:type="dxa"/>
          </w:tcPr>
          <w:p w:rsidR="0078672B" w:rsidRDefault="0078672B" w:rsidP="0078672B">
            <w:pPr>
              <w:widowControl/>
              <w:jc w:val="left"/>
            </w:pPr>
          </w:p>
        </w:tc>
      </w:tr>
      <w:tr w:rsidR="0078672B" w:rsidTr="0078672B">
        <w:tc>
          <w:tcPr>
            <w:tcW w:w="1555" w:type="dxa"/>
            <w:vMerge/>
          </w:tcPr>
          <w:p w:rsidR="0078672B" w:rsidRDefault="0078672B" w:rsidP="0078672B">
            <w:pPr>
              <w:widowControl/>
              <w:jc w:val="left"/>
            </w:pPr>
          </w:p>
        </w:tc>
        <w:tc>
          <w:tcPr>
            <w:tcW w:w="1701" w:type="dxa"/>
            <w:vAlign w:val="center"/>
          </w:tcPr>
          <w:p w:rsidR="0078672B" w:rsidRDefault="0078672B" w:rsidP="0078672B">
            <w:pPr>
              <w:widowControl/>
              <w:jc w:val="left"/>
              <w:rPr>
                <w:rFonts w:ascii="方正仿宋_GBK" w:eastAsia="方正仿宋_GBK" w:hAnsi="方正仿宋_GBK" w:cs="方正仿宋_GBK"/>
                <w:b/>
                <w:bCs/>
                <w:sz w:val="24"/>
                <w:lang w:eastAsia="zh-Hans"/>
              </w:rPr>
            </w:pPr>
            <w:r>
              <w:rPr>
                <w:rFonts w:ascii="方正仿宋_GBK" w:eastAsia="方正仿宋_GBK" w:hAnsi="方正仿宋_GBK" w:cs="方正仿宋_GBK" w:hint="eastAsia"/>
                <w:b/>
                <w:bCs/>
                <w:sz w:val="24"/>
                <w:lang w:eastAsia="zh-Hans"/>
              </w:rPr>
              <w:t>电路保护</w:t>
            </w:r>
          </w:p>
        </w:tc>
        <w:tc>
          <w:tcPr>
            <w:tcW w:w="4677" w:type="dxa"/>
            <w:vAlign w:val="center"/>
          </w:tcPr>
          <w:p w:rsidR="0078672B" w:rsidRPr="0078672B" w:rsidRDefault="0078672B" w:rsidP="00002FCD">
            <w:pPr>
              <w:widowControl/>
              <w:jc w:val="left"/>
            </w:pPr>
            <w:r w:rsidRPr="0078672B">
              <w:rPr>
                <w:rFonts w:hint="eastAsia"/>
              </w:rPr>
              <w:t>所投产品具备直流电源马达转动控制模块，保护电路安全，防止过压、过流、过充、过放。提供国家有关部门出具马达转动控制相关技术证书，申请人为智能柜制造商，提供专利证书得</w:t>
            </w:r>
            <w:r w:rsidR="00002FCD">
              <w:t>5</w:t>
            </w:r>
            <w:r w:rsidRPr="0078672B">
              <w:rPr>
                <w:rFonts w:hint="eastAsia"/>
              </w:rPr>
              <w:t>分，提供软件著作证书得2分，不提供不得分。</w:t>
            </w:r>
          </w:p>
        </w:tc>
        <w:tc>
          <w:tcPr>
            <w:tcW w:w="851" w:type="dxa"/>
          </w:tcPr>
          <w:p w:rsidR="0078672B" w:rsidRDefault="00002FCD" w:rsidP="0078672B">
            <w:pPr>
              <w:widowControl/>
              <w:jc w:val="left"/>
            </w:pPr>
            <w:r>
              <w:t>5</w:t>
            </w:r>
            <w:r w:rsidR="0078672B">
              <w:rPr>
                <w:rFonts w:hint="eastAsia"/>
              </w:rPr>
              <w:t>分</w:t>
            </w:r>
          </w:p>
        </w:tc>
        <w:tc>
          <w:tcPr>
            <w:tcW w:w="850" w:type="dxa"/>
          </w:tcPr>
          <w:p w:rsidR="0078672B" w:rsidRDefault="0078672B" w:rsidP="0078672B">
            <w:pPr>
              <w:widowControl/>
              <w:jc w:val="left"/>
            </w:pPr>
          </w:p>
        </w:tc>
      </w:tr>
      <w:tr w:rsidR="00F6770F" w:rsidTr="0078672B">
        <w:tc>
          <w:tcPr>
            <w:tcW w:w="1555" w:type="dxa"/>
            <w:vMerge w:val="restart"/>
          </w:tcPr>
          <w:p w:rsidR="00F6770F" w:rsidRPr="00F6770F" w:rsidRDefault="00F6770F" w:rsidP="0078672B">
            <w:pPr>
              <w:widowControl/>
              <w:jc w:val="left"/>
              <w:rPr>
                <w:rFonts w:ascii="宋体" w:eastAsia="宋体" w:hAnsi="宋体"/>
              </w:rPr>
            </w:pPr>
            <w:r w:rsidRPr="00F6770F">
              <w:rPr>
                <w:rFonts w:ascii="方正仿宋_GBK" w:eastAsia="方正仿宋_GBK" w:hAnsi="方正仿宋_GBK" w:cs="方正仿宋_GBK" w:hint="eastAsia"/>
                <w:b/>
                <w:bCs/>
                <w:sz w:val="24"/>
                <w:lang w:eastAsia="zh-Hans"/>
              </w:rPr>
              <w:t>现场P</w:t>
            </w:r>
            <w:r w:rsidRPr="00F6770F">
              <w:rPr>
                <w:rFonts w:ascii="方正仿宋_GBK" w:eastAsia="方正仿宋_GBK" w:hAnsi="方正仿宋_GBK" w:cs="方正仿宋_GBK"/>
                <w:b/>
                <w:bCs/>
                <w:sz w:val="24"/>
                <w:lang w:eastAsia="zh-Hans"/>
              </w:rPr>
              <w:t>PT</w:t>
            </w:r>
            <w:r w:rsidRPr="00F6770F">
              <w:rPr>
                <w:rFonts w:ascii="方正仿宋_GBK" w:eastAsia="方正仿宋_GBK" w:hAnsi="方正仿宋_GBK" w:cs="方正仿宋_GBK" w:hint="eastAsia"/>
                <w:b/>
                <w:bCs/>
                <w:sz w:val="24"/>
                <w:lang w:eastAsia="zh-Hans"/>
              </w:rPr>
              <w:t>介绍</w:t>
            </w:r>
            <w:r>
              <w:rPr>
                <w:rFonts w:ascii="方正仿宋_GBK" w:eastAsia="方正仿宋_GBK" w:hAnsi="方正仿宋_GBK" w:cs="方正仿宋_GBK" w:hint="eastAsia"/>
                <w:b/>
                <w:bCs/>
                <w:sz w:val="24"/>
              </w:rPr>
              <w:t>及问答</w:t>
            </w:r>
          </w:p>
        </w:tc>
        <w:tc>
          <w:tcPr>
            <w:tcW w:w="1701" w:type="dxa"/>
          </w:tcPr>
          <w:p w:rsidR="00F6770F" w:rsidRDefault="00F6770F" w:rsidP="0078672B">
            <w:pPr>
              <w:widowControl/>
              <w:jc w:val="left"/>
            </w:pPr>
            <w:r w:rsidRPr="00F6770F">
              <w:rPr>
                <w:rFonts w:ascii="方正仿宋_GBK" w:eastAsia="方正仿宋_GBK" w:hAnsi="方正仿宋_GBK" w:cs="方正仿宋_GBK" w:hint="eastAsia"/>
                <w:b/>
                <w:bCs/>
                <w:sz w:val="24"/>
                <w:lang w:eastAsia="zh-Hans"/>
              </w:rPr>
              <w:t>产品应用能力</w:t>
            </w:r>
          </w:p>
        </w:tc>
        <w:tc>
          <w:tcPr>
            <w:tcW w:w="4677" w:type="dxa"/>
          </w:tcPr>
          <w:p w:rsidR="00F6770F" w:rsidRDefault="00F6770F" w:rsidP="0078672B">
            <w:pPr>
              <w:widowControl/>
              <w:jc w:val="left"/>
            </w:pPr>
            <w:r w:rsidRPr="00F6770F">
              <w:rPr>
                <w:rFonts w:hint="eastAsia"/>
              </w:rPr>
              <w:t>根据供应商介绍的</w:t>
            </w:r>
            <w:r>
              <w:rPr>
                <w:rFonts w:hint="eastAsia"/>
              </w:rPr>
              <w:t>产品能力、技术参数、应用情况</w:t>
            </w:r>
            <w:r w:rsidRPr="00F6770F">
              <w:rPr>
                <w:rFonts w:hint="eastAsia"/>
              </w:rPr>
              <w:t>等内容进行综合评价给予</w:t>
            </w:r>
            <w:r w:rsidRPr="00F6770F">
              <w:t>0-10分。</w:t>
            </w:r>
          </w:p>
        </w:tc>
        <w:tc>
          <w:tcPr>
            <w:tcW w:w="851" w:type="dxa"/>
          </w:tcPr>
          <w:p w:rsidR="00F6770F" w:rsidRDefault="00F6770F" w:rsidP="0078672B">
            <w:pPr>
              <w:widowControl/>
              <w:jc w:val="left"/>
            </w:pPr>
            <w:r>
              <w:rPr>
                <w:rFonts w:hint="eastAsia"/>
              </w:rPr>
              <w:t>1</w:t>
            </w:r>
            <w:r>
              <w:t>0</w:t>
            </w:r>
            <w:r>
              <w:rPr>
                <w:rFonts w:hint="eastAsia"/>
              </w:rPr>
              <w:t>分</w:t>
            </w:r>
          </w:p>
        </w:tc>
        <w:tc>
          <w:tcPr>
            <w:tcW w:w="850" w:type="dxa"/>
          </w:tcPr>
          <w:p w:rsidR="00F6770F" w:rsidRDefault="00F6770F" w:rsidP="0078672B">
            <w:pPr>
              <w:widowControl/>
              <w:jc w:val="left"/>
            </w:pPr>
          </w:p>
        </w:tc>
      </w:tr>
      <w:tr w:rsidR="00F6770F" w:rsidTr="0078672B">
        <w:tc>
          <w:tcPr>
            <w:tcW w:w="1555" w:type="dxa"/>
            <w:vMerge/>
          </w:tcPr>
          <w:p w:rsidR="00F6770F" w:rsidRDefault="00F6770F" w:rsidP="0078672B">
            <w:pPr>
              <w:widowControl/>
              <w:jc w:val="left"/>
            </w:pPr>
          </w:p>
        </w:tc>
        <w:tc>
          <w:tcPr>
            <w:tcW w:w="1701" w:type="dxa"/>
          </w:tcPr>
          <w:p w:rsidR="00F6770F" w:rsidRDefault="00F6770F" w:rsidP="0078672B">
            <w:pPr>
              <w:widowControl/>
              <w:jc w:val="left"/>
            </w:pPr>
            <w:r w:rsidRPr="00F6770F">
              <w:rPr>
                <w:rFonts w:ascii="方正仿宋_GBK" w:eastAsia="方正仿宋_GBK" w:hAnsi="方正仿宋_GBK" w:cs="方正仿宋_GBK" w:hint="eastAsia"/>
                <w:b/>
                <w:bCs/>
                <w:sz w:val="24"/>
                <w:lang w:eastAsia="zh-Hans"/>
              </w:rPr>
              <w:t>项目实施能力</w:t>
            </w:r>
          </w:p>
        </w:tc>
        <w:tc>
          <w:tcPr>
            <w:tcW w:w="4677" w:type="dxa"/>
          </w:tcPr>
          <w:p w:rsidR="00F6770F" w:rsidRDefault="00F6770F" w:rsidP="00F6770F">
            <w:pPr>
              <w:widowControl/>
              <w:jc w:val="left"/>
            </w:pPr>
            <w:r>
              <w:rPr>
                <w:rFonts w:hint="eastAsia"/>
              </w:rPr>
              <w:t>根据供应商介绍的项目实施方案、计划、实施策略、安装调试、验收等内容</w:t>
            </w:r>
            <w:r w:rsidRPr="00B079EC">
              <w:rPr>
                <w:rFonts w:hint="eastAsia"/>
              </w:rPr>
              <w:t>进行综合评价给予</w:t>
            </w:r>
            <w:r w:rsidRPr="00B079EC">
              <w:t>0-</w:t>
            </w:r>
            <w:r>
              <w:t>10</w:t>
            </w:r>
            <w:r w:rsidRPr="00B079EC">
              <w:t>分。</w:t>
            </w:r>
          </w:p>
        </w:tc>
        <w:tc>
          <w:tcPr>
            <w:tcW w:w="851" w:type="dxa"/>
          </w:tcPr>
          <w:p w:rsidR="00F6770F" w:rsidRDefault="00F6770F" w:rsidP="0078672B">
            <w:pPr>
              <w:widowControl/>
              <w:jc w:val="left"/>
            </w:pPr>
            <w:r>
              <w:rPr>
                <w:rFonts w:hint="eastAsia"/>
              </w:rPr>
              <w:t>1</w:t>
            </w:r>
            <w:r>
              <w:t>0</w:t>
            </w:r>
            <w:r>
              <w:rPr>
                <w:rFonts w:hint="eastAsia"/>
              </w:rPr>
              <w:t>分</w:t>
            </w:r>
          </w:p>
        </w:tc>
        <w:tc>
          <w:tcPr>
            <w:tcW w:w="850" w:type="dxa"/>
          </w:tcPr>
          <w:p w:rsidR="00F6770F" w:rsidRDefault="00F6770F" w:rsidP="0078672B">
            <w:pPr>
              <w:widowControl/>
              <w:jc w:val="left"/>
            </w:pPr>
          </w:p>
        </w:tc>
      </w:tr>
      <w:tr w:rsidR="00F6770F" w:rsidTr="0078672B">
        <w:tc>
          <w:tcPr>
            <w:tcW w:w="1555" w:type="dxa"/>
            <w:vMerge/>
          </w:tcPr>
          <w:p w:rsidR="00F6770F" w:rsidRDefault="00F6770F" w:rsidP="0078672B">
            <w:pPr>
              <w:widowControl/>
              <w:jc w:val="left"/>
            </w:pPr>
          </w:p>
        </w:tc>
        <w:tc>
          <w:tcPr>
            <w:tcW w:w="1701" w:type="dxa"/>
          </w:tcPr>
          <w:p w:rsidR="00F6770F" w:rsidRDefault="00F6770F" w:rsidP="0078672B">
            <w:pPr>
              <w:widowControl/>
              <w:jc w:val="left"/>
            </w:pPr>
            <w:r w:rsidRPr="00F6770F">
              <w:rPr>
                <w:rFonts w:ascii="方正仿宋_GBK" w:eastAsia="方正仿宋_GBK" w:hAnsi="方正仿宋_GBK" w:cs="方正仿宋_GBK" w:hint="eastAsia"/>
                <w:b/>
                <w:bCs/>
                <w:sz w:val="24"/>
                <w:lang w:eastAsia="zh-Hans"/>
              </w:rPr>
              <w:t>售后服务能力</w:t>
            </w:r>
          </w:p>
        </w:tc>
        <w:tc>
          <w:tcPr>
            <w:tcW w:w="4677" w:type="dxa"/>
          </w:tcPr>
          <w:p w:rsidR="00F6770F" w:rsidRDefault="00F6770F" w:rsidP="00002FCD">
            <w:pPr>
              <w:widowControl/>
              <w:jc w:val="left"/>
            </w:pPr>
            <w:r>
              <w:rPr>
                <w:rFonts w:hint="eastAsia"/>
              </w:rPr>
              <w:t>根据供应商介绍</w:t>
            </w:r>
            <w:r w:rsidRPr="00B079EC">
              <w:rPr>
                <w:rFonts w:hint="eastAsia"/>
              </w:rPr>
              <w:t>的售后服务内容、售后服</w:t>
            </w:r>
            <w:r>
              <w:rPr>
                <w:rFonts w:hint="eastAsia"/>
              </w:rPr>
              <w:t>务承诺、质保期外的服务方案、本地售后服务人员情况等内容进行综合评价</w:t>
            </w:r>
            <w:r w:rsidRPr="00B079EC">
              <w:rPr>
                <w:rFonts w:hint="eastAsia"/>
              </w:rPr>
              <w:t>给予</w:t>
            </w:r>
            <w:r w:rsidRPr="00B079EC">
              <w:t>0-</w:t>
            </w:r>
            <w:r w:rsidR="00002FCD">
              <w:t>6</w:t>
            </w:r>
            <w:r w:rsidRPr="00B079EC">
              <w:t>分。</w:t>
            </w:r>
          </w:p>
        </w:tc>
        <w:tc>
          <w:tcPr>
            <w:tcW w:w="851" w:type="dxa"/>
          </w:tcPr>
          <w:p w:rsidR="00F6770F" w:rsidRDefault="00002FCD" w:rsidP="0078672B">
            <w:pPr>
              <w:widowControl/>
              <w:jc w:val="left"/>
            </w:pPr>
            <w:r>
              <w:t>6</w:t>
            </w:r>
            <w:r w:rsidR="00F6770F">
              <w:rPr>
                <w:rFonts w:hint="eastAsia"/>
              </w:rPr>
              <w:t>分</w:t>
            </w:r>
          </w:p>
        </w:tc>
        <w:tc>
          <w:tcPr>
            <w:tcW w:w="850" w:type="dxa"/>
          </w:tcPr>
          <w:p w:rsidR="00F6770F" w:rsidRDefault="00F6770F" w:rsidP="0078672B">
            <w:pPr>
              <w:widowControl/>
              <w:jc w:val="left"/>
            </w:pPr>
          </w:p>
        </w:tc>
      </w:tr>
      <w:tr w:rsidR="00F6770F" w:rsidTr="0078672B">
        <w:tc>
          <w:tcPr>
            <w:tcW w:w="1555" w:type="dxa"/>
            <w:vMerge w:val="restart"/>
          </w:tcPr>
          <w:p w:rsidR="00F6770F" w:rsidRDefault="00F6770F" w:rsidP="0078672B">
            <w:pPr>
              <w:widowControl/>
              <w:jc w:val="left"/>
            </w:pPr>
            <w:r w:rsidRPr="00F6770F">
              <w:rPr>
                <w:rFonts w:ascii="方正仿宋_GBK" w:eastAsia="方正仿宋_GBK" w:hAnsi="方正仿宋_GBK" w:cs="方正仿宋_GBK" w:hint="eastAsia"/>
                <w:b/>
                <w:bCs/>
                <w:sz w:val="24"/>
                <w:lang w:eastAsia="zh-Hans"/>
              </w:rPr>
              <w:lastRenderedPageBreak/>
              <w:t>产品商务能力</w:t>
            </w:r>
          </w:p>
        </w:tc>
        <w:tc>
          <w:tcPr>
            <w:tcW w:w="1701" w:type="dxa"/>
          </w:tcPr>
          <w:p w:rsidR="00F6770F" w:rsidRPr="00F6770F" w:rsidRDefault="00F6770F" w:rsidP="0078672B">
            <w:pPr>
              <w:widowControl/>
              <w:jc w:val="left"/>
              <w:rPr>
                <w:rFonts w:ascii="方正仿宋_GBK" w:eastAsia="方正仿宋_GBK" w:hAnsi="方正仿宋_GBK" w:cs="方正仿宋_GBK"/>
                <w:b/>
                <w:bCs/>
                <w:sz w:val="24"/>
                <w:lang w:eastAsia="zh-Hans"/>
              </w:rPr>
            </w:pPr>
            <w:r w:rsidRPr="00F6770F">
              <w:rPr>
                <w:rFonts w:ascii="方正仿宋_GBK" w:eastAsia="方正仿宋_GBK" w:hAnsi="方正仿宋_GBK" w:cs="方正仿宋_GBK" w:hint="eastAsia"/>
                <w:b/>
                <w:bCs/>
                <w:sz w:val="24"/>
                <w:lang w:eastAsia="zh-Hans"/>
              </w:rPr>
              <w:t>同类业绩</w:t>
            </w:r>
          </w:p>
        </w:tc>
        <w:tc>
          <w:tcPr>
            <w:tcW w:w="4677" w:type="dxa"/>
          </w:tcPr>
          <w:p w:rsidR="00F6770F" w:rsidRDefault="00F6770F" w:rsidP="00F6770F">
            <w:pPr>
              <w:widowControl/>
              <w:jc w:val="left"/>
            </w:pPr>
            <w:r>
              <w:rPr>
                <w:rFonts w:hint="eastAsia"/>
              </w:rPr>
              <w:t>提供</w:t>
            </w:r>
            <w:r>
              <w:t>2022年1月1日至今同类产品的口腔专科医院有效业绩合同，每提供一份得5分，本项最高得10分。</w:t>
            </w:r>
          </w:p>
          <w:p w:rsidR="00F6770F" w:rsidRDefault="00F6770F" w:rsidP="00F6770F">
            <w:pPr>
              <w:widowControl/>
              <w:jc w:val="left"/>
            </w:pPr>
            <w:r>
              <w:rPr>
                <w:rFonts w:hint="eastAsia"/>
              </w:rPr>
              <w:t>注：在投标文件中提供采购合同佐证（含首页、设备清单页、签字或盖章页复印件），未按要求提供的业绩或用其他产品冒充或提供虚假业绩，业绩不予认可。</w:t>
            </w:r>
          </w:p>
        </w:tc>
        <w:tc>
          <w:tcPr>
            <w:tcW w:w="851" w:type="dxa"/>
          </w:tcPr>
          <w:p w:rsidR="00F6770F" w:rsidRDefault="00F6770F" w:rsidP="0078672B">
            <w:pPr>
              <w:widowControl/>
              <w:jc w:val="left"/>
            </w:pPr>
            <w:r>
              <w:rPr>
                <w:rFonts w:hint="eastAsia"/>
              </w:rPr>
              <w:t>1</w:t>
            </w:r>
            <w:r>
              <w:t>0</w:t>
            </w:r>
            <w:r>
              <w:rPr>
                <w:rFonts w:hint="eastAsia"/>
              </w:rPr>
              <w:t>分</w:t>
            </w:r>
          </w:p>
        </w:tc>
        <w:tc>
          <w:tcPr>
            <w:tcW w:w="850" w:type="dxa"/>
          </w:tcPr>
          <w:p w:rsidR="00F6770F" w:rsidRDefault="00F6770F" w:rsidP="0078672B">
            <w:pPr>
              <w:widowControl/>
              <w:jc w:val="left"/>
            </w:pPr>
          </w:p>
        </w:tc>
      </w:tr>
      <w:tr w:rsidR="00F6770F" w:rsidTr="0078672B">
        <w:tc>
          <w:tcPr>
            <w:tcW w:w="1555" w:type="dxa"/>
            <w:vMerge/>
          </w:tcPr>
          <w:p w:rsidR="00F6770F" w:rsidRDefault="00F6770F" w:rsidP="0078672B">
            <w:pPr>
              <w:widowControl/>
              <w:jc w:val="left"/>
            </w:pPr>
          </w:p>
        </w:tc>
        <w:tc>
          <w:tcPr>
            <w:tcW w:w="1701" w:type="dxa"/>
          </w:tcPr>
          <w:p w:rsidR="00F6770F" w:rsidRDefault="00F6770F" w:rsidP="0078672B">
            <w:pPr>
              <w:widowControl/>
              <w:jc w:val="left"/>
            </w:pPr>
            <w:r>
              <w:rPr>
                <w:rFonts w:ascii="方正仿宋_GBK" w:eastAsia="方正仿宋_GBK" w:hAnsi="方正仿宋_GBK" w:cs="方正仿宋_GBK" w:hint="eastAsia"/>
                <w:b/>
                <w:bCs/>
                <w:sz w:val="24"/>
              </w:rPr>
              <w:t>体系认证证书</w:t>
            </w:r>
          </w:p>
        </w:tc>
        <w:tc>
          <w:tcPr>
            <w:tcW w:w="4677" w:type="dxa"/>
          </w:tcPr>
          <w:p w:rsidR="00F6770F" w:rsidRDefault="005563D1" w:rsidP="0078672B">
            <w:pPr>
              <w:widowControl/>
              <w:jc w:val="left"/>
            </w:pPr>
            <w:r>
              <w:rPr>
                <w:rFonts w:hint="eastAsia"/>
              </w:rPr>
              <w:t>所提供产品</w:t>
            </w:r>
            <w:r w:rsidR="00293EFF" w:rsidRPr="005563D1">
              <w:rPr>
                <w:rFonts w:hint="eastAsia"/>
              </w:rPr>
              <w:t>制造商</w:t>
            </w:r>
            <w:r>
              <w:rPr>
                <w:rFonts w:hint="eastAsia"/>
              </w:rPr>
              <w:t>提供以下证书：</w:t>
            </w:r>
          </w:p>
          <w:p w:rsidR="005563D1" w:rsidRDefault="005563D1" w:rsidP="005563D1">
            <w:pPr>
              <w:pStyle w:val="a8"/>
              <w:widowControl/>
              <w:numPr>
                <w:ilvl w:val="0"/>
                <w:numId w:val="1"/>
              </w:numPr>
              <w:ind w:firstLineChars="0"/>
              <w:jc w:val="left"/>
            </w:pPr>
            <w:r w:rsidRPr="005563D1">
              <w:rPr>
                <w:rFonts w:hint="eastAsia"/>
              </w:rPr>
              <w:t>产品制造商通过</w:t>
            </w:r>
            <w:r w:rsidRPr="005563D1">
              <w:t>ISO13485医疗器械质量管理体系证书，提供相关证书得1分，否则不得分。</w:t>
            </w:r>
          </w:p>
          <w:p w:rsidR="005563D1" w:rsidRDefault="005563D1" w:rsidP="005563D1">
            <w:pPr>
              <w:pStyle w:val="a8"/>
              <w:widowControl/>
              <w:numPr>
                <w:ilvl w:val="0"/>
                <w:numId w:val="1"/>
              </w:numPr>
              <w:ind w:firstLineChars="0"/>
              <w:jc w:val="left"/>
            </w:pPr>
            <w:r w:rsidRPr="005563D1">
              <w:rPr>
                <w:rFonts w:hint="eastAsia"/>
              </w:rPr>
              <w:t>产品制造商通过</w:t>
            </w:r>
            <w:r w:rsidRPr="005563D1">
              <w:t>GB-T29490知识产权管理体系认证，提供相关证书得1分，否则不得分。</w:t>
            </w:r>
          </w:p>
          <w:p w:rsidR="005563D1" w:rsidRDefault="005563D1" w:rsidP="005563D1">
            <w:pPr>
              <w:pStyle w:val="a8"/>
              <w:widowControl/>
              <w:numPr>
                <w:ilvl w:val="0"/>
                <w:numId w:val="1"/>
              </w:numPr>
              <w:ind w:firstLineChars="0"/>
              <w:jc w:val="left"/>
            </w:pPr>
            <w:r w:rsidRPr="005563D1">
              <w:rPr>
                <w:rFonts w:hint="eastAsia"/>
              </w:rPr>
              <w:t>产品制造商通过</w:t>
            </w:r>
            <w:r w:rsidRPr="005563D1">
              <w:t>ISO 27001信息安全管理体系认证，提供相关证书得1分，否则不得分。</w:t>
            </w:r>
          </w:p>
          <w:p w:rsidR="005563D1" w:rsidRDefault="005563D1" w:rsidP="005563D1">
            <w:pPr>
              <w:pStyle w:val="a8"/>
              <w:widowControl/>
              <w:numPr>
                <w:ilvl w:val="0"/>
                <w:numId w:val="1"/>
              </w:numPr>
              <w:ind w:firstLineChars="0"/>
              <w:jc w:val="left"/>
            </w:pPr>
            <w:r w:rsidRPr="005563D1">
              <w:rPr>
                <w:rFonts w:hint="eastAsia"/>
              </w:rPr>
              <w:t>产品制造商通过</w:t>
            </w:r>
            <w:r w:rsidRPr="005563D1">
              <w:t>ISO14001环境管理体系认证，提供相关证书得1分，否则不得分。</w:t>
            </w:r>
          </w:p>
        </w:tc>
        <w:tc>
          <w:tcPr>
            <w:tcW w:w="851" w:type="dxa"/>
          </w:tcPr>
          <w:p w:rsidR="00F6770F" w:rsidRDefault="001246FD" w:rsidP="0078672B">
            <w:pPr>
              <w:widowControl/>
              <w:jc w:val="left"/>
            </w:pPr>
            <w:r>
              <w:rPr>
                <w:rFonts w:hint="eastAsia"/>
              </w:rPr>
              <w:t>4分</w:t>
            </w:r>
          </w:p>
        </w:tc>
        <w:tc>
          <w:tcPr>
            <w:tcW w:w="850" w:type="dxa"/>
          </w:tcPr>
          <w:p w:rsidR="00F6770F" w:rsidRDefault="00F6770F" w:rsidP="0078672B">
            <w:pPr>
              <w:widowControl/>
              <w:jc w:val="left"/>
            </w:pPr>
          </w:p>
        </w:tc>
      </w:tr>
      <w:tr w:rsidR="001246FD" w:rsidTr="001246FD">
        <w:trPr>
          <w:trHeight w:val="754"/>
        </w:trPr>
        <w:tc>
          <w:tcPr>
            <w:tcW w:w="7933" w:type="dxa"/>
            <w:gridSpan w:val="3"/>
            <w:vAlign w:val="center"/>
          </w:tcPr>
          <w:p w:rsidR="001246FD" w:rsidRDefault="001246FD" w:rsidP="001246FD">
            <w:pPr>
              <w:widowControl/>
              <w:jc w:val="right"/>
              <w:rPr>
                <w:rFonts w:hint="eastAsia"/>
              </w:rPr>
            </w:pPr>
            <w:r w:rsidRPr="001246FD">
              <w:rPr>
                <w:rFonts w:ascii="方正仿宋_GBK" w:eastAsia="方正仿宋_GBK" w:hAnsi="方正仿宋_GBK" w:cs="方正仿宋_GBK" w:hint="eastAsia"/>
                <w:b/>
                <w:bCs/>
                <w:sz w:val="24"/>
              </w:rPr>
              <w:t>合计：</w:t>
            </w:r>
          </w:p>
        </w:tc>
        <w:tc>
          <w:tcPr>
            <w:tcW w:w="851" w:type="dxa"/>
            <w:vAlign w:val="center"/>
          </w:tcPr>
          <w:p w:rsidR="001246FD" w:rsidRDefault="00002FCD" w:rsidP="0078672B">
            <w:pPr>
              <w:widowControl/>
              <w:jc w:val="left"/>
              <w:rPr>
                <w:rFonts w:hint="eastAsia"/>
              </w:rPr>
            </w:pPr>
            <w:r>
              <w:t>60</w:t>
            </w:r>
            <w:r w:rsidR="00CD1793">
              <w:rPr>
                <w:rFonts w:hint="eastAsia"/>
              </w:rPr>
              <w:t>分</w:t>
            </w:r>
          </w:p>
        </w:tc>
        <w:tc>
          <w:tcPr>
            <w:tcW w:w="850" w:type="dxa"/>
            <w:vAlign w:val="center"/>
          </w:tcPr>
          <w:p w:rsidR="001246FD" w:rsidRDefault="001246FD" w:rsidP="0078672B">
            <w:pPr>
              <w:widowControl/>
              <w:jc w:val="left"/>
            </w:pPr>
            <w:bookmarkStart w:id="0" w:name="_GoBack"/>
            <w:bookmarkEnd w:id="0"/>
          </w:p>
        </w:tc>
      </w:tr>
    </w:tbl>
    <w:p w:rsidR="0078672B" w:rsidRDefault="0078672B" w:rsidP="0078672B">
      <w:pPr>
        <w:widowControl/>
        <w:jc w:val="left"/>
      </w:pPr>
    </w:p>
    <w:p w:rsidR="001246FD" w:rsidRDefault="001246FD" w:rsidP="001246FD">
      <w:pPr>
        <w:widowControl/>
        <w:jc w:val="lef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评委签字：</w:t>
      </w:r>
    </w:p>
    <w:p w:rsidR="001246FD" w:rsidRDefault="001246FD" w:rsidP="001246FD">
      <w:pPr>
        <w:widowControl/>
        <w:jc w:val="left"/>
        <w:rPr>
          <w:rFonts w:hint="eastAsia"/>
        </w:rPr>
      </w:pPr>
    </w:p>
    <w:sectPr w:rsidR="001246FD" w:rsidSect="0078672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200" w:rsidRDefault="00EE0200" w:rsidP="00812914">
      <w:r>
        <w:separator/>
      </w:r>
    </w:p>
  </w:endnote>
  <w:endnote w:type="continuationSeparator" w:id="0">
    <w:p w:rsidR="00EE0200" w:rsidRDefault="00EE0200" w:rsidP="0081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200" w:rsidRDefault="00EE0200" w:rsidP="00812914">
      <w:r>
        <w:separator/>
      </w:r>
    </w:p>
  </w:footnote>
  <w:footnote w:type="continuationSeparator" w:id="0">
    <w:p w:rsidR="00EE0200" w:rsidRDefault="00EE0200" w:rsidP="008129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16905"/>
    <w:multiLevelType w:val="hybridMultilevel"/>
    <w:tmpl w:val="394803C2"/>
    <w:lvl w:ilvl="0" w:tplc="2C8A0E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E9"/>
    <w:rsid w:val="00002FCD"/>
    <w:rsid w:val="001246FD"/>
    <w:rsid w:val="00293EFF"/>
    <w:rsid w:val="002B75E9"/>
    <w:rsid w:val="003A5F10"/>
    <w:rsid w:val="004617FB"/>
    <w:rsid w:val="005563D1"/>
    <w:rsid w:val="0078672B"/>
    <w:rsid w:val="00812914"/>
    <w:rsid w:val="00B079EC"/>
    <w:rsid w:val="00CD1793"/>
    <w:rsid w:val="00ED15BC"/>
    <w:rsid w:val="00EE0200"/>
    <w:rsid w:val="00F67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6BE93"/>
  <w15:chartTrackingRefBased/>
  <w15:docId w15:val="{22469D56-D414-4F49-AEF2-52B08704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9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2914"/>
    <w:rPr>
      <w:sz w:val="18"/>
      <w:szCs w:val="18"/>
    </w:rPr>
  </w:style>
  <w:style w:type="paragraph" w:styleId="a5">
    <w:name w:val="footer"/>
    <w:basedOn w:val="a"/>
    <w:link w:val="a6"/>
    <w:uiPriority w:val="99"/>
    <w:unhideWhenUsed/>
    <w:rsid w:val="00812914"/>
    <w:pPr>
      <w:tabs>
        <w:tab w:val="center" w:pos="4153"/>
        <w:tab w:val="right" w:pos="8306"/>
      </w:tabs>
      <w:snapToGrid w:val="0"/>
      <w:jc w:val="left"/>
    </w:pPr>
    <w:rPr>
      <w:sz w:val="18"/>
      <w:szCs w:val="18"/>
    </w:rPr>
  </w:style>
  <w:style w:type="character" w:customStyle="1" w:styleId="a6">
    <w:name w:val="页脚 字符"/>
    <w:basedOn w:val="a0"/>
    <w:link w:val="a5"/>
    <w:uiPriority w:val="99"/>
    <w:rsid w:val="00812914"/>
    <w:rPr>
      <w:sz w:val="18"/>
      <w:szCs w:val="18"/>
    </w:rPr>
  </w:style>
  <w:style w:type="table" w:styleId="a7">
    <w:name w:val="Table Grid"/>
    <w:basedOn w:val="a1"/>
    <w:uiPriority w:val="39"/>
    <w:rsid w:val="00786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563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vee</dc:creator>
  <cp:keywords/>
  <dc:description/>
  <cp:lastModifiedBy>long vee</cp:lastModifiedBy>
  <cp:revision>24</cp:revision>
  <dcterms:created xsi:type="dcterms:W3CDTF">2025-04-14T02:25:00Z</dcterms:created>
  <dcterms:modified xsi:type="dcterms:W3CDTF">2025-04-14T03:03:00Z</dcterms:modified>
</cp:coreProperties>
</file>