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85" w:line="206" w:lineRule="auto"/>
        <w:ind w:left="2742" w:hanging="2742"/>
        <w:jc w:val="center"/>
        <w:rPr>
          <w:rFonts w:hint="eastAsia" w:ascii="方正仿宋_GBK" w:hAnsi="方正仿宋_GBK" w:eastAsia="方正仿宋_GBK" w:cs="方正仿宋_GBK"/>
          <w:spacing w:val="34"/>
          <w:sz w:val="36"/>
          <w:szCs w:val="36"/>
          <w:lang w:val="en-US" w:eastAsia="zh-CN"/>
          <w14:textOutline w14:w="7972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方正仿宋_GBK" w:hAnsi="方正仿宋_GBK" w:eastAsia="方正仿宋_GBK" w:cs="方正仿宋_GBK"/>
          <w:spacing w:val="34"/>
          <w:sz w:val="36"/>
          <w:szCs w:val="36"/>
          <w:lang w:val="en-US" w:eastAsia="zh-CN"/>
          <w14:textOutline w14:w="7972" w14:cap="flat" w14:cmpd="sng">
            <w14:solidFill>
              <w14:srgbClr w14:val="000000"/>
            </w14:solidFill>
            <w14:prstDash w14:val="solid"/>
            <w14:miter w14:val="0"/>
          </w14:textOutline>
        </w:rPr>
        <w:t>重庆医科大学附属口腔医院</w:t>
      </w:r>
    </w:p>
    <w:p>
      <w:pPr>
        <w:spacing w:before="185" w:line="206" w:lineRule="auto"/>
        <w:ind w:left="2742" w:hanging="2742"/>
        <w:jc w:val="center"/>
        <w:rPr>
          <w:rFonts w:hint="eastAsia" w:ascii="方正仿宋_GBK" w:hAnsi="方正仿宋_GBK" w:eastAsia="方正仿宋_GBK" w:cs="方正仿宋_GBK"/>
          <w:sz w:val="21"/>
        </w:rPr>
      </w:pPr>
      <w:r>
        <w:rPr>
          <w:rFonts w:hint="eastAsia" w:ascii="方正仿宋_GBK" w:hAnsi="方正仿宋_GBK" w:eastAsia="方正仿宋_GBK" w:cs="方正仿宋_GBK"/>
          <w:spacing w:val="34"/>
          <w:sz w:val="36"/>
          <w:szCs w:val="36"/>
          <w:lang w:val="en-US" w:eastAsia="zh-CN"/>
          <w14:textOutline w14:w="7972" w14:cap="flat" w14:cmpd="sng">
            <w14:solidFill>
              <w14:srgbClr w14:val="000000"/>
            </w14:solidFill>
            <w14:prstDash w14:val="solid"/>
            <w14:miter w14:val="0"/>
          </w14:textOutline>
        </w:rPr>
        <w:t>2025年专用设备采购</w:t>
      </w:r>
      <w:r>
        <w:rPr>
          <w:rFonts w:hint="eastAsia" w:ascii="方正仿宋_GBK" w:hAnsi="方正仿宋_GBK" w:eastAsia="方正仿宋_GBK" w:cs="方正仿宋_GBK"/>
          <w:spacing w:val="26"/>
          <w:sz w:val="36"/>
          <w:szCs w:val="36"/>
          <w14:textOutline w14:w="7972" w14:cap="flat" w14:cmpd="sng">
            <w14:solidFill>
              <w14:srgbClr w14:val="000000"/>
            </w14:solidFill>
            <w14:prstDash w14:val="solid"/>
            <w14:miter w14:val="0"/>
          </w14:textOutline>
        </w:rPr>
        <w:t>项目</w:t>
      </w:r>
      <w:r>
        <w:rPr>
          <w:rFonts w:hint="eastAsia" w:ascii="方正仿宋_GBK" w:hAnsi="方正仿宋_GBK" w:eastAsia="方正仿宋_GBK" w:cs="方正仿宋_GBK"/>
          <w:spacing w:val="9"/>
          <w:sz w:val="36"/>
          <w:szCs w:val="36"/>
          <w14:textOutline w14:w="7972" w14:cap="flat" w14:cmpd="sng">
            <w14:solidFill>
              <w14:srgbClr w14:val="000000"/>
            </w14:solidFill>
            <w14:prstDash w14:val="solid"/>
            <w14:miter w14:val="0"/>
          </w14:textOutline>
        </w:rPr>
        <w:t>需求调查公告</w:t>
      </w:r>
      <w:r>
        <w:rPr>
          <w:rFonts w:hint="eastAsia" w:ascii="方正仿宋_GBK" w:hAnsi="方正仿宋_GBK" w:eastAsia="方正仿宋_GBK" w:cs="方正仿宋_GBK"/>
          <w:spacing w:val="9"/>
          <w:sz w:val="36"/>
          <w:szCs w:val="36"/>
          <w:lang w:eastAsia="zh-CN"/>
          <w14:textOutline w14:w="7972" w14:cap="flat" w14:cmpd="sng">
            <w14:solidFill>
              <w14:srgbClr w14:val="000000"/>
            </w14:solidFill>
            <w14:prstDash w14:val="solid"/>
            <w14:miter w14:val="0"/>
          </w14:textOutline>
        </w:rPr>
        <w:t>（二）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4" w:line="240" w:lineRule="auto"/>
        <w:ind w:left="12" w:right="127" w:firstLine="606"/>
        <w:jc w:val="both"/>
        <w:textAlignment w:val="baseline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pacing w:val="1"/>
          <w:sz w:val="28"/>
          <w:szCs w:val="28"/>
        </w:rPr>
        <w:t>重庆</w:t>
      </w:r>
      <w:r>
        <w:rPr>
          <w:rFonts w:hint="eastAsia" w:ascii="方正仿宋_GBK" w:hAnsi="方正仿宋_GBK" w:eastAsia="方正仿宋_GBK" w:cs="方正仿宋_GBK"/>
          <w:spacing w:val="1"/>
          <w:sz w:val="28"/>
          <w:szCs w:val="28"/>
          <w:lang w:val="en-US" w:eastAsia="zh-CN"/>
        </w:rPr>
        <w:t>医科大学附属口腔医院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拟对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2025年专用设备采购</w:t>
      </w:r>
      <w:r>
        <w:rPr>
          <w:rFonts w:hint="eastAsia" w:ascii="方正仿宋_GBK" w:hAnsi="方正仿宋_GBK" w:eastAsia="方正仿宋_GBK" w:cs="方正仿宋_GBK"/>
          <w:spacing w:val="4"/>
          <w:sz w:val="28"/>
          <w:szCs w:val="28"/>
        </w:rPr>
        <w:t>部分</w:t>
      </w:r>
      <w:r>
        <w:rPr>
          <w:rFonts w:hint="eastAsia" w:ascii="方正仿宋_GBK" w:hAnsi="方正仿宋_GBK" w:eastAsia="方正仿宋_GBK" w:cs="方正仿宋_GBK"/>
          <w:spacing w:val="4"/>
          <w:sz w:val="28"/>
          <w:szCs w:val="28"/>
          <w:lang w:val="en-US" w:eastAsia="zh-CN"/>
        </w:rPr>
        <w:t>专用</w:t>
      </w:r>
      <w:r>
        <w:rPr>
          <w:rFonts w:hint="eastAsia" w:ascii="方正仿宋_GBK" w:hAnsi="方正仿宋_GBK" w:eastAsia="方正仿宋_GBK" w:cs="方正仿宋_GBK"/>
          <w:spacing w:val="4"/>
          <w:sz w:val="28"/>
          <w:szCs w:val="28"/>
        </w:rPr>
        <w:t>设备开展需求调查工作。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" w:line="240" w:lineRule="auto"/>
        <w:ind w:left="8" w:right="237" w:firstLine="608"/>
        <w:jc w:val="both"/>
        <w:textAlignment w:val="baseline"/>
        <w:rPr>
          <w:rFonts w:hint="eastAsia" w:ascii="方正仿宋_GBK" w:hAnsi="方正仿宋_GBK" w:eastAsia="方正仿宋_GBK" w:cs="方正仿宋_GBK"/>
          <w:spacing w:val="8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pacing w:val="12"/>
          <w:sz w:val="28"/>
          <w:szCs w:val="28"/>
        </w:rPr>
        <w:t>此</w:t>
      </w:r>
      <w:r>
        <w:rPr>
          <w:rFonts w:hint="eastAsia" w:ascii="方正仿宋_GBK" w:hAnsi="方正仿宋_GBK" w:eastAsia="方正仿宋_GBK" w:cs="方正仿宋_GBK"/>
          <w:spacing w:val="7"/>
          <w:sz w:val="28"/>
          <w:szCs w:val="28"/>
        </w:rPr>
        <w:t>次</w:t>
      </w:r>
      <w:r>
        <w:rPr>
          <w:rFonts w:hint="eastAsia" w:ascii="方正仿宋_GBK" w:hAnsi="方正仿宋_GBK" w:eastAsia="方正仿宋_GBK" w:cs="方正仿宋_GBK"/>
          <w:spacing w:val="6"/>
          <w:sz w:val="28"/>
          <w:szCs w:val="28"/>
        </w:rPr>
        <w:t>需求调查旨在全面深入了解各潜在供应商对于本次采购项目</w:t>
      </w:r>
      <w:r>
        <w:rPr>
          <w:rFonts w:hint="eastAsia" w:ascii="方正仿宋_GBK" w:hAnsi="方正仿宋_GBK" w:eastAsia="方正仿宋_GBK" w:cs="方正仿宋_GBK"/>
          <w:spacing w:val="-2"/>
          <w:sz w:val="28"/>
          <w:szCs w:val="28"/>
        </w:rPr>
        <w:t>的市场供给能力及供给水平</w:t>
      </w:r>
      <w:r>
        <w:rPr>
          <w:rFonts w:hint="eastAsia" w:ascii="方正仿宋_GBK" w:hAnsi="方正仿宋_GBK" w:eastAsia="方正仿宋_GBK" w:cs="方正仿宋_GBK"/>
          <w:spacing w:val="-2"/>
          <w:sz w:val="28"/>
          <w:szCs w:val="28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pacing w:val="-1"/>
          <w:sz w:val="28"/>
          <w:szCs w:val="28"/>
        </w:rPr>
        <w:t>促进采购公平充分竞争</w:t>
      </w:r>
      <w:r>
        <w:rPr>
          <w:rFonts w:hint="eastAsia" w:ascii="方正仿宋_GBK" w:hAnsi="方正仿宋_GBK" w:eastAsia="方正仿宋_GBK" w:cs="方正仿宋_GBK"/>
          <w:spacing w:val="-1"/>
          <w:sz w:val="28"/>
          <w:szCs w:val="28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pacing w:val="-1"/>
          <w:sz w:val="28"/>
          <w:szCs w:val="28"/>
        </w:rPr>
        <w:t>维持</w:t>
      </w:r>
      <w:r>
        <w:rPr>
          <w:rFonts w:hint="eastAsia" w:ascii="方正仿宋_GBK" w:hAnsi="方正仿宋_GBK" w:eastAsia="方正仿宋_GBK" w:cs="方正仿宋_GBK"/>
          <w:spacing w:val="6"/>
          <w:sz w:val="28"/>
          <w:szCs w:val="28"/>
        </w:rPr>
        <w:t>采购市场竞</w:t>
      </w:r>
      <w:r>
        <w:rPr>
          <w:rFonts w:hint="eastAsia" w:ascii="方正仿宋_GBK" w:hAnsi="方正仿宋_GBK" w:eastAsia="方正仿宋_GBK" w:cs="方正仿宋_GBK"/>
          <w:spacing w:val="3"/>
          <w:sz w:val="28"/>
          <w:szCs w:val="28"/>
        </w:rPr>
        <w:t>争秩序</w:t>
      </w:r>
      <w:r>
        <w:rPr>
          <w:rFonts w:hint="eastAsia" w:ascii="方正仿宋_GBK" w:hAnsi="方正仿宋_GBK" w:eastAsia="方正仿宋_GBK" w:cs="方正仿宋_GBK"/>
          <w:spacing w:val="3"/>
          <w:sz w:val="28"/>
          <w:szCs w:val="28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pacing w:val="3"/>
          <w:sz w:val="28"/>
          <w:szCs w:val="28"/>
        </w:rPr>
        <w:t>进一步优化营商环境</w:t>
      </w:r>
      <w:r>
        <w:rPr>
          <w:rFonts w:hint="eastAsia" w:ascii="方正仿宋_GBK" w:hAnsi="方正仿宋_GBK" w:eastAsia="方正仿宋_GBK" w:cs="方正仿宋_GBK"/>
          <w:spacing w:val="3"/>
          <w:sz w:val="28"/>
          <w:szCs w:val="28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pacing w:val="12"/>
          <w:sz w:val="28"/>
          <w:szCs w:val="28"/>
        </w:rPr>
        <w:t>为</w:t>
      </w:r>
      <w:r>
        <w:rPr>
          <w:rFonts w:hint="eastAsia" w:ascii="方正仿宋_GBK" w:hAnsi="方正仿宋_GBK" w:eastAsia="方正仿宋_GBK" w:cs="方正仿宋_GBK"/>
          <w:spacing w:val="7"/>
          <w:sz w:val="28"/>
          <w:szCs w:val="28"/>
        </w:rPr>
        <w:t>尽</w:t>
      </w:r>
      <w:r>
        <w:rPr>
          <w:rFonts w:hint="eastAsia" w:ascii="方正仿宋_GBK" w:hAnsi="方正仿宋_GBK" w:eastAsia="方正仿宋_GBK" w:cs="方正仿宋_GBK"/>
          <w:spacing w:val="6"/>
          <w:sz w:val="28"/>
          <w:szCs w:val="28"/>
        </w:rPr>
        <w:t>可能覆盖所有市场</w:t>
      </w:r>
      <w:r>
        <w:rPr>
          <w:rFonts w:hint="eastAsia" w:ascii="方正仿宋_GBK" w:hAnsi="方正仿宋_GBK" w:eastAsia="方正仿宋_GBK" w:cs="方正仿宋_GBK"/>
          <w:spacing w:val="6"/>
          <w:sz w:val="28"/>
          <w:szCs w:val="28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pacing w:val="6"/>
          <w:sz w:val="28"/>
          <w:szCs w:val="28"/>
        </w:rPr>
        <w:t>避免供应商供给能力、供给水平等</w:t>
      </w:r>
      <w:r>
        <w:rPr>
          <w:rFonts w:hint="eastAsia" w:ascii="方正仿宋_GBK" w:hAnsi="方正仿宋_GBK" w:eastAsia="方正仿宋_GBK" w:cs="方正仿宋_GBK"/>
          <w:spacing w:val="7"/>
          <w:sz w:val="28"/>
          <w:szCs w:val="28"/>
        </w:rPr>
        <w:t>影响采购公平情况的发生</w:t>
      </w:r>
      <w:r>
        <w:rPr>
          <w:rFonts w:hint="eastAsia" w:ascii="方正仿宋_GBK" w:hAnsi="方正仿宋_GBK" w:eastAsia="方正仿宋_GBK" w:cs="方正仿宋_GBK"/>
          <w:spacing w:val="7"/>
          <w:sz w:val="28"/>
          <w:szCs w:val="28"/>
          <w:lang w:val="en-US" w:eastAsia="zh-CN"/>
        </w:rPr>
        <w:t>,</w:t>
      </w:r>
      <w:r>
        <w:rPr>
          <w:rFonts w:hint="eastAsia" w:ascii="方正仿宋_GBK" w:hAnsi="方正仿宋_GBK" w:eastAsia="方正仿宋_GBK" w:cs="方正仿宋_GBK"/>
          <w:spacing w:val="7"/>
          <w:sz w:val="28"/>
          <w:szCs w:val="28"/>
        </w:rPr>
        <w:t>请具有合格资质且有良好信誉和售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后</w:t>
      </w:r>
      <w:r>
        <w:rPr>
          <w:rFonts w:hint="eastAsia" w:ascii="方正仿宋_GBK" w:hAnsi="方正仿宋_GBK" w:eastAsia="方正仿宋_GBK" w:cs="方正仿宋_GBK"/>
          <w:spacing w:val="8"/>
          <w:sz w:val="28"/>
          <w:szCs w:val="28"/>
        </w:rPr>
        <w:t>服务能力供应商积极报送资料。</w:t>
      </w:r>
      <w:bookmarkStart w:id="25" w:name="_GoBack"/>
      <w:bookmarkEnd w:id="25"/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99" w:lineRule="exact"/>
        <w:textAlignment w:val="baseline"/>
        <w:outlineLvl w:val="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pacing w:val="-2"/>
          <w:position w:val="3"/>
          <w:sz w:val="28"/>
          <w:szCs w:val="28"/>
          <w:lang w:val="en-US" w:eastAsia="zh-CN"/>
        </w:rPr>
        <w:t>一</w:t>
      </w:r>
      <w:r>
        <w:rPr>
          <w:rFonts w:hint="eastAsia" w:ascii="方正仿宋_GBK" w:hAnsi="方正仿宋_GBK" w:eastAsia="方正仿宋_GBK" w:cs="方正仿宋_GBK"/>
          <w:spacing w:val="-2"/>
          <w:position w:val="3"/>
          <w:sz w:val="28"/>
          <w:szCs w:val="28"/>
        </w:rPr>
        <w:t>、需</w:t>
      </w:r>
      <w:r>
        <w:rPr>
          <w:rFonts w:hint="eastAsia" w:ascii="方正仿宋_GBK" w:hAnsi="方正仿宋_GBK" w:eastAsia="方正仿宋_GBK" w:cs="方正仿宋_GBK"/>
          <w:spacing w:val="-1"/>
          <w:position w:val="3"/>
          <w:sz w:val="28"/>
          <w:szCs w:val="28"/>
        </w:rPr>
        <w:t>求调查方式：问卷调查</w:t>
      </w:r>
    </w:p>
    <w:p>
      <w:pPr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二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、需求调查对象：所有潜在供应商</w:t>
      </w:r>
    </w:p>
    <w:p>
      <w:pPr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、报送要求</w:t>
      </w:r>
    </w:p>
    <w:p>
      <w:pPr>
        <w:rPr>
          <w:rFonts w:hint="default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1.报送时间：202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年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月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日-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月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15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日12：00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联系人：杨老师88860156</w:t>
      </w:r>
    </w:p>
    <w:p>
      <w:pPr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2.报送材料清单：《附件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需求调查资料》。</w:t>
      </w:r>
    </w:p>
    <w:p>
      <w:pPr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3.报送方式：请各供应商在规定时间内将下列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二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份文件发至指定邮箱(yxzbk666@163.com) ，邮件名称为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color w:val="FF0000"/>
          <w:sz w:val="28"/>
          <w:szCs w:val="28"/>
          <w:lang w:eastAsia="zh-CN"/>
        </w:rPr>
        <w:t>“</w:t>
      </w:r>
      <w:r>
        <w:rPr>
          <w:rFonts w:hint="eastAsia" w:ascii="方正仿宋_GBK" w:hAnsi="方正仿宋_GBK" w:eastAsia="方正仿宋_GBK" w:cs="方正仿宋_GBK"/>
          <w:b/>
          <w:bCs/>
          <w:color w:val="FF0000"/>
          <w:sz w:val="28"/>
          <w:szCs w:val="28"/>
          <w:lang w:val="en-US" w:eastAsia="zh-CN"/>
        </w:rPr>
        <w:t>设备序号-设备名称-品牌，如“1-4度冰箱-海尔”</w:t>
      </w:r>
    </w:p>
    <w:p>
      <w:pPr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《附件-需求调查资料》  ( Word 可编辑版)  ，文件名为</w:t>
      </w:r>
      <w:r>
        <w:rPr>
          <w:rFonts w:hint="eastAsia" w:ascii="方正仿宋_GBK" w:hAnsi="方正仿宋_GBK" w:eastAsia="方正仿宋_GBK" w:cs="方正仿宋_GBK"/>
          <w:b/>
          <w:bCs/>
          <w:color w:val="FF0000"/>
          <w:sz w:val="28"/>
          <w:szCs w:val="28"/>
        </w:rPr>
        <w:t>“</w:t>
      </w:r>
      <w:r>
        <w:rPr>
          <w:rFonts w:hint="eastAsia" w:ascii="方正仿宋_GBK" w:hAnsi="方正仿宋_GBK" w:eastAsia="方正仿宋_GBK" w:cs="方正仿宋_GBK"/>
          <w:b/>
          <w:bCs/>
          <w:color w:val="FF0000"/>
          <w:sz w:val="28"/>
          <w:szCs w:val="28"/>
          <w:lang w:val="en-US" w:eastAsia="zh-CN"/>
        </w:rPr>
        <w:t>设备序号-设备名称-品牌</w:t>
      </w:r>
      <w:r>
        <w:rPr>
          <w:rFonts w:hint="eastAsia" w:ascii="方正仿宋_GBK" w:hAnsi="方正仿宋_GBK" w:eastAsia="方正仿宋_GBK" w:cs="方正仿宋_GBK"/>
          <w:color w:val="FF0000"/>
          <w:sz w:val="28"/>
          <w:szCs w:val="28"/>
        </w:rPr>
        <w:t>”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。</w:t>
      </w:r>
    </w:p>
    <w:p>
      <w:pPr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将《附件-需求调查资料》加盖供应商公章后扫描成一个 PDF 文件 ，文件名为</w:t>
      </w:r>
      <w:r>
        <w:rPr>
          <w:rFonts w:hint="eastAsia" w:ascii="方正仿宋_GBK" w:hAnsi="方正仿宋_GBK" w:eastAsia="方正仿宋_GBK" w:cs="方正仿宋_GBK"/>
          <w:b/>
          <w:bCs/>
          <w:color w:val="FF0000"/>
          <w:sz w:val="28"/>
          <w:szCs w:val="28"/>
        </w:rPr>
        <w:t>“</w:t>
      </w:r>
      <w:r>
        <w:rPr>
          <w:rFonts w:hint="eastAsia" w:ascii="方正仿宋_GBK" w:hAnsi="方正仿宋_GBK" w:eastAsia="方正仿宋_GBK" w:cs="方正仿宋_GBK"/>
          <w:b/>
          <w:bCs/>
          <w:color w:val="FF0000"/>
          <w:sz w:val="28"/>
          <w:szCs w:val="28"/>
          <w:lang w:val="en-US" w:eastAsia="zh-CN"/>
        </w:rPr>
        <w:t>设备序号-设备名称-品牌</w:t>
      </w:r>
      <w:r>
        <w:rPr>
          <w:rFonts w:hint="eastAsia" w:ascii="方正仿宋_GBK" w:hAnsi="方正仿宋_GBK" w:eastAsia="方正仿宋_GBK" w:cs="方正仿宋_GBK"/>
          <w:b/>
          <w:bCs/>
          <w:color w:val="FF0000"/>
          <w:sz w:val="28"/>
          <w:szCs w:val="28"/>
        </w:rPr>
        <w:t>”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。</w:t>
      </w:r>
    </w:p>
    <w:p>
      <w:pPr>
        <w:rPr>
          <w:rFonts w:hint="default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若供应商同时参加多个设备的需求调查，可将所有文件整体打包发送至指定邮箱。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但</w:t>
      </w:r>
      <w:r>
        <w:rPr>
          <w:rFonts w:hint="eastAsia" w:ascii="方正仿宋_GBK" w:hAnsi="方正仿宋_GBK" w:eastAsia="方正仿宋_GBK" w:cs="方正仿宋_GBK"/>
          <w:b/>
          <w:bCs/>
          <w:color w:val="FF0000"/>
          <w:sz w:val="28"/>
          <w:szCs w:val="28"/>
          <w:lang w:val="en-US" w:eastAsia="zh-CN"/>
        </w:rPr>
        <w:t>每个序号设备均需发送2份文件（一份WORD版、一份盖章PDF版）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。</w:t>
      </w:r>
    </w:p>
    <w:p>
      <w:pPr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四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、其他说明</w:t>
      </w:r>
    </w:p>
    <w:p>
      <w:pPr>
        <w:ind w:left="0" w:leftChars="0" w:firstLine="420" w:firstLineChars="150"/>
        <w:rPr>
          <w:rFonts w:hint="eastAsia" w:ascii="方正仿宋_GBK" w:hAnsi="方正仿宋_GBK" w:eastAsia="方正仿宋_GBK" w:cs="方正仿宋_GBK"/>
          <w:spacing w:val="8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本次公开的采购需求是采购工作的初步安排 ，具体采购项目情况以相关采购公告和采购文件为准 。资料收集仅用于采购前参考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递交问卷调查表应当写明供应商名称 、联系人及联系电话并加盖单位印章， 以备采购人后续联系供应商作进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一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步采购需求调查工作 。采购人是否采纳均不影响供应商参与本项目后续采购活动。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3" w:lineRule="auto"/>
        <w:textAlignment w:val="baseline"/>
        <w:outlineLvl w:val="0"/>
        <w:rPr>
          <w:rFonts w:hint="eastAsia" w:ascii="方正仿宋_GBK" w:hAnsi="方正仿宋_GBK" w:eastAsia="方正仿宋_GBK" w:cs="方正仿宋_GBK"/>
          <w:spacing w:val="-2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pacing w:val="-2"/>
          <w:sz w:val="28"/>
          <w:szCs w:val="28"/>
        </w:rPr>
        <w:t>采购需求明细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3" w:lineRule="auto"/>
        <w:textAlignment w:val="baseline"/>
        <w:outlineLvl w:val="0"/>
        <w:rPr>
          <w:rFonts w:hint="eastAsia" w:ascii="方正仿宋_GBK" w:hAnsi="方正仿宋_GBK" w:eastAsia="方正仿宋_GBK" w:cs="方正仿宋_GBK"/>
          <w:spacing w:val="-2"/>
          <w:sz w:val="28"/>
          <w:szCs w:val="28"/>
        </w:rPr>
      </w:pPr>
    </w:p>
    <w:tbl>
      <w:tblPr>
        <w:tblStyle w:val="5"/>
        <w:tblW w:w="9482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2"/>
        <w:gridCol w:w="1202"/>
        <w:gridCol w:w="540"/>
        <w:gridCol w:w="675"/>
        <w:gridCol w:w="564"/>
        <w:gridCol w:w="598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51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设备 序号</w:t>
            </w:r>
          </w:p>
        </w:tc>
        <w:tc>
          <w:tcPr>
            <w:tcW w:w="120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设备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67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56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是否 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进口</w:t>
            </w:r>
          </w:p>
        </w:tc>
        <w:tc>
          <w:tcPr>
            <w:tcW w:w="598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初步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技术要求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  <w:jc w:val="center"/>
        </w:trPr>
        <w:tc>
          <w:tcPr>
            <w:tcW w:w="51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0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4度冰箱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7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套/台</w:t>
            </w:r>
          </w:p>
        </w:tc>
        <w:tc>
          <w:tcPr>
            <w:tcW w:w="56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5989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1.立式，箱内有效容积≥800L，双开门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2.箱内温度范围覆盖：2℃～8℃（保存材料，试剂等实验样品）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3.数字显示箱内温度，微电脑控制,显示精度0.1度，带电源指示灯，可显示箱内上部、下部温度以及平均温度。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4.可实现超温报警、断电报警、开门报警、传感器故障报警、电池电量低报警，带远程报警接口，两种报警方式（声音蜂鸣报警，显示屏闪烁报警）。断电报警功能满足产品断电后继续显示箱内的实时温度大于48小时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1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0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超低温冰箱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7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套/台</w:t>
            </w:r>
          </w:p>
        </w:tc>
        <w:tc>
          <w:tcPr>
            <w:tcW w:w="56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5989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1.箱内温度-40℃~-86℃可调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2.有效容积≥726L，整机装箱量（2ml冻存管容量）50000份样本；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3.具有多种故障报警，高低温报警、传感器故障报警、冷凝器脏报警、环温超标报警、断电报警、开门报警、电池未连接报警；报警方式，声音蜂鸣报警、灯光闪烁报警；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4.采用HC环保制冷剂，制冷效率高，节能环保；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5.配满冻存架及冻存盒。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  <w:jc w:val="center"/>
        </w:trPr>
        <w:tc>
          <w:tcPr>
            <w:tcW w:w="51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02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负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25度冰箱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7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套/台</w:t>
            </w:r>
          </w:p>
        </w:tc>
        <w:tc>
          <w:tcPr>
            <w:tcW w:w="56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5989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1.有效容积：≥260升，立式。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2.温度控制：微电脑控制，箱内温度覆盖-10～-25℃可调；温度数字显示，超温报警，断电记忆；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3.安全报警系统：两种报警方式（声音蜂鸣报警、灯光闪烁报警）；两种故障报警（高低温报警、传感器故障报警）;开机延时保护功能；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4.无氟环保制冷剂。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5.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冰箱门自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带门锁；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6. 内部抽屉≥6层，脚轮设计，便于移动；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7. 超温报警，断电记忆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  <w:jc w:val="center"/>
        </w:trPr>
        <w:tc>
          <w:tcPr>
            <w:tcW w:w="51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20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1000N力传感器（系万能力学实验机配件）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7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套/台</w:t>
            </w:r>
          </w:p>
        </w:tc>
        <w:tc>
          <w:tcPr>
            <w:tcW w:w="56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均可</w:t>
            </w:r>
          </w:p>
        </w:tc>
        <w:tc>
          <w:tcPr>
            <w:tcW w:w="5989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适配C43.104型的力学试验机，额定载荷：1000N,精度0.5级，400%过载保护；含TEDS接头和外挂夹具组件。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51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0" w:name="OLE_LINK6" w:colFirst="3" w:colLast="4"/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20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50N力传感器（系万能力学实验机配件）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7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套/台</w:t>
            </w:r>
          </w:p>
        </w:tc>
        <w:tc>
          <w:tcPr>
            <w:tcW w:w="56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1" w:name="OLE_LINK2"/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均可</w:t>
            </w:r>
            <w:bookmarkEnd w:id="1"/>
          </w:p>
        </w:tc>
        <w:tc>
          <w:tcPr>
            <w:tcW w:w="5989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适配C43.104型的力学试验机，额定载荷：50N,精度0.5级，800%过载保护；含TEDS接头和外挂夹具组件。</w:t>
            </w:r>
          </w:p>
        </w:tc>
      </w:tr>
      <w:bookmarkEnd w:id="0"/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512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2" w:name="OLE_LINK14" w:colFirst="2" w:colLast="4"/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20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水凝胶拉伸夹具（系万能力学实验机配件）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7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套/台</w:t>
            </w:r>
          </w:p>
        </w:tc>
        <w:tc>
          <w:tcPr>
            <w:tcW w:w="56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均可</w:t>
            </w:r>
          </w:p>
        </w:tc>
        <w:tc>
          <w:tcPr>
            <w:tcW w:w="5989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  <w:bookmarkStart w:id="3" w:name="OLE_LINK15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适配C43.104型的力学试验机，</w:t>
            </w:r>
            <w:bookmarkEnd w:id="3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额定载荷：≥1000N,带齿钳口，钳口尺寸不小于30*50mm，连接尺寸同主机同品牌，含连接件。</w:t>
            </w:r>
          </w:p>
        </w:tc>
      </w:tr>
      <w:bookmarkEnd w:id="2"/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512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20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专用力学夹具（系万能力学实验机配件）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7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套/台</w:t>
            </w:r>
          </w:p>
        </w:tc>
        <w:tc>
          <w:tcPr>
            <w:tcW w:w="56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均可</w:t>
            </w:r>
          </w:p>
        </w:tc>
        <w:tc>
          <w:tcPr>
            <w:tcW w:w="5989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适配C43.104型的力学试验机，夹持生物材料进行力学性能测试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  <w:jc w:val="center"/>
        </w:trPr>
        <w:tc>
          <w:tcPr>
            <w:tcW w:w="51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20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LED手术无影灯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7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套/台</w:t>
            </w:r>
          </w:p>
        </w:tc>
        <w:tc>
          <w:tcPr>
            <w:tcW w:w="56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5989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1.光学系统：采用LED冷光技术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2.最大光照强度≥130,000LUX；色温≥4150K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3.单遮板无影率≥60%，单遮板深腔无影率≥55%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4.聚焦光柱≥120CM；深腔照明率≥100%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5.辐照度(Ee)≤500W/m2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6.色彩还原指数（ra）≥96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7.灯泡寿命≥60000小时,可单个更换LED灯泡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8.手术无影灯具备照度可调功能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9.手术无影灯可提供环境光照明功能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10.手术无影灯具备状态指示功能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11.制造商必须通过ISO13485及ISO9001质量体系认证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12.手术无影灯通过EMC电磁兼容性测试，通过生物相容性检测测试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13.安装方式：吊顶式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  <w:jc w:val="center"/>
        </w:trPr>
        <w:tc>
          <w:tcPr>
            <w:tcW w:w="51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20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PE水箱（系纯水仪配件）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7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套/台</w:t>
            </w:r>
          </w:p>
        </w:tc>
        <w:tc>
          <w:tcPr>
            <w:tcW w:w="56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均可</w:t>
            </w:r>
          </w:p>
        </w:tc>
        <w:tc>
          <w:tcPr>
            <w:tcW w:w="5989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适配Milli-Q Reference A型号纯水仪，外置60L非压力水箱，HDPE材质, 圆锥形可完全排空, 配空气过滤器、全量程液位传感器（精度1%）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  <w:jc w:val="center"/>
        </w:trPr>
        <w:tc>
          <w:tcPr>
            <w:tcW w:w="512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20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PH计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67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套/台</w:t>
            </w:r>
          </w:p>
        </w:tc>
        <w:tc>
          <w:tcPr>
            <w:tcW w:w="56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5989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1、mV范围覆盖：-1999 to 1999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2、mV相对精确性：±1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3、mV分辨率：1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4、pH范围：F20(0.00~14.00),FP20（-2.00~16pH）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5、pH分辨率：0.01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6、相对pH精度：±0.01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7、温度精度℃：F20--±0.5；FP20--±0.3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8、温度范围℃：F20（0-100℃）；FP20（-5~105℃）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9、校准：F20--3点校正，线性，4组预设缓冲液；FP20--5点校正，线性或分段，4组预设缓冲液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10、简短描述：基础型pH和mV/ORP测量仪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11、接口：F20--RS232，FP20--RS232、USB、基准输入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12、温度补偿：ATC和MTC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  <w:jc w:val="center"/>
        </w:trPr>
        <w:tc>
          <w:tcPr>
            <w:tcW w:w="512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20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艾卡(IKA) RCT 基本型加热磁力搅拌器（安全型）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7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套/台</w:t>
            </w:r>
          </w:p>
        </w:tc>
        <w:tc>
          <w:tcPr>
            <w:tcW w:w="56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均可</w:t>
            </w:r>
          </w:p>
        </w:tc>
        <w:tc>
          <w:tcPr>
            <w:tcW w:w="5989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1、双温度控制模式用于快速加热介质，防爆钢化玻璃面板，耐高温抗化学腐蚀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2、加热盘材质采用铝合金材质，盘面直径≥135mm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3、搅拌转速范围覆盖: 100 - 1500 rpm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4、控温范围覆盖 (盘面): RT - 310℃，设置精度: ±1K，无温度计时控温偏差: ±2K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5、配温度传感器控温精度 PT1000，控温精度±1K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6、仪器可设置安全温度，安全温度范围覆盖：50-360℃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  <w:jc w:val="center"/>
        </w:trPr>
        <w:tc>
          <w:tcPr>
            <w:tcW w:w="51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20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暗箱三用紫外分析仪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7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套/台</w:t>
            </w:r>
          </w:p>
        </w:tc>
        <w:tc>
          <w:tcPr>
            <w:tcW w:w="56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5989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bookmarkStart w:id="4" w:name="OLE_LINK1"/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光致发光荧光观察、紫外光照反应</w:t>
            </w:r>
            <w:bookmarkEnd w:id="4"/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  <w:jc w:val="center"/>
        </w:trPr>
        <w:tc>
          <w:tcPr>
            <w:tcW w:w="512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20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病人推床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7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套/台</w:t>
            </w:r>
          </w:p>
        </w:tc>
        <w:tc>
          <w:tcPr>
            <w:tcW w:w="56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5989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门诊部基础设备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1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20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层析柜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7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套/台</w:t>
            </w:r>
          </w:p>
        </w:tc>
        <w:tc>
          <w:tcPr>
            <w:tcW w:w="56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5989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1.箱内有效容积≥1100L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2.内部标配3个10A防水插座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3.内胆材质为SUS304不锈钢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4.多种故障报警功能（高低温、高环温、开门、断电、电池电量低、传感器故障、通讯故障报警）；具备声、光报警提示功能；标配远程报警接口；可实现云平台报警；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5.可选配针式温度记录打印机，可实现实时打印、定时打印，并有追溯打印功能；数据信息可储存一年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  <w:jc w:val="center"/>
        </w:trPr>
        <w:tc>
          <w:tcPr>
            <w:tcW w:w="51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20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超分辨单分子动力分析仪（光镊）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7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套/台</w:t>
            </w:r>
          </w:p>
        </w:tc>
        <w:tc>
          <w:tcPr>
            <w:tcW w:w="56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均可</w:t>
            </w:r>
          </w:p>
        </w:tc>
        <w:tc>
          <w:tcPr>
            <w:tcW w:w="5989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1.操控生物细胞与细胞器，操控纳米粒子，用于分子生物学研究；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2.适用于几十纳米到百微米粒子的抓取，可同时捕获多个目标；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3.力敏感性达到皮牛（pN）级别；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4.激光功率与波长可调，可进行高分辨率成像。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  <w:jc w:val="center"/>
        </w:trPr>
        <w:tc>
          <w:tcPr>
            <w:tcW w:w="51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20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超声波声强测定仪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7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套/台</w:t>
            </w:r>
          </w:p>
        </w:tc>
        <w:tc>
          <w:tcPr>
            <w:tcW w:w="56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5989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测定超声波强度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  <w:jc w:val="center"/>
        </w:trPr>
        <w:tc>
          <w:tcPr>
            <w:tcW w:w="51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20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磁力加热搅拌器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7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套/台</w:t>
            </w:r>
          </w:p>
        </w:tc>
        <w:tc>
          <w:tcPr>
            <w:tcW w:w="56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5989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1、最大液体处理量≥20 L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2、加热盘材质采用铝合金材质，盘面直径≥135mm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3、搅拌转速范围覆盖: 100 - 1500 rpm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4、控温范围覆盖 (盘面): RT - 310℃，设置精度: ±1K，无温度计时控温偏差: ±2K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5、配温度传感器控温精度 PT1000，控温精度±1K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6、仪器可设置安全温度，安全温度范围覆盖：50-360℃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  <w:jc w:val="center"/>
        </w:trPr>
        <w:tc>
          <w:tcPr>
            <w:tcW w:w="51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20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倒置相差显微镜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7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套/台</w:t>
            </w:r>
          </w:p>
        </w:tc>
        <w:tc>
          <w:tcPr>
            <w:tcW w:w="56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均可</w:t>
            </w:r>
          </w:p>
        </w:tc>
        <w:tc>
          <w:tcPr>
            <w:tcW w:w="5989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1.具备明场、相差和拍摄功能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2.至少四孔物镜转盘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3.LED冷光源透射光照明，色温恒定，具备自动关闭功能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4.视野数至少20mm，瞳距调节覆盖55-75mm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5.两款聚光镜可供选择, NA≥0.45和NA≥0.30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6.≥500万像素成像系统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7.曝光时间，0.5ms到500ms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8.具备HDMI接口，可以不接电脑，直接连接高清显示器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9.遥控器控制摄像头拍照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10.可以支持S40聚光镜（40-50mm工作距离），或只需简单的手动移动，即可切换至S80聚光镜（80mm工作距离）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11.10×至20×至40×相衬可单手移动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12.从40-50或80毫米工作距离之间迅速切换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  <w:jc w:val="center"/>
        </w:trPr>
        <w:tc>
          <w:tcPr>
            <w:tcW w:w="51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20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低速离心机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67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套/台</w:t>
            </w:r>
          </w:p>
        </w:tc>
        <w:tc>
          <w:tcPr>
            <w:tcW w:w="56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5989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1.微机控制，直流无刷电机驱动，可编程操作，主机运行参数可根据需求设置自动存储。 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2.液晶屏显示，实时 RPM/RCF 之间读数换算和设定。 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3.配备电子门锁，设有门盖保护、超速等多种保护功能，故障自动报警功能。 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4.具有≧12 个程序的升/降速率曲线，可根据需要设置升/降速时间 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5.可根据不同实验订做 0.5-500ml 适配器。 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6.最高转速：5500r/min 及以上 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7.最大容量：4×250ml 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8.最大相对离心力：5370xg 及以上 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9.定时范围：0～99H59min 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10.转速精度不高于：±10r/min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  <w:jc w:val="center"/>
        </w:trPr>
        <w:tc>
          <w:tcPr>
            <w:tcW w:w="512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20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低速手机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67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套/台</w:t>
            </w:r>
          </w:p>
        </w:tc>
        <w:tc>
          <w:tcPr>
            <w:tcW w:w="56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均可</w:t>
            </w:r>
          </w:p>
        </w:tc>
        <w:tc>
          <w:tcPr>
            <w:tcW w:w="5989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功能：口腔科切削、打磨牙齿产品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手机接口为国际通用E型接口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CA车针，按压后盖卸针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最高转速：≥30000rpm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  <w:jc w:val="center"/>
        </w:trPr>
        <w:tc>
          <w:tcPr>
            <w:tcW w:w="512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20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低温冷却液循环泵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7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套/台</w:t>
            </w:r>
          </w:p>
        </w:tc>
        <w:tc>
          <w:tcPr>
            <w:tcW w:w="56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5989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制作多孔水凝胶微球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  <w:jc w:val="center"/>
        </w:trPr>
        <w:tc>
          <w:tcPr>
            <w:tcW w:w="51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20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电子防潮柜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7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套/台</w:t>
            </w:r>
          </w:p>
        </w:tc>
        <w:tc>
          <w:tcPr>
            <w:tcW w:w="56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5989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1.除湿干燥，获得固定湿度样品保存条件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2.湿度控制范围：1%-10%RH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3.容量：≥300L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4.外形尺寸：≤950*600*1100mm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51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20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动物熏烟造模系统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7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套/台</w:t>
            </w:r>
          </w:p>
        </w:tc>
        <w:tc>
          <w:tcPr>
            <w:tcW w:w="56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均可</w:t>
            </w:r>
          </w:p>
        </w:tc>
        <w:tc>
          <w:tcPr>
            <w:tcW w:w="5989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1.构建标准化吸烟相关口腔疾病模型及全身疾病模型，模拟人类吸入烟气的过程，研究有害物质在口腔及全身的沉积和代谢过程；评估治疗效果，为临床新药物、新疗法的开发提供科学依据。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2.集成化染毒控制柜，集成熏烟控制、熏烟监测、废气处理功能。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" w:hRule="atLeast"/>
          <w:jc w:val="center"/>
        </w:trPr>
        <w:tc>
          <w:tcPr>
            <w:tcW w:w="51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20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二氧化碳培养箱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67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套/台</w:t>
            </w:r>
          </w:p>
        </w:tc>
        <w:tc>
          <w:tcPr>
            <w:tcW w:w="56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5989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1.具有医疗器械注册证、CE认证、FDAPART-11认证、TUV认证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2.容积≥160L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3.隔板数量标配≥3，最大≥10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4.具有留言/记事本/公告功能，可进行事件记录，方便多用户共用一台培养箱时，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实现无纸办公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5.温度控制范围，覆盖室温+5℃~55℃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6.温度均匀性±0.3℃，温度波动度±0.1℃，27点测试，提供第三方报告；开门30S，关门后4分钟温度、CO2浓度恢复至标准要求以内，提供第三方报告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7.CO2浓度控制范围，0~20%，控制精度±0.1%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" w:hRule="atLeast"/>
          <w:jc w:val="center"/>
        </w:trPr>
        <w:tc>
          <w:tcPr>
            <w:tcW w:w="51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20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高速手机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67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套/台</w:t>
            </w:r>
          </w:p>
        </w:tc>
        <w:tc>
          <w:tcPr>
            <w:tcW w:w="56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均可</w:t>
            </w:r>
          </w:p>
        </w:tc>
        <w:tc>
          <w:tcPr>
            <w:tcW w:w="5989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1.机头类型：头壳一体加工机头（非焊接或铆钉式）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2.转速范围：覆盖330000~420000prm/min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3.机芯径向跳动：≤0.005mm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4.机芯夹持力：≥22N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5.喷雾形式：多孔端面喷雾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6.卸针方式：按压式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7.车针规格：符合ISO1797-1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8.连接方式：四孔直连式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9.防交叉感染系统：直连式并带有防回吸功能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10.消毒：能高温高压消毒，反复使用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51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20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光辐照测量仪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7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套/台</w:t>
            </w:r>
          </w:p>
        </w:tc>
        <w:tc>
          <w:tcPr>
            <w:tcW w:w="56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5989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测定光辐照强度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51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20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光热光动力激光器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7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套/台</w:t>
            </w:r>
          </w:p>
        </w:tc>
        <w:tc>
          <w:tcPr>
            <w:tcW w:w="56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5989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用于材料光热性能检测及后续光热、光动力、光催化等实验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51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20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挤压机注射器, 气密注射器，1000μL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7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套/台</w:t>
            </w:r>
          </w:p>
        </w:tc>
        <w:tc>
          <w:tcPr>
            <w:tcW w:w="56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均可</w:t>
            </w:r>
          </w:p>
        </w:tc>
        <w:tc>
          <w:tcPr>
            <w:tcW w:w="5989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1.制备单层囊泡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2.转移细胞膜溶液，以制备细胞膜囊泡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3.转移有机溶剂中的脂质原液以制备脂质体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51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20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口腔内窥镜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7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套/台</w:t>
            </w:r>
          </w:p>
        </w:tc>
        <w:tc>
          <w:tcPr>
            <w:tcW w:w="56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5989" w:type="dxa"/>
            <w:vAlign w:val="center"/>
          </w:tcPr>
          <w:p>
            <w:pPr>
              <w:pStyle w:val="2"/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1.用途：加强医患沟通，帮助患者了解自身口腔状况</w:t>
            </w:r>
          </w:p>
          <w:p>
            <w:pPr>
              <w:pStyle w:val="2"/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2.图像传感器：不低于COMOS1/4高清传感器</w:t>
            </w:r>
          </w:p>
          <w:p>
            <w:pPr>
              <w:pStyle w:val="2"/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3.配套显示屏尺寸：≥17寸</w:t>
            </w:r>
          </w:p>
          <w:p>
            <w:pPr>
              <w:pStyle w:val="2"/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4.屏幕分辨率：≥1028*1024</w:t>
            </w:r>
          </w:p>
          <w:p>
            <w:pPr>
              <w:pStyle w:val="2"/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5.显示画面：单画面/四格画面</w:t>
            </w:r>
          </w:p>
          <w:p>
            <w:pPr>
              <w:pStyle w:val="2"/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6.存储方式：自动存储到U盘</w:t>
            </w:r>
          </w:p>
          <w:p>
            <w:pPr>
              <w:pStyle w:val="2"/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7.储存容量：≥16G</w:t>
            </w:r>
          </w:p>
          <w:p>
            <w:pPr>
              <w:pStyle w:val="2"/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8.手拍聚焦范围：覆盖5mm-50mm</w:t>
            </w:r>
          </w:p>
          <w:p>
            <w:pPr>
              <w:pStyle w:val="2"/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9.手柄按键功能：拍照，定格，开关灯，保存，画面切换，删除图片等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512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20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冷柜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7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套/台</w:t>
            </w:r>
          </w:p>
        </w:tc>
        <w:tc>
          <w:tcPr>
            <w:tcW w:w="56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5989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1.有效容积：≥200升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2.电子控温，合金内胆，-40℃超低温保鲜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3.一级节能，净味阻霜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512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120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立式压力灭菌锅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7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套/台</w:t>
            </w:r>
          </w:p>
        </w:tc>
        <w:tc>
          <w:tcPr>
            <w:tcW w:w="56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5989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1.有效容积：≥80L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2.灭菌温度：115-134℃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3.工作压力：0.22-0.26MPa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4.安全装置：超温超压保护，防干烧保护，故障显示，漏电过压保护，门开停止工作，有自动报警功能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5.灭菌时间范围：1-999分钟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6.内置水箱，内循环排气，灭菌结束自动排水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7.中标单位需办理该设备的《压力容器使用登记证》，医院提供相关办证资料。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51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20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马弗炉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7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套/台</w:t>
            </w:r>
          </w:p>
        </w:tc>
        <w:tc>
          <w:tcPr>
            <w:tcW w:w="56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5989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1.箱体最高温度≥1100度，连续工作温度≥1000度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2.箱体内部尺寸:高≤165mm宽≤180mm深≤210mm体积不大于6升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3.均温区±5℃尺寸：≥125mm≥140mm≥140mm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4.下拉门设计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5.炉门安全开关，当炉门开启时，自动切断电源和加热元件连接，机器停止加热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6.电源要求：单相电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51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120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纳米压痕仪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7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套/台</w:t>
            </w:r>
          </w:p>
        </w:tc>
        <w:tc>
          <w:tcPr>
            <w:tcW w:w="56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均可</w:t>
            </w:r>
          </w:p>
        </w:tc>
        <w:tc>
          <w:tcPr>
            <w:tcW w:w="5989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具备纳米级的位移分辨率和力分辨率，能够准确测量材料在纳米尺度下的力学特性，如硬度、弹性模量、蠕变和断裂韧性等。其精确度和灵敏度对研究微小、薄膜或低力范围的材料特别有效。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51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120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平均值咬合架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7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套/台</w:t>
            </w:r>
          </w:p>
        </w:tc>
        <w:tc>
          <w:tcPr>
            <w:tcW w:w="56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均可</w:t>
            </w:r>
          </w:p>
        </w:tc>
        <w:tc>
          <w:tcPr>
            <w:tcW w:w="5989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含面弓、转移台等，临床获取患者的颌位关系数据，能与大型主流的加工厂进行数据间的相互对接转换，亦可满足与主流数字化面弓的数据对接和信息转移。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512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120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双平板/自动热压机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7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套/台</w:t>
            </w:r>
          </w:p>
        </w:tc>
        <w:tc>
          <w:tcPr>
            <w:tcW w:w="56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5989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1.压力范围：0-50T/0.1t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2.加压方式：自动加压/缓加压 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3.加压制样过程：自动加压--自动保压--精准补压--定时泄压 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4.热压板类型：双平板加热、加压，上板固定/抛光面板 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5.热压板加热范围：室温-500℃/0.1℃ 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6.加热芯材质：铝芯 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7.热压板降温方式：自然降温【可选配风冷降温或水冷降温】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51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5" w:name="OLE_LINK5" w:colFirst="2" w:colLast="4"/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120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普通热压膜具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7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套/台</w:t>
            </w:r>
          </w:p>
        </w:tc>
        <w:tc>
          <w:tcPr>
            <w:tcW w:w="56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5989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与双平板自动热压机配套使用，模具形状不同从而制备出不同形状的材料。</w:t>
            </w:r>
          </w:p>
        </w:tc>
      </w:tr>
      <w:bookmarkEnd w:id="5"/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51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120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铅衣/铅帽/围脖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67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套/台</w:t>
            </w:r>
          </w:p>
        </w:tc>
        <w:tc>
          <w:tcPr>
            <w:tcW w:w="56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5989" w:type="dxa"/>
            <w:vAlign w:val="center"/>
          </w:tcPr>
          <w:p>
            <w:pPr>
              <w:spacing w:line="240" w:lineRule="auto"/>
              <w:jc w:val="left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辐射安全防护基础设备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，口腔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CT，全景机，牙片机拍片使用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51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120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全可调颌架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7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套/台</w:t>
            </w:r>
          </w:p>
        </w:tc>
        <w:tc>
          <w:tcPr>
            <w:tcW w:w="56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均可</w:t>
            </w:r>
          </w:p>
        </w:tc>
        <w:tc>
          <w:tcPr>
            <w:tcW w:w="5989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含机械面弓、转移台、个性化切导盘、排牙板</w:t>
            </w: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，用于修复体制作，模拟上下颌位置关系及运动关系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51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6" w:name="OLE_LINK3" w:colFirst="3" w:colLast="4"/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120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溶解氧气检测仪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7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套/台</w:t>
            </w:r>
          </w:p>
        </w:tc>
        <w:tc>
          <w:tcPr>
            <w:tcW w:w="56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均可</w:t>
            </w:r>
          </w:p>
        </w:tc>
        <w:tc>
          <w:tcPr>
            <w:tcW w:w="5989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检测溶液中的氧气含量</w:t>
            </w:r>
          </w:p>
        </w:tc>
      </w:tr>
      <w:bookmarkEnd w:id="6"/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512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20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三基操作使用模拟人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7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套/台</w:t>
            </w:r>
          </w:p>
        </w:tc>
        <w:tc>
          <w:tcPr>
            <w:tcW w:w="56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5989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用于护理人员三基、急救操作训练。能让护士在模拟场景中进行如心肺复苏、静脉穿刺、肌内注射等操作练习，熟悉操作流程与技巧。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512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7" w:name="OLE_LINK4" w:colFirst="3" w:colLast="4"/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120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生物安全柜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7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套/台</w:t>
            </w:r>
          </w:p>
        </w:tc>
        <w:tc>
          <w:tcPr>
            <w:tcW w:w="56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5989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1.II级A2型生物安全柜，气流循环模式：30%外排，70%循环；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2.双人使用，设备外形尺寸≤1350*790*2120（mm）；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.设备核心零部件风机需要采用直流无刷风机，采用独立的双风机系统，设备的流入和下降气流分别由独立的风机控制，高效匹配设备的流入和下降气流，同时满足流入气流：0.53±0.025m/s，下降气流：0.35±0.025m/s，接近最佳气流匹配。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4.送风过滤器和排风过滤器均采用防潮、阻燃玻璃纤维超高效过滤器ULPA，对0.12微米颗粒物过滤效率为99.9995%，需要提供过滤器过滤效率的检测报告。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5.显示屏可显示下降风速、流入风速、过滤器寿命百分比、正/负压力及排风量等参数，方便观察设备运行情况；其中过滤器寿命显示的分辨率为1%；风速显示的分辨率为0.01。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6.具有紫外灯一键式预约功能，自由设置0分钟到24小时自动开启/关闭时间、灭菌间隔，减少等待时间，同时紫外灯剩余寿命不足10%发出更换预警；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7.智能报警模式，异常状况全监控：出现开门高度异常报警，流入风速过大/过小报警，下降风速过大/过小报警、温湿度过高/过低报警、硬件故障报警等异常情况，自动发出声光报警；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8.组合式底架万向脚轮设计、无任何裸露螺纹。</w:t>
            </w:r>
          </w:p>
        </w:tc>
      </w:tr>
      <w:bookmarkEnd w:id="7"/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12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8" w:name="OLE_LINK7" w:colFirst="2" w:colLast="4"/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120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生物陶瓷精密结构成型系统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7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套/台</w:t>
            </w:r>
          </w:p>
        </w:tc>
        <w:tc>
          <w:tcPr>
            <w:tcW w:w="56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均可</w:t>
            </w:r>
          </w:p>
        </w:tc>
        <w:tc>
          <w:tcPr>
            <w:tcW w:w="5989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用于骨缺损修复植体打印</w:t>
            </w:r>
          </w:p>
        </w:tc>
      </w:tr>
      <w:bookmarkEnd w:id="8"/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51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9" w:name="OLE_LINK8" w:colFirst="2" w:colLast="4"/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120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矢量网络分析仪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7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套/台</w:t>
            </w:r>
          </w:p>
        </w:tc>
        <w:tc>
          <w:tcPr>
            <w:tcW w:w="56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5989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主要用于射频网络参数的测量，特别是S参数（S11、S21等）的精确分析。广泛应用于天线、滤波器、放大器和无源器件等射频元器件的测量。</w:t>
            </w:r>
          </w:p>
        </w:tc>
      </w:tr>
      <w:bookmarkEnd w:id="9"/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51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10" w:name="OLE_LINK9" w:colFirst="2" w:colLast="4"/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120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投影式光固化生物3D打印机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7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套/台</w:t>
            </w:r>
          </w:p>
        </w:tc>
        <w:tc>
          <w:tcPr>
            <w:tcW w:w="56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均可</w:t>
            </w:r>
          </w:p>
        </w:tc>
        <w:tc>
          <w:tcPr>
            <w:tcW w:w="5989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1.基于DLP技术通过高分辨率的DLP投影仪将紫外线光精确投射到光敏树脂上，能够实现非常细小特征的精准打印。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2.适合于复杂结构和精细纹理的制作。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3.DLP光固化3D打印技术支持多种类型光敏树脂材料，包括透明、韧性、耐高温、生物相容性等多种类型。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4.配备先进的控制系统和智能化软件，能够精确地进行模型切片、路径规划和打印监控。并且通过智能化的软件控制，投影式光固化生物3D打印机可以自动调整打印参数，以确保打印过程的稳定性和准确性。</w:t>
            </w:r>
          </w:p>
        </w:tc>
      </w:tr>
      <w:bookmarkEnd w:id="10"/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51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11" w:name="OLE_LINK10" w:colFirst="2" w:colLast="4"/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120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卧式鼓风干燥箱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7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套/台</w:t>
            </w:r>
          </w:p>
        </w:tc>
        <w:tc>
          <w:tcPr>
            <w:tcW w:w="56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5989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1.箱体内胆均采用不锈钢制成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2.微电脑温度控制，温度波动±1℃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3.容积：≤250L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4.温度范围覆盖：室温~300℃</w:t>
            </w:r>
          </w:p>
        </w:tc>
      </w:tr>
      <w:bookmarkEnd w:id="11"/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51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12" w:name="OLE_LINK12" w:colFirst="2" w:colLast="4"/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120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小动物呼吸麻醉机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7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套/台</w:t>
            </w:r>
          </w:p>
        </w:tc>
        <w:tc>
          <w:tcPr>
            <w:tcW w:w="56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均可</w:t>
            </w:r>
          </w:p>
        </w:tc>
        <w:tc>
          <w:tcPr>
            <w:tcW w:w="5989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含麻醉机空气泵（HF）-220V、麻醉诱导盒-大鼠（24*12*18cm）、小动物麻醉机R550五通道、大小鼠通用管路面罩-含管路、五通道面罩废气出口接头、小动物手术麻醉操作台-管路款。需自购气体过滤器。</w:t>
            </w:r>
          </w:p>
        </w:tc>
      </w:tr>
      <w:bookmarkEnd w:id="12"/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51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120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氧化锆结晶炉（常规）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7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套/台</w:t>
            </w:r>
          </w:p>
        </w:tc>
        <w:tc>
          <w:tcPr>
            <w:tcW w:w="56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5989" w:type="dxa"/>
            <w:vAlign w:val="center"/>
          </w:tcPr>
          <w:p>
            <w:pPr>
              <w:tabs>
                <w:tab w:val="left" w:pos="913"/>
              </w:tabs>
              <w:spacing w:line="240" w:lineRule="auto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1.烧结数量：至少可以烧结 5 个三单位桥；或 12 颗单冠</w:t>
            </w:r>
          </w:p>
          <w:p>
            <w:pPr>
              <w:tabs>
                <w:tab w:val="left" w:pos="913"/>
              </w:tabs>
              <w:spacing w:line="240" w:lineRule="auto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2.温度范围：室温-1580℃</w:t>
            </w:r>
          </w:p>
          <w:p>
            <w:pPr>
              <w:tabs>
                <w:tab w:val="left" w:pos="913"/>
              </w:tabs>
              <w:spacing w:line="240" w:lineRule="auto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3.恒温精度≤±1℃</w:t>
            </w:r>
          </w:p>
          <w:p>
            <w:pPr>
              <w:tabs>
                <w:tab w:val="left" w:pos="913"/>
              </w:tabs>
              <w:spacing w:line="240" w:lineRule="auto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4.加热原件 硅碳棒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51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13" w:name="OLE_LINK11" w:colFirst="2" w:colLast="4"/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120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氧化锆结晶炉（快烧）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7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套/台</w:t>
            </w:r>
          </w:p>
        </w:tc>
        <w:tc>
          <w:tcPr>
            <w:tcW w:w="56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5989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1.烧结数量：至少可以烧结 5 个三单位桥；或 12 颗单冠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2.温度范围覆盖：室温-1580℃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3.恒温精度≤±1℃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4.加热原件 硅碳棒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5.快烧炉最快烧结时间 ≤2.5小时</w:t>
            </w:r>
          </w:p>
        </w:tc>
      </w:tr>
      <w:bookmarkEnd w:id="13"/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51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14" w:name="OLE_LINK16" w:colFirst="2" w:colLast="4"/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120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氧化锆切削机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7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套/台</w:t>
            </w:r>
          </w:p>
        </w:tc>
        <w:tc>
          <w:tcPr>
            <w:tcW w:w="56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5989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1.电源及设备尺寸：AC220V 50Hz，长*宽*高≤800*800*800mm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2.加工材料/预期用途：切削氧化锆、PMMA、树脂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3.切削模式：干切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4.修复种类：普通氧化锆冠、桥（含全牙列）、氧化锆桩核、氧化锆种植桥、氧化锆贴面、大角度种植桥、种植开孔等等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5.文件格式及兼容性：STL或DCM文件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6.排版软件：正版WorkNC或HyperDENT（可实现一套软件带两台加工设备），支持5轴联动加工功能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7.软件年费：软件终生无年费，且提供终生免费服务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8.加工精度：误差≤20μm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9.盘料规格及加工效率：支持98.5mm锆块加工，98.5mm锆块可加工≥35个牙冠，加工时间≤10min（内冠）</w:t>
            </w:r>
          </w:p>
        </w:tc>
      </w:tr>
      <w:bookmarkEnd w:id="14"/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512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15" w:name="OLE_LINK13" w:colFirst="2" w:colLast="4"/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20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纵向拉伸夹具（系流变仪配件）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7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套/台</w:t>
            </w:r>
          </w:p>
        </w:tc>
        <w:tc>
          <w:tcPr>
            <w:tcW w:w="56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均可</w:t>
            </w:r>
          </w:p>
        </w:tc>
        <w:tc>
          <w:tcPr>
            <w:tcW w:w="5989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1.可与MCR302型流变仪连接；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2.适用样品厚度0-12mm；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3.适用样品厚度0-12mm；</w:t>
            </w:r>
          </w:p>
        </w:tc>
      </w:tr>
      <w:bookmarkEnd w:id="15"/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51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120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桌面扫描仪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7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套/台</w:t>
            </w:r>
          </w:p>
        </w:tc>
        <w:tc>
          <w:tcPr>
            <w:tcW w:w="56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均可</w:t>
            </w:r>
          </w:p>
        </w:tc>
        <w:tc>
          <w:tcPr>
            <w:tcW w:w="5989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1.用于石膏模型、印模托盘等数字化信息采集，拥有感应式自动启动扫描功能，支持石膏模型扫描，印模扫描，多代行扫描，颌架扫描，支持咬合转移。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2.扫描精度：≤7μm （适用于扫描种植模型）。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3.输出端文件：开放式 STL、PLY 或 DCM 文件还原齿色及订单信息，能够满足CAD软件输入。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4.兼容全球主流品牌的正畸、种植、修复软件。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51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120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组织自发荧光淬灭系统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7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套/台</w:t>
            </w:r>
          </w:p>
        </w:tc>
        <w:tc>
          <w:tcPr>
            <w:tcW w:w="56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均可</w:t>
            </w:r>
          </w:p>
        </w:tc>
        <w:tc>
          <w:tcPr>
            <w:tcW w:w="5989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【主机】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1、一次支持10张或更高通量的石蜡切片样本的背景荧光以及部分染料荧光淬灭。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2、兼容常见样本形式：如石蜡切片、冰冻切片、细胞爬片、厚组织、类器官等的荧光淬灭。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3、支持1-60min的计时控制，倒计时可调。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4、支持多档的光强调节，可实现1500-3500Klx有效照度范围调节。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5、主机能够自检，有问题的模块会在显示屏幕展示；样本仓主动散热，避免积热导致样本温度过高。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6、显示屏展示设备当前状态（运行中、暂停），启动后可随时暂停和重新开始。误开样本仓门可自动暂停。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7、可在10分钟内完成石蜡切片的背景荧光和部分染料荧光淬灭。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8、光源光谱主区间在450nm-650nm，覆盖绝大部分样本组织自发荧光分子激发光光谱区间。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9、可在10分钟内淬灭染料荧光，可通过拓展进行循环染色实现≥20色无信号串扰的单细胞空间蛋白组学标记能力，有配套试剂和成熟的应用方案，提供证明材料，必要时提供测试实验。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【样本放置系统】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1、样本放置系统支持大通量批量浸入试剂（放置、添加试剂），不用每片单独手工浸没。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2、样本放置系统拥有锁定装置，防止处理过程中样本上浮造成样本损伤。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3、可实现对样本的全方位淬灭，保证样本自发荧光/染料荧光淬灭的均匀性以及效率。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4、可根据需求定制放置模块实现多种样本承载物兼容（例如培养皿）。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51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16" w:name="OLE_LINK17" w:colFirst="2" w:colLast="4"/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120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真空旋转蒸汽仪器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7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套/台</w:t>
            </w:r>
          </w:p>
        </w:tc>
        <w:tc>
          <w:tcPr>
            <w:tcW w:w="56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5989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实验室用于提纯材料</w:t>
            </w:r>
          </w:p>
        </w:tc>
      </w:tr>
      <w:bookmarkEnd w:id="16"/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  <w:jc w:val="center"/>
        </w:trPr>
        <w:tc>
          <w:tcPr>
            <w:tcW w:w="51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17" w:name="OLE_LINK18" w:colFirst="2" w:colLast="4"/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120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真空干燥箱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7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套/台</w:t>
            </w:r>
          </w:p>
        </w:tc>
        <w:tc>
          <w:tcPr>
            <w:tcW w:w="56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5989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用于样品干燥</w:t>
            </w:r>
          </w:p>
        </w:tc>
      </w:tr>
      <w:bookmarkEnd w:id="17"/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51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18" w:name="OLE_LINK21" w:colFirst="3" w:colLast="4"/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120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移液器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7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套/台</w:t>
            </w:r>
          </w:p>
        </w:tc>
        <w:tc>
          <w:tcPr>
            <w:tcW w:w="56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均可</w:t>
            </w:r>
          </w:p>
        </w:tc>
        <w:tc>
          <w:tcPr>
            <w:tcW w:w="5989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1.单通道移液器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量程0.1-2.5ul，0.5-10ul，2-20ul，10-100ul，20-200ul，100-1000ul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2.准确度与精确度达到科室现有同类设备水平，满足科室日常使用，设备耐高温抗腐蚀，使用时如需耗材，耗材请单独报价</w:t>
            </w:r>
          </w:p>
        </w:tc>
      </w:tr>
      <w:bookmarkEnd w:id="18"/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51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19" w:name="OLE_LINK19" w:colFirst="2" w:colLast="4"/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120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旋蒸仪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7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套/台</w:t>
            </w:r>
          </w:p>
        </w:tc>
        <w:tc>
          <w:tcPr>
            <w:tcW w:w="56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5989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1.温度自控数显，控温范围室温-99℃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2.蒸发瓶≥1L，收集瓶≥1L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3.转速：0-199rmp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4.水浴锅功率≥1200W</w:t>
            </w:r>
          </w:p>
        </w:tc>
      </w:tr>
      <w:bookmarkEnd w:id="19"/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51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20" w:name="OLE_LINK20" w:colFirst="3" w:colLast="4"/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120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迷你离心机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67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套/台</w:t>
            </w:r>
          </w:p>
        </w:tc>
        <w:tc>
          <w:tcPr>
            <w:tcW w:w="56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5989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1.低速离心PCR样本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2.配置8*1.5ml（含0.5ml和0.2ml适配器）转子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512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120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器械车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67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套/台</w:t>
            </w:r>
          </w:p>
        </w:tc>
        <w:tc>
          <w:tcPr>
            <w:tcW w:w="56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5989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1.治疗车主体材质304不锈钢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2.样式：3个单抽屉，底部对开门设计，均带锁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3.尺寸：长600mm±50mm，宽400mm±50mm，高850mm±50mm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4.台面三边带围栏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5.车轮直径≥70mm，静音轮，带锁</w:t>
            </w:r>
          </w:p>
        </w:tc>
      </w:tr>
      <w:bookmarkEnd w:id="20"/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512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21" w:name="OLE_LINK23" w:colFirst="3" w:colLast="4"/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120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十万分之一天平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7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套/台</w:t>
            </w:r>
          </w:p>
        </w:tc>
        <w:tc>
          <w:tcPr>
            <w:tcW w:w="56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均可</w:t>
            </w:r>
          </w:p>
        </w:tc>
        <w:tc>
          <w:tcPr>
            <w:tcW w:w="5989" w:type="dxa"/>
            <w:vAlign w:val="center"/>
          </w:tcPr>
          <w:p>
            <w:pPr>
              <w:spacing w:line="24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1.可读性：0.01mg/0.1mg;</w:t>
            </w:r>
          </w:p>
          <w:p>
            <w:pPr>
              <w:spacing w:line="24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2.线性误差(10g)：0.06mg;</w:t>
            </w:r>
          </w:p>
          <w:p>
            <w:pPr>
              <w:spacing w:line="24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3.线性误差(满载)：0.1mg;</w:t>
            </w:r>
          </w:p>
          <w:p>
            <w:pPr>
              <w:spacing w:line="24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4.重复性(五位量程满载)：0.02mg;</w:t>
            </w:r>
          </w:p>
          <w:p>
            <w:pPr>
              <w:spacing w:line="24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5.重复性(满载)：0.1mg;</w:t>
            </w:r>
          </w:p>
          <w:p>
            <w:pPr>
              <w:spacing w:line="24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6.稳定时间：0.01mg≤8S 0.1mg≤2S;</w:t>
            </w:r>
          </w:p>
          <w:p>
            <w:pPr>
              <w:spacing w:line="24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7.配有多个非接触式无线感应器用于去皮、校准、打印等；</w:t>
            </w:r>
          </w:p>
          <w:p>
            <w:pPr>
              <w:spacing w:line="24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8.供货时提供质量认证证书及计量许可证。</w:t>
            </w:r>
          </w:p>
        </w:tc>
      </w:tr>
      <w:bookmarkEnd w:id="21"/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512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22" w:name="OLE_LINK22" w:colFirst="1" w:colLast="4"/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20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电子天平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67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套/台</w:t>
            </w:r>
          </w:p>
        </w:tc>
        <w:tc>
          <w:tcPr>
            <w:tcW w:w="56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5989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uk-UA"/>
                <w14:textFill>
                  <w14:solidFill>
                    <w14:schemeClr w14:val="tx1"/>
                  </w14:solidFill>
                </w14:textFill>
              </w:rPr>
              <w:t>1.称重能力：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uk-UA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uk-UA"/>
                <w14:textFill>
                  <w14:solidFill>
                    <w14:schemeClr w14:val="tx1"/>
                  </w14:solidFill>
                </w14:textFill>
              </w:rPr>
              <w:t>0g。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uk-UA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uk-UA"/>
                <w14:textFill>
                  <w14:solidFill>
                    <w14:schemeClr w14:val="tx1"/>
                  </w14:solidFill>
                </w14:textFill>
              </w:rPr>
              <w:t>2.可读性：0.1mg。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uk-UA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uk-UA"/>
                <w14:textFill>
                  <w14:solidFill>
                    <w14:schemeClr w14:val="tx1"/>
                  </w14:solidFill>
                </w14:textFill>
              </w:rPr>
              <w:t>3.重复性sd (5%的满量程)：0.08mg。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uk-UA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uk-UA"/>
                <w14:textFill>
                  <w14:solidFill>
                    <w14:schemeClr w14:val="tx1"/>
                  </w14:solidFill>
                </w14:textFill>
              </w:rPr>
              <w:t>4.典型线性误差：±0.06mg。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uk-UA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uk-UA"/>
                <w14:textFill>
                  <w14:solidFill>
                    <w14:schemeClr w14:val="tx1"/>
                  </w14:solidFill>
                </w14:textFill>
              </w:rPr>
              <w:t>5.稳定时间：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≤3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uk-UA"/>
                <w14:textFill>
                  <w14:solidFill>
                    <w14:schemeClr w14:val="tx1"/>
                  </w14:solidFill>
                </w14:textFill>
              </w:rPr>
              <w:t>S。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uk-UA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uk-UA"/>
                <w14:textFill>
                  <w14:solidFill>
                    <w14:schemeClr w14:val="tx1"/>
                  </w14:solidFill>
                </w14:textFill>
              </w:rPr>
              <w:t>6.校准方式：自动外部校准。</w:t>
            </w:r>
          </w:p>
        </w:tc>
      </w:tr>
      <w:bookmarkEnd w:id="22"/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512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23" w:name="OLE_LINK24" w:colFirst="3" w:colLast="4"/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120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低速马达套装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67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套/台</w:t>
            </w:r>
          </w:p>
        </w:tc>
        <w:tc>
          <w:tcPr>
            <w:tcW w:w="56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均可</w:t>
            </w:r>
          </w:p>
        </w:tc>
        <w:tc>
          <w:tcPr>
            <w:tcW w:w="5989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1.低速马达：外水道供水，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2.转速比1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1，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3.转速：18,000rpm±10%，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4.扭矩：≥1.5N·cm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5.低速直机转速比1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1，最高转速：40000rpm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6.低速弯机转速比1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1，最高转速：30000rpm</w:t>
            </w:r>
          </w:p>
        </w:tc>
      </w:tr>
      <w:bookmarkEnd w:id="23"/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512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120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数字源表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7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套/台</w:t>
            </w:r>
          </w:p>
        </w:tc>
        <w:tc>
          <w:tcPr>
            <w:tcW w:w="56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均可</w:t>
            </w:r>
          </w:p>
        </w:tc>
        <w:tc>
          <w:tcPr>
            <w:tcW w:w="5989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在输出的时候同时进行测量，达到IV曲线的测试目的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512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24" w:name="OLE_LINK25" w:colFirst="3" w:colLast="4"/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120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万用表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7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套/台</w:t>
            </w:r>
          </w:p>
        </w:tc>
        <w:tc>
          <w:tcPr>
            <w:tcW w:w="56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均可</w:t>
            </w:r>
          </w:p>
        </w:tc>
        <w:tc>
          <w:tcPr>
            <w:tcW w:w="5989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用于实验室高精度测量电流电压电阻等</w:t>
            </w:r>
          </w:p>
        </w:tc>
      </w:tr>
      <w:bookmarkEnd w:id="24"/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512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120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全数字超声治疗仪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7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套/台</w:t>
            </w:r>
          </w:p>
        </w:tc>
        <w:tc>
          <w:tcPr>
            <w:tcW w:w="56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5989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实验室用于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超声波相关实验</w:t>
            </w:r>
          </w:p>
        </w:tc>
      </w:tr>
    </w:tbl>
    <w:p>
      <w:pPr>
        <w:spacing w:line="256" w:lineRule="auto"/>
        <w:rPr>
          <w:rFonts w:hint="eastAsia" w:ascii="方正仿宋_GBK" w:hAnsi="方正仿宋_GBK" w:eastAsia="方正仿宋_GBK" w:cs="方正仿宋_GBK"/>
          <w:sz w:val="21"/>
        </w:rPr>
      </w:pPr>
    </w:p>
    <w:p>
      <w:pPr>
        <w:spacing w:line="256" w:lineRule="auto"/>
        <w:rPr>
          <w:rFonts w:hint="eastAsia" w:ascii="方正仿宋_GBK" w:hAnsi="方正仿宋_GBK" w:eastAsia="方正仿宋_GBK" w:cs="方正仿宋_GBK"/>
          <w:sz w:val="21"/>
        </w:rPr>
      </w:pPr>
    </w:p>
    <w:p>
      <w:pPr>
        <w:spacing w:line="256" w:lineRule="auto"/>
        <w:rPr>
          <w:rFonts w:hint="eastAsia" w:ascii="方正仿宋_GBK" w:hAnsi="方正仿宋_GBK" w:eastAsia="方正仿宋_GBK" w:cs="方正仿宋_GBK"/>
          <w:sz w:val="21"/>
        </w:rPr>
      </w:pPr>
    </w:p>
    <w:p>
      <w:pPr>
        <w:spacing w:line="256" w:lineRule="auto"/>
        <w:rPr>
          <w:rFonts w:hint="eastAsia" w:ascii="方正仿宋_GBK" w:hAnsi="方正仿宋_GBK" w:eastAsia="方正仿宋_GBK" w:cs="方正仿宋_GBK"/>
          <w:sz w:val="21"/>
        </w:rPr>
      </w:pPr>
    </w:p>
    <w:p>
      <w:pPr>
        <w:spacing w:before="125" w:line="240" w:lineRule="auto"/>
        <w:ind w:right="239"/>
        <w:jc w:val="right"/>
        <w:rPr>
          <w:rFonts w:hint="eastAsia" w:ascii="方正仿宋_GBK" w:hAnsi="方正仿宋_GBK" w:eastAsia="方正仿宋_GBK" w:cs="方正仿宋_GBK"/>
          <w:spacing w:val="7"/>
          <w:sz w:val="29"/>
          <w:szCs w:val="29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7"/>
          <w:sz w:val="29"/>
          <w:szCs w:val="29"/>
        </w:rPr>
        <w:t>重庆</w:t>
      </w:r>
      <w:r>
        <w:rPr>
          <w:rFonts w:hint="eastAsia" w:ascii="方正仿宋_GBK" w:hAnsi="方正仿宋_GBK" w:eastAsia="方正仿宋_GBK" w:cs="方正仿宋_GBK"/>
          <w:spacing w:val="7"/>
          <w:sz w:val="29"/>
          <w:szCs w:val="29"/>
          <w:lang w:val="en-US" w:eastAsia="zh-CN"/>
        </w:rPr>
        <w:t>医科大学附属口腔医院</w:t>
      </w:r>
    </w:p>
    <w:p>
      <w:pPr>
        <w:spacing w:before="125" w:line="240" w:lineRule="auto"/>
        <w:ind w:right="239"/>
        <w:jc w:val="right"/>
        <w:rPr>
          <w:rFonts w:hint="eastAsia" w:ascii="方正仿宋_GBK" w:hAnsi="方正仿宋_GBK" w:eastAsia="方正仿宋_GBK" w:cs="方正仿宋_GBK"/>
          <w:sz w:val="29"/>
          <w:szCs w:val="29"/>
        </w:rPr>
      </w:pPr>
      <w:r>
        <w:rPr>
          <w:rFonts w:hint="eastAsia" w:ascii="方正仿宋_GBK" w:hAnsi="方正仿宋_GBK" w:eastAsia="方正仿宋_GBK" w:cs="方正仿宋_GBK"/>
          <w:spacing w:val="-2"/>
          <w:sz w:val="29"/>
          <w:szCs w:val="29"/>
        </w:rPr>
        <w:t>202</w:t>
      </w:r>
      <w:r>
        <w:rPr>
          <w:rFonts w:hint="eastAsia" w:ascii="方正仿宋_GBK" w:hAnsi="方正仿宋_GBK" w:eastAsia="方正仿宋_GBK" w:cs="方正仿宋_GBK"/>
          <w:spacing w:val="-2"/>
          <w:sz w:val="29"/>
          <w:szCs w:val="29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pacing w:val="-2"/>
          <w:sz w:val="29"/>
          <w:szCs w:val="29"/>
        </w:rPr>
        <w:t xml:space="preserve"> 年</w:t>
      </w:r>
      <w:r>
        <w:rPr>
          <w:rFonts w:hint="eastAsia" w:ascii="方正仿宋_GBK" w:hAnsi="方正仿宋_GBK" w:eastAsia="方正仿宋_GBK" w:cs="方正仿宋_GBK"/>
          <w:spacing w:val="-2"/>
          <w:sz w:val="29"/>
          <w:szCs w:val="29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pacing w:val="-2"/>
          <w:sz w:val="29"/>
          <w:szCs w:val="29"/>
        </w:rPr>
        <w:t>月</w:t>
      </w:r>
      <w:r>
        <w:rPr>
          <w:rFonts w:hint="eastAsia" w:ascii="方正仿宋_GBK" w:hAnsi="方正仿宋_GBK" w:eastAsia="方正仿宋_GBK" w:cs="方正仿宋_GBK"/>
          <w:spacing w:val="-2"/>
          <w:sz w:val="29"/>
          <w:szCs w:val="29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spacing w:val="-1"/>
          <w:sz w:val="29"/>
          <w:szCs w:val="29"/>
        </w:rPr>
        <w:t>日</w:t>
      </w:r>
    </w:p>
    <w:sectPr>
      <w:footerReference r:id="rId5" w:type="default"/>
      <w:pgSz w:w="11906" w:h="16839"/>
      <w:pgMar w:top="1431" w:right="1178" w:bottom="1424" w:left="1179" w:header="0" w:footer="118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2" w:lineRule="exact"/>
      <w:ind w:left="4377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b/>
        <w:bCs/>
        <w:spacing w:val="3"/>
        <w:position w:val="1"/>
        <w:sz w:val="17"/>
        <w:szCs w:val="17"/>
      </w:rPr>
      <w:t>3</w:t>
    </w:r>
    <w:r>
      <w:rPr>
        <w:rFonts w:ascii="Times New Roman" w:hAnsi="Times New Roman" w:eastAsia="Times New Roman" w:cs="Times New Roman"/>
        <w:spacing w:val="3"/>
        <w:position w:val="1"/>
        <w:sz w:val="17"/>
        <w:szCs w:val="17"/>
      </w:rPr>
      <w:t>/</w:t>
    </w:r>
    <w:r>
      <w:rPr>
        <w:rFonts w:ascii="Times New Roman" w:hAnsi="Times New Roman" w:eastAsia="Times New Roman" w:cs="Times New Roman"/>
        <w:b/>
        <w:bCs/>
        <w:spacing w:val="3"/>
        <w:position w:val="1"/>
        <w:sz w:val="17"/>
        <w:szCs w:val="17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144B8A"/>
    <w:multiLevelType w:val="singleLevel"/>
    <w:tmpl w:val="EB144B8A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zk1MzU5NzZiNWEyMWVmOTJiYjY3Y2NjNzYzNWIzYWIifQ=="/>
    <w:docVar w:name="KSO_WPS_MARK_KEY" w:val="5991b5dd-be7f-4f47-ae23-45407bc948e8"/>
  </w:docVars>
  <w:rsids>
    <w:rsidRoot w:val="00000000"/>
    <w:rsid w:val="005B1BBB"/>
    <w:rsid w:val="00984557"/>
    <w:rsid w:val="01A23A64"/>
    <w:rsid w:val="062A6124"/>
    <w:rsid w:val="0D104045"/>
    <w:rsid w:val="0EFA3E31"/>
    <w:rsid w:val="127902BA"/>
    <w:rsid w:val="15A62EDD"/>
    <w:rsid w:val="168168A4"/>
    <w:rsid w:val="1F8F22AB"/>
    <w:rsid w:val="22880196"/>
    <w:rsid w:val="22F63D65"/>
    <w:rsid w:val="230E1879"/>
    <w:rsid w:val="24E05BCE"/>
    <w:rsid w:val="24E32A79"/>
    <w:rsid w:val="2B716122"/>
    <w:rsid w:val="2E383E35"/>
    <w:rsid w:val="332350B4"/>
    <w:rsid w:val="34D46955"/>
    <w:rsid w:val="35192308"/>
    <w:rsid w:val="367159BB"/>
    <w:rsid w:val="3C4161BB"/>
    <w:rsid w:val="3E5B511E"/>
    <w:rsid w:val="40D614B8"/>
    <w:rsid w:val="47F72214"/>
    <w:rsid w:val="4ABE3DCB"/>
    <w:rsid w:val="4B2D60F6"/>
    <w:rsid w:val="4B490FD8"/>
    <w:rsid w:val="4CA21061"/>
    <w:rsid w:val="4D0C492A"/>
    <w:rsid w:val="4DA150FB"/>
    <w:rsid w:val="4F41713A"/>
    <w:rsid w:val="528257B0"/>
    <w:rsid w:val="5355101B"/>
    <w:rsid w:val="55F01B9D"/>
    <w:rsid w:val="597D76C2"/>
    <w:rsid w:val="5FC4123A"/>
    <w:rsid w:val="60151837"/>
    <w:rsid w:val="64A21A62"/>
    <w:rsid w:val="660B1854"/>
    <w:rsid w:val="66684BCD"/>
    <w:rsid w:val="6BCD0621"/>
    <w:rsid w:val="706873A6"/>
    <w:rsid w:val="70E244EC"/>
    <w:rsid w:val="72CE4021"/>
    <w:rsid w:val="74513042"/>
    <w:rsid w:val="74AD3F26"/>
    <w:rsid w:val="75793FA8"/>
    <w:rsid w:val="75840C09"/>
    <w:rsid w:val="77D45F4A"/>
    <w:rsid w:val="79963AAA"/>
    <w:rsid w:val="7A2A1F74"/>
    <w:rsid w:val="7C141DEC"/>
    <w:rsid w:val="7C186FBA"/>
    <w:rsid w:val="7D5F5D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6">
    <w:name w:val="font81"/>
    <w:basedOn w:val="4"/>
    <w:qFormat/>
    <w:uiPriority w:val="0"/>
    <w:rPr>
      <w:rFonts w:ascii="sans-serif" w:hAnsi="sans-serif" w:eastAsia="sans-serif" w:cs="sans-serif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9</Pages>
  <Words>7474</Words>
  <Characters>8904</Characters>
  <TotalTime>30</TotalTime>
  <ScaleCrop>false</ScaleCrop>
  <LinksUpToDate>false</LinksUpToDate>
  <CharactersWithSpaces>9004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2024-12-09T19:16:00Z</dcterms:created>
  <dc:creator>19158</dc:creator>
  <cp:lastModifiedBy>伍超</cp:lastModifiedBy>
  <dcterms:modified xsi:type="dcterms:W3CDTF">2025-04-09T02:51:13Z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2025-02-22T18:59:49Z</vt:filetime>
  </property>
  <property fmtid="{D5CDD505-2E9C-101B-9397-08002B2CF9AE}" pid="4" name="KSOProductBuildVer">
    <vt:lpwstr>2052-11.1.0.14036</vt:lpwstr>
  </property>
  <property fmtid="{D5CDD505-2E9C-101B-9397-08002B2CF9AE}" pid="5" name="ICV">
    <vt:lpwstr>14CEA856C95A4BCD9590DF244E4055A9_13</vt:lpwstr>
  </property>
</Properties>
</file>