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000000" w:themeColor="text1"/>
          <w:sz w:val="28"/>
          <w:szCs w:val="28"/>
          <w:highlight w:val="none"/>
          <w14:textFill>
            <w14:solidFill>
              <w14:schemeClr w14:val="tx1"/>
            </w14:solidFill>
          </w14:textFill>
        </w:rPr>
      </w:pPr>
      <w:bookmarkStart w:id="0" w:name="_Toc287602110"/>
      <w:bookmarkStart w:id="105" w:name="_GoBack"/>
    </w:p>
    <w:p>
      <w:pPr>
        <w:spacing w:line="360" w:lineRule="auto"/>
        <w:jc w:val="center"/>
        <w:outlineLvl w:val="0"/>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160"/>
          <w:szCs w:val="160"/>
          <w:highlight w:val="none"/>
          <w14:textFill>
            <w14:solidFill>
              <w14:schemeClr w14:val="tx1"/>
            </w14:solidFill>
          </w14:textFill>
        </w:rPr>
      </w:pPr>
      <w:r>
        <w:rPr>
          <w:rFonts w:hint="eastAsia" w:hAnsi="宋体" w:cs="宋体"/>
          <w:color w:val="000000" w:themeColor="text1"/>
          <w:sz w:val="160"/>
          <w:szCs w:val="160"/>
          <w:highlight w:val="none"/>
          <w14:textFill>
            <w14:solidFill>
              <w14:schemeClr w14:val="tx1"/>
            </w14:solidFill>
          </w14:textFill>
        </w:rPr>
        <w:t>竞争性比选文件</w:t>
      </w: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bookmarkStart w:id="1" w:name="_Toc19115519"/>
      <w:bookmarkStart w:id="2" w:name="_Toc19113853"/>
      <w:r>
        <w:rPr>
          <w:rFonts w:hint="eastAsia" w:hAnsi="宋体" w:cs="宋体"/>
          <w:b/>
          <w:color w:val="000000" w:themeColor="text1"/>
          <w:sz w:val="40"/>
          <w:szCs w:val="40"/>
          <w:highlight w:val="none"/>
          <w14:textFill>
            <w14:solidFill>
              <w14:schemeClr w14:val="tx1"/>
            </w14:solidFill>
          </w14:textFill>
        </w:rPr>
        <w:t>项目名称：</w:t>
      </w:r>
      <w:bookmarkEnd w:id="1"/>
      <w:bookmarkEnd w:id="2"/>
      <w:r>
        <w:rPr>
          <w:rFonts w:hint="eastAsia" w:hAnsi="宋体" w:cs="宋体"/>
          <w:b/>
          <w:color w:val="000000" w:themeColor="text1"/>
          <w:sz w:val="40"/>
          <w:szCs w:val="40"/>
          <w:highlight w:val="none"/>
          <w14:textFill>
            <w14:solidFill>
              <w14:schemeClr w14:val="tx1"/>
            </w14:solidFill>
          </w14:textFill>
        </w:rPr>
        <w:t>重庆医科大学附属口腔医院</w:t>
      </w: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网络线路租用服务采购</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bookmarkStart w:id="3" w:name="_Toc19115520"/>
      <w:bookmarkStart w:id="4" w:name="_Toc19113854"/>
      <w:r>
        <w:rPr>
          <w:rFonts w:hint="eastAsia" w:hAnsi="宋体" w:cs="宋体"/>
          <w:b/>
          <w:color w:val="000000" w:themeColor="text1"/>
          <w:sz w:val="40"/>
          <w:szCs w:val="40"/>
          <w:highlight w:val="none"/>
          <w14:textFill>
            <w14:solidFill>
              <w14:schemeClr w14:val="tx1"/>
            </w14:solidFill>
          </w14:textFill>
        </w:rPr>
        <w:t>项目号：KQYY2025</w:t>
      </w:r>
      <w:r>
        <w:rPr>
          <w:rFonts w:hint="eastAsia" w:hAnsi="宋体" w:cs="宋体"/>
          <w:b/>
          <w:color w:val="000000" w:themeColor="text1"/>
          <w:sz w:val="40"/>
          <w:szCs w:val="40"/>
          <w:highlight w:val="none"/>
          <w14:textFill>
            <w14:solidFill>
              <w14:schemeClr w14:val="tx1"/>
            </w14:solidFill>
          </w14:textFill>
        </w:rPr>
        <w:t>0</w:t>
      </w:r>
      <w:r>
        <w:rPr>
          <w:rFonts w:hint="eastAsia" w:hAnsi="宋体" w:cs="宋体"/>
          <w:b/>
          <w:color w:val="000000" w:themeColor="text1"/>
          <w:sz w:val="40"/>
          <w:szCs w:val="40"/>
          <w:highlight w:val="none"/>
          <w:lang w:val="en-US" w:eastAsia="zh-CN"/>
          <w14:textFill>
            <w14:solidFill>
              <w14:schemeClr w14:val="tx1"/>
            </w14:solidFill>
          </w14:textFill>
        </w:rPr>
        <w:t>15</w:t>
      </w:r>
      <w:r>
        <w:rPr>
          <w:rFonts w:hint="eastAsia" w:hAnsi="宋体" w:cs="宋体"/>
          <w:b/>
          <w:color w:val="000000" w:themeColor="text1"/>
          <w:sz w:val="40"/>
          <w:szCs w:val="40"/>
          <w:highlight w:val="none"/>
          <w14:textFill>
            <w14:solidFill>
              <w14:schemeClr w14:val="tx1"/>
            </w14:solidFill>
          </w14:textFill>
        </w:rPr>
        <w:t xml:space="preserve"> </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采购人：重庆医科大学附属口腔医院</w:t>
      </w:r>
      <w:bookmarkEnd w:id="3"/>
      <w:bookmarkEnd w:id="4"/>
    </w:p>
    <w:p>
      <w:pPr>
        <w:jc w:val="center"/>
        <w:rPr>
          <w:rFonts w:hAnsi="宋体" w:cs="宋体"/>
          <w:color w:val="000000" w:themeColor="text1"/>
          <w:sz w:val="24"/>
          <w:szCs w:val="24"/>
          <w:highlight w:val="none"/>
          <w14:textFill>
            <w14:solidFill>
              <w14:schemeClr w14:val="tx1"/>
            </w14:solidFill>
          </w14:textFill>
        </w:rPr>
      </w:pPr>
      <w:bookmarkStart w:id="5" w:name="_Toc19115521"/>
      <w:r>
        <w:rPr>
          <w:rFonts w:hint="eastAsia" w:hAnsi="宋体" w:cs="宋体"/>
          <w:b/>
          <w:color w:val="000000" w:themeColor="text1"/>
          <w:sz w:val="40"/>
          <w:szCs w:val="40"/>
          <w:highlight w:val="none"/>
          <w14:textFill>
            <w14:solidFill>
              <w14:schemeClr w14:val="tx1"/>
            </w14:solidFill>
          </w14:textFill>
        </w:rPr>
        <w:t>二○二五年</w:t>
      </w:r>
      <w:r>
        <w:rPr>
          <w:rFonts w:hint="eastAsia" w:hAnsi="宋体" w:cs="宋体"/>
          <w:b/>
          <w:color w:val="000000" w:themeColor="text1"/>
          <w:sz w:val="40"/>
          <w:szCs w:val="40"/>
          <w:highlight w:val="none"/>
          <w:lang w:eastAsia="zh-CN"/>
          <w14:textFill>
            <w14:solidFill>
              <w14:schemeClr w14:val="tx1"/>
            </w14:solidFill>
          </w14:textFill>
        </w:rPr>
        <w:t>三</w:t>
      </w:r>
      <w:r>
        <w:rPr>
          <w:rFonts w:hint="eastAsia" w:hAnsi="宋体" w:cs="宋体"/>
          <w:b/>
          <w:color w:val="000000" w:themeColor="text1"/>
          <w:sz w:val="40"/>
          <w:szCs w:val="40"/>
          <w:highlight w:val="none"/>
          <w14:textFill>
            <w14:solidFill>
              <w14:schemeClr w14:val="tx1"/>
            </w14:solidFill>
          </w14:textFill>
        </w:rPr>
        <w:t>月</w:t>
      </w:r>
      <w:bookmarkEnd w:id="5"/>
      <w:r>
        <w:rPr>
          <w:rFonts w:hint="eastAsia" w:hAnsi="宋体" w:cs="宋体"/>
          <w:color w:val="000000" w:themeColor="text1"/>
          <w:sz w:val="24"/>
          <w:szCs w:val="24"/>
          <w:highlight w:val="none"/>
          <w14:textFill>
            <w14:solidFill>
              <w14:schemeClr w14:val="tx1"/>
            </w14:solidFill>
          </w14:textFill>
        </w:rPr>
        <w:br w:type="page"/>
      </w:r>
      <w:bookmarkStart w:id="6" w:name="_Toc19113855"/>
    </w:p>
    <w:p>
      <w:pPr>
        <w:spacing w:line="360" w:lineRule="auto"/>
        <w:jc w:val="center"/>
        <w:rPr>
          <w:color w:val="000000" w:themeColor="text1"/>
          <w:sz w:val="28"/>
          <w:szCs w:val="28"/>
          <w:highlight w:val="none"/>
          <w14:textFill>
            <w14:solidFill>
              <w14:schemeClr w14:val="tx1"/>
            </w14:solidFill>
          </w14:textFill>
        </w:rPr>
      </w:pPr>
      <w:r>
        <w:rPr>
          <w:rFonts w:hint="eastAsia" w:hAnsi="宋体" w:cs="宋体"/>
          <w:b/>
          <w:bCs/>
          <w:color w:val="000000" w:themeColor="text1"/>
          <w:sz w:val="36"/>
          <w:szCs w:val="36"/>
          <w:highlight w:val="none"/>
          <w:lang w:val="zh-CN"/>
          <w14:textFill>
            <w14:solidFill>
              <w14:schemeClr w14:val="tx1"/>
            </w14:solidFill>
          </w14:textFill>
        </w:rPr>
        <w:t>目    录</w:t>
      </w:r>
      <w:r>
        <w:rPr>
          <w:rFonts w:hint="eastAsia" w:hAnsi="宋体" w:cs="宋体"/>
          <w:color w:val="000000" w:themeColor="text1"/>
          <w:sz w:val="28"/>
          <w:szCs w:val="28"/>
          <w:highlight w:val="none"/>
          <w14:textFill>
            <w14:solidFill>
              <w14:schemeClr w14:val="tx1"/>
            </w14:solidFill>
          </w14:textFill>
        </w:rPr>
        <w:fldChar w:fldCharType="begin"/>
      </w:r>
      <w:r>
        <w:rPr>
          <w:rFonts w:hint="eastAsia" w:hAnsi="宋体" w:cs="宋体"/>
          <w:color w:val="000000" w:themeColor="text1"/>
          <w:sz w:val="28"/>
          <w:szCs w:val="28"/>
          <w:highlight w:val="none"/>
          <w14:textFill>
            <w14:solidFill>
              <w14:schemeClr w14:val="tx1"/>
            </w14:solidFill>
          </w14:textFill>
        </w:rPr>
        <w:instrText xml:space="preserve"> TOC \o "1-3" \h \z \u </w:instrText>
      </w:r>
      <w:r>
        <w:rPr>
          <w:rFonts w:hint="eastAsia" w:hAnsi="宋体" w:cs="宋体"/>
          <w:color w:val="000000" w:themeColor="text1"/>
          <w:sz w:val="28"/>
          <w:szCs w:val="28"/>
          <w:highlight w:val="none"/>
          <w14:textFill>
            <w14:solidFill>
              <w14:schemeClr w14:val="tx1"/>
            </w14:solidFill>
          </w14:textFill>
        </w:rPr>
        <w:fldChar w:fldCharType="separate"/>
      </w:r>
    </w:p>
    <w:p>
      <w:pPr>
        <w:pStyle w:val="12"/>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"_Toc29319" </w:instrText>
      </w:r>
      <w:r>
        <w:rPr>
          <w:color w:val="000000" w:themeColor="text1"/>
          <w:highlight w:val="none"/>
          <w14:textFill>
            <w14:solidFill>
              <w14:schemeClr w14:val="tx1"/>
            </w14:solidFill>
          </w14:textFill>
        </w:rPr>
        <w:fldChar w:fldCharType="separate"/>
      </w:r>
      <w:r>
        <w:rPr>
          <w:rFonts w:hint="eastAsia" w:hAnsi="宋体" w:cs="宋体"/>
          <w:color w:val="000000" w:themeColor="text1"/>
          <w:kern w:val="44"/>
          <w:szCs w:val="44"/>
          <w:highlight w:val="none"/>
          <w14:textFill>
            <w14:solidFill>
              <w14:schemeClr w14:val="tx1"/>
            </w14:solidFill>
          </w14:textFill>
        </w:rPr>
        <w:t>第一篇 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_Toc29319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"_Toc3118" </w:instrText>
      </w:r>
      <w:r>
        <w:rPr>
          <w:color w:val="000000" w:themeColor="text1"/>
          <w:highlight w:val="none"/>
          <w14:textFill>
            <w14:solidFill>
              <w14:schemeClr w14:val="tx1"/>
            </w14:solidFill>
          </w14:textFill>
        </w:rPr>
        <w:fldChar w:fldCharType="separate"/>
      </w:r>
      <w:r>
        <w:rPr>
          <w:rFonts w:hint="eastAsia" w:ascii="宋体" w:hAnsi="宋体" w:cs="宋体"/>
          <w:bCs w:val="0"/>
          <w:color w:val="000000" w:themeColor="text1"/>
          <w:szCs w:val="28"/>
          <w:highlight w:val="none"/>
          <w14:textFill>
            <w14:solidFill>
              <w14:schemeClr w14:val="tx1"/>
            </w14:solidFill>
          </w14:textFill>
        </w:rPr>
        <w:t>一、项目内容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"_Toc9568"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_Toc9568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"_Toc30922" </w:instrText>
      </w:r>
      <w:r>
        <w:rPr>
          <w:color w:val="000000" w:themeColor="text1"/>
          <w:highlight w:val="none"/>
          <w14:textFill>
            <w14:solidFill>
              <w14:schemeClr w14:val="tx1"/>
            </w14:solidFill>
          </w14:textFill>
        </w:rPr>
        <w:fldChar w:fldCharType="separate"/>
      </w:r>
      <w:r>
        <w:rPr>
          <w:rFonts w:hint="eastAsia"/>
          <w:color w:val="000000" w:themeColor="text1"/>
          <w:szCs w:val="28"/>
          <w:highlight w:val="none"/>
          <w14:textFill>
            <w14:solidFill>
              <w14:schemeClr w14:val="tx1"/>
            </w14:solidFill>
          </w14:textFill>
        </w:rPr>
        <w:t>三、采购方式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"_Toc27965"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四、投标人资格要求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"_Toc8382"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六、其它有关规定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_Toc8382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"_Toc31968"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七、联系方式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_Toc31968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"_Toc18678" </w:instrText>
      </w:r>
      <w:r>
        <w:rPr>
          <w:color w:val="000000" w:themeColor="text1"/>
          <w:highlight w:val="none"/>
          <w14:textFill>
            <w14:solidFill>
              <w14:schemeClr w14:val="tx1"/>
            </w14:solidFill>
          </w14:textFill>
        </w:rPr>
        <w:fldChar w:fldCharType="separate"/>
      </w:r>
      <w:r>
        <w:rPr>
          <w:rFonts w:hint="eastAsia" w:hAnsi="宋体" w:cs="宋体"/>
          <w:color w:val="000000" w:themeColor="text1"/>
          <w:highlight w:val="none"/>
          <w14:textFill>
            <w14:solidFill>
              <w14:schemeClr w14:val="tx1"/>
            </w14:solidFill>
          </w14:textFill>
        </w:rPr>
        <w:t>第二篇 项目技术要求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_Toc18678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"_Toc13805"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一、采购项目一览表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_Toc13805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"_Toc25421"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二、采购项目技术/服务要求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_Toc25421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"_Toc1681"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技术/服务要求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"_Toc16909" </w:instrText>
      </w:r>
      <w:r>
        <w:rPr>
          <w:color w:val="000000" w:themeColor="text1"/>
          <w:highlight w:val="none"/>
          <w14:textFill>
            <w14:solidFill>
              <w14:schemeClr w14:val="tx1"/>
            </w14:solidFill>
          </w14:textFill>
        </w:rPr>
        <w:fldChar w:fldCharType="separate"/>
      </w:r>
      <w:r>
        <w:rPr>
          <w:rFonts w:hint="eastAsia" w:hAnsi="宋体" w:cs="宋体"/>
          <w:color w:val="000000" w:themeColor="text1"/>
          <w:highlight w:val="none"/>
          <w14:textFill>
            <w14:solidFill>
              <w14:schemeClr w14:val="tx1"/>
            </w14:solidFill>
          </w14:textFill>
        </w:rPr>
        <w:t>第三篇 项目商务要求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"_Toc26996"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一、交货期、交货地点及验收方式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_Toc26996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"_Toc18588"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二、报价要求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_Toc18588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"_Toc16960"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三、质量保证及售后服务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_Toc16960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"_Toc2672"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t>四、付款方式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"_Toc25401"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五、知识产权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_Toc25401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"_Toc4799"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六、培训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_Toc4799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"_Toc11453"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七、其他商务要求内容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_Toc11453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"_Toc8834" </w:instrText>
      </w:r>
      <w:r>
        <w:rPr>
          <w:color w:val="000000" w:themeColor="text1"/>
          <w:highlight w:val="none"/>
          <w14:textFill>
            <w14:solidFill>
              <w14:schemeClr w14:val="tx1"/>
            </w14:solidFill>
          </w14:textFill>
        </w:rPr>
        <w:fldChar w:fldCharType="separate"/>
      </w:r>
      <w:r>
        <w:rPr>
          <w:rFonts w:hint="eastAsia" w:hAnsi="宋体" w:cs="宋体"/>
          <w:color w:val="000000" w:themeColor="text1"/>
          <w:highlight w:val="none"/>
          <w14:textFill>
            <w14:solidFill>
              <w14:schemeClr w14:val="tx1"/>
            </w14:solidFill>
          </w14:textFill>
        </w:rPr>
        <w:t>第四篇 资格审查及评分办法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_Toc8834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"_Toc32168"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一、资格审查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_Toc32168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"_Toc24518"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二、评标方法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"_Toc9196"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三、评分标准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_Toc9196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"_Toc2151"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无效投标条款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"_Toc14050"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五、废标条款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"_Toc2973" </w:instrText>
      </w:r>
      <w:r>
        <w:rPr>
          <w:color w:val="000000" w:themeColor="text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第五篇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"_Toc20761"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_Toc20761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"_Toc18700"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二、</w:t>
      </w:r>
      <w:r>
        <w:rPr>
          <w:rFonts w:hint="eastAsia" w:ascii="宋体" w:hAnsi="宋体" w:cs="宋体"/>
          <w:color w:val="000000" w:themeColor="text1"/>
          <w:highlight w:val="none"/>
          <w14:textFill>
            <w14:solidFill>
              <w14:schemeClr w14:val="tx1"/>
            </w14:solidFill>
          </w14:textFill>
        </w:rPr>
        <w:t>竞争性比选文件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_Toc18700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"_Toc3506"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"_Toc26929"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四、评标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_Toc26929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"_Toc3468"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五、定标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_Toc3468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"_Toc8807"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六、询问、质疑和投诉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_Toc8807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"_Toc10948"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_Toc10948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"_Toc5844" </w:instrText>
      </w:r>
      <w:r>
        <w:rPr>
          <w:color w:val="000000" w:themeColor="text1"/>
          <w:highlight w:val="none"/>
          <w14:textFill>
            <w14:solidFill>
              <w14:schemeClr w14:val="tx1"/>
            </w14:solidFill>
          </w14:textFill>
        </w:rPr>
        <w:fldChar w:fldCharType="separate"/>
      </w:r>
      <w:r>
        <w:rPr>
          <w:rFonts w:hint="eastAsia" w:hAnsi="宋体" w:cs="宋体"/>
          <w:color w:val="000000" w:themeColor="text1"/>
          <w:highlight w:val="none"/>
          <w14:textFill>
            <w14:solidFill>
              <w14:schemeClr w14:val="tx1"/>
            </w14:solidFill>
          </w14:textFill>
        </w:rPr>
        <w:t>第六篇 响应文件格式要求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_Toc5844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"_Toc30045" </w:instrText>
      </w:r>
      <w:r>
        <w:rPr>
          <w:color w:val="000000" w:themeColor="text1"/>
          <w:highlight w:val="none"/>
          <w14:textFill>
            <w14:solidFill>
              <w14:schemeClr w14:val="tx1"/>
            </w14:solidFill>
          </w14:textFill>
        </w:rPr>
        <w:fldChar w:fldCharType="separate"/>
      </w:r>
      <w:r>
        <w:rPr>
          <w:rFonts w:hint="eastAsia"/>
          <w:color w:val="000000" w:themeColor="text1"/>
          <w:szCs w:val="28"/>
          <w:highlight w:val="none"/>
          <w14:textFill>
            <w14:solidFill>
              <w14:schemeClr w14:val="tx1"/>
            </w14:solidFill>
          </w14:textFill>
        </w:rPr>
        <w:t>一、经济文件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_Toc30045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"_Toc6912"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二、技术文件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_Toc6912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"_Toc10769"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三、商务文件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_Toc10769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"_Toc29155"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四、其他与项目有关的资料（自附）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_Toc29155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9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"_Toc7306"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五、资格文件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_Toc7306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spacing w:line="360" w:lineRule="auto"/>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br w:type="page"/>
      </w:r>
    </w:p>
    <w:p>
      <w:pPr>
        <w:spacing w:line="360" w:lineRule="auto"/>
        <w:jc w:val="center"/>
        <w:rPr>
          <w:color w:val="000000" w:themeColor="text1"/>
          <w:sz w:val="28"/>
          <w:szCs w:val="28"/>
          <w:highlight w:val="none"/>
          <w14:textFill>
            <w14:solidFill>
              <w14:schemeClr w14:val="tx1"/>
            </w14:solidFill>
          </w14:textFill>
        </w:rPr>
      </w:pPr>
    </w:p>
    <w:p>
      <w:pPr>
        <w:spacing w:line="360" w:lineRule="auto"/>
        <w:jc w:val="center"/>
        <w:outlineLvl w:val="0"/>
        <w:rPr>
          <w:color w:val="000000" w:themeColor="text1"/>
          <w:highlight w:val="none"/>
          <w14:textFill>
            <w14:solidFill>
              <w14:schemeClr w14:val="tx1"/>
            </w14:solidFill>
          </w14:textFill>
        </w:rPr>
      </w:pPr>
      <w:bookmarkStart w:id="7" w:name="_Toc29319"/>
      <w:r>
        <w:rPr>
          <w:rFonts w:hint="eastAsia" w:hAnsi="宋体" w:cs="宋体"/>
          <w:b/>
          <w:bCs/>
          <w:color w:val="000000" w:themeColor="text1"/>
          <w:kern w:val="44"/>
          <w:sz w:val="44"/>
          <w:szCs w:val="44"/>
          <w:highlight w:val="none"/>
          <w14:textFill>
            <w14:solidFill>
              <w14:schemeClr w14:val="tx1"/>
            </w14:solidFill>
          </w14:textFill>
        </w:rPr>
        <w:t>第一篇 投标邀请书</w:t>
      </w:r>
      <w:bookmarkEnd w:id="6"/>
      <w:bookmarkEnd w:id="7"/>
    </w:p>
    <w:p>
      <w:pPr>
        <w:spacing w:line="360" w:lineRule="auto"/>
        <w:ind w:firstLine="48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重庆医科大学附属口腔医院（简称“口腔医院”）对网络线路租用服务进行采购，欢迎有资格、有实力的投标人参加院内竞争性比选。</w:t>
      </w:r>
    </w:p>
    <w:p>
      <w:pPr>
        <w:pStyle w:val="4"/>
        <w:spacing w:line="360" w:lineRule="auto"/>
        <w:rPr>
          <w:rFonts w:ascii="宋体" w:hAnsi="宋体" w:cs="宋体"/>
          <w:color w:val="000000" w:themeColor="text1"/>
          <w:kern w:val="0"/>
          <w:szCs w:val="28"/>
          <w:highlight w:val="none"/>
          <w14:textFill>
            <w14:solidFill>
              <w14:schemeClr w14:val="tx1"/>
            </w14:solidFill>
          </w14:textFill>
        </w:rPr>
      </w:pPr>
      <w:bookmarkStart w:id="8" w:name="_Toc3118"/>
      <w:r>
        <w:rPr>
          <w:rFonts w:hint="eastAsia" w:ascii="宋体" w:hAnsi="宋体" w:cs="宋体"/>
          <w:bCs w:val="0"/>
          <w:color w:val="000000" w:themeColor="text1"/>
          <w:kern w:val="0"/>
          <w:szCs w:val="28"/>
          <w:highlight w:val="none"/>
          <w14:textFill>
            <w14:solidFill>
              <w14:schemeClr w14:val="tx1"/>
            </w14:solidFill>
          </w14:textFill>
        </w:rPr>
        <w:t>一、项目内容</w:t>
      </w:r>
      <w:bookmarkEnd w:id="8"/>
    </w:p>
    <w:tbl>
      <w:tblPr>
        <w:tblStyle w:val="14"/>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项目名称</w:t>
            </w:r>
          </w:p>
        </w:tc>
        <w:tc>
          <w:tcPr>
            <w:tcW w:w="1890" w:type="dxa"/>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成交供应商数量（名）</w:t>
            </w:r>
          </w:p>
        </w:tc>
        <w:tc>
          <w:tcPr>
            <w:tcW w:w="1485" w:type="dxa"/>
            <w:vAlign w:val="center"/>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最高限价</w:t>
            </w:r>
          </w:p>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（万元）</w:t>
            </w:r>
          </w:p>
        </w:tc>
        <w:tc>
          <w:tcPr>
            <w:tcW w:w="1558"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   网络线路租用服务采购</w:t>
            </w:r>
          </w:p>
        </w:tc>
        <w:tc>
          <w:tcPr>
            <w:tcW w:w="1890"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485"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45</w:t>
            </w:r>
          </w:p>
        </w:tc>
        <w:tc>
          <w:tcPr>
            <w:tcW w:w="1558" w:type="dxa"/>
            <w:vAlign w:val="center"/>
          </w:tcPr>
          <w:p>
            <w:pPr>
              <w:jc w:val="center"/>
              <w:rPr>
                <w:rFonts w:hAnsi="宋体" w:cs="宋体"/>
                <w:color w:val="000000" w:themeColor="text1"/>
                <w:sz w:val="24"/>
                <w:szCs w:val="24"/>
                <w:highlight w:val="none"/>
                <w14:textFill>
                  <w14:solidFill>
                    <w14:schemeClr w14:val="tx1"/>
                  </w14:solidFill>
                </w14:textFill>
              </w:rPr>
            </w:pPr>
          </w:p>
        </w:tc>
      </w:tr>
    </w:tbl>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bookmarkStart w:id="9" w:name="_Toc9568"/>
      <w:r>
        <w:rPr>
          <w:rStyle w:val="17"/>
          <w:rFonts w:hint="eastAsia"/>
          <w:color w:val="000000" w:themeColor="text1"/>
          <w:highlight w:val="none"/>
          <w14:textFill>
            <w14:solidFill>
              <w14:schemeClr w14:val="tx1"/>
            </w14:solidFill>
          </w14:textFill>
        </w:rPr>
        <w:t>二、资金来源</w:t>
      </w:r>
      <w:bookmarkEnd w:id="9"/>
      <w:r>
        <w:rPr>
          <w:rFonts w:hint="eastAsia"/>
          <w:color w:val="000000" w:themeColor="text1"/>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医院自筹</w:t>
      </w:r>
    </w:p>
    <w:p>
      <w:pPr>
        <w:rPr>
          <w:color w:val="000000" w:themeColor="text1"/>
          <w:sz w:val="28"/>
          <w:szCs w:val="28"/>
          <w:highlight w:val="none"/>
          <w14:textFill>
            <w14:solidFill>
              <w14:schemeClr w14:val="tx1"/>
            </w14:solidFill>
          </w14:textFill>
        </w:rPr>
      </w:pPr>
      <w:bookmarkStart w:id="10" w:name="_Toc30922"/>
      <w:r>
        <w:rPr>
          <w:rStyle w:val="17"/>
          <w:rFonts w:hint="eastAsia"/>
          <w:color w:val="000000" w:themeColor="text1"/>
          <w:szCs w:val="28"/>
          <w:highlight w:val="none"/>
          <w14:textFill>
            <w14:solidFill>
              <w14:schemeClr w14:val="tx1"/>
            </w14:solidFill>
          </w14:textFill>
        </w:rPr>
        <w:t>三、采购方式</w:t>
      </w:r>
      <w:bookmarkEnd w:id="10"/>
      <w:r>
        <w:rPr>
          <w:rFonts w:hint="eastAsia"/>
          <w:color w:val="000000" w:themeColor="text1"/>
          <w:sz w:val="28"/>
          <w:szCs w:val="28"/>
          <w:highlight w:val="none"/>
          <w14:textFill>
            <w14:solidFill>
              <w14:schemeClr w14:val="tx1"/>
            </w14:solidFill>
          </w14:textFill>
        </w:rPr>
        <w:t>：院内竞争性比选</w:t>
      </w:r>
    </w:p>
    <w:p>
      <w:pPr>
        <w:pStyle w:val="4"/>
        <w:rPr>
          <w:color w:val="000000" w:themeColor="text1"/>
          <w:highlight w:val="none"/>
          <w14:textFill>
            <w14:solidFill>
              <w14:schemeClr w14:val="tx1"/>
            </w14:solidFill>
          </w14:textFill>
        </w:rPr>
      </w:pPr>
      <w:bookmarkStart w:id="11" w:name="_Toc27965"/>
      <w:r>
        <w:rPr>
          <w:rFonts w:hint="eastAsia"/>
          <w:color w:val="000000" w:themeColor="text1"/>
          <w:highlight w:val="none"/>
          <w14:textFill>
            <w14:solidFill>
              <w14:schemeClr w14:val="tx1"/>
            </w14:solidFill>
          </w14:textFill>
        </w:rPr>
        <w:t>四、投标人资格要求</w:t>
      </w:r>
      <w:bookmarkEnd w:id="11"/>
    </w:p>
    <w:p>
      <w:pPr>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（一）基本资格条件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1.具有独立承担民事责任的能力；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5.参加采购活动前三年内，在经营活动中没有重大违法记录；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6.法律、行政法规规定的其他条件。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（二）特定资格要求：</w:t>
      </w:r>
    </w:p>
    <w:p>
      <w:pPr>
        <w:spacing w:line="360" w:lineRule="auto"/>
        <w:ind w:firstLine="480"/>
        <w:rPr>
          <w:rFonts w:hAnsi="宋体" w:cs="宋体"/>
          <w:color w:val="000000" w:themeColor="text1"/>
          <w:sz w:val="24"/>
          <w:highlight w:val="none"/>
          <w:lang w:val="es-AR"/>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1、投标人（或其总公司）</w:t>
      </w:r>
      <w:r>
        <w:rPr>
          <w:rFonts w:hint="eastAsia" w:hAnsi="宋体" w:cs="宋体"/>
          <w:color w:val="000000" w:themeColor="text1"/>
          <w:sz w:val="24"/>
          <w:highlight w:val="none"/>
          <w:lang w:val="es-AR"/>
          <w14:textFill>
            <w14:solidFill>
              <w14:schemeClr w14:val="tx1"/>
            </w14:solidFill>
          </w14:textFill>
        </w:rPr>
        <w:t>具有基础电信业务经营许可证</w:t>
      </w:r>
      <w:r>
        <w:rPr>
          <w:rFonts w:hint="eastAsia" w:hAnsi="宋体" w:cs="宋体"/>
          <w:color w:val="000000" w:themeColor="text1"/>
          <w:sz w:val="24"/>
          <w:highlight w:val="none"/>
          <w14:textFill>
            <w14:solidFill>
              <w14:schemeClr w14:val="tx1"/>
            </w14:solidFill>
          </w14:textFill>
        </w:rPr>
        <w:t>以及</w:t>
      </w:r>
      <w:r>
        <w:rPr>
          <w:rFonts w:hint="eastAsia" w:hAnsi="宋体" w:cs="宋体"/>
          <w:color w:val="000000" w:themeColor="text1"/>
          <w:sz w:val="24"/>
          <w:highlight w:val="none"/>
          <w:lang w:val="es-AR"/>
          <w14:textFill>
            <w14:solidFill>
              <w14:schemeClr w14:val="tx1"/>
            </w14:solidFill>
          </w14:textFill>
        </w:rPr>
        <w:t>增值电信业务经营许可证</w:t>
      </w:r>
      <w:r>
        <w:rPr>
          <w:rFonts w:hint="eastAsia" w:hAnsi="宋体" w:cs="宋体"/>
          <w:color w:val="000000" w:themeColor="text1"/>
          <w:sz w:val="24"/>
          <w:highlight w:val="none"/>
          <w14:textFill>
            <w14:solidFill>
              <w14:schemeClr w14:val="tx1"/>
            </w14:solidFill>
          </w14:textFill>
        </w:rPr>
        <w:t>（提供证书复印件并加盖投标人公章）</w:t>
      </w:r>
      <w:r>
        <w:rPr>
          <w:rFonts w:hint="eastAsia" w:hAnsi="宋体" w:cs="宋体"/>
          <w:color w:val="000000" w:themeColor="text1"/>
          <w:sz w:val="24"/>
          <w:highlight w:val="none"/>
          <w:lang w:val="es-AR"/>
          <w14:textFill>
            <w14:solidFill>
              <w14:schemeClr w14:val="tx1"/>
            </w14:solidFill>
          </w14:textFill>
        </w:rPr>
        <w:t>。</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2、投标人若为分支机构，须获得</w:t>
      </w:r>
      <w:r>
        <w:rPr>
          <w:rFonts w:hint="eastAsia" w:hAnsi="宋体" w:cs="宋体"/>
          <w:color w:val="000000" w:themeColor="text1"/>
          <w:sz w:val="24"/>
          <w:highlight w:val="none"/>
          <w:lang w:val="es-AR"/>
          <w14:textFill>
            <w14:solidFill>
              <w14:schemeClr w14:val="tx1"/>
            </w14:solidFill>
          </w14:textFill>
        </w:rPr>
        <w:t>具有法人资格的总公司</w:t>
      </w:r>
      <w:r>
        <w:rPr>
          <w:rFonts w:hint="eastAsia" w:hAnsi="宋体" w:cs="宋体"/>
          <w:color w:val="000000" w:themeColor="text1"/>
          <w:sz w:val="24"/>
          <w:highlight w:val="none"/>
          <w14:textFill>
            <w14:solidFill>
              <w14:schemeClr w14:val="tx1"/>
            </w14:solidFill>
          </w14:textFill>
        </w:rPr>
        <w:t>授权。总公司只能授权一家分支机构参与投标，且总公司不能与分支机构同时参与投标（提供授权书，格式自拟）。</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五、比选文件获取及投标时间要求</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凡愿意参加投标的投标人，请自行在“行采家”或“重庆医科大学附属口腔医院”或“中国采购招标网”下载竞争性比选文件，竞争性比选文件及补遗等开标前公布的所有项目资料，无论投标人下载与否，均视为已知晓所有招标内容。本项目无需报名及购买竞争性比选文件。获取文件期限:</w:t>
      </w:r>
      <w:r>
        <w:rPr>
          <w:rFonts w:hint="eastAsia" w:hAnsi="宋体" w:cs="宋体"/>
          <w:color w:val="000000" w:themeColor="text1"/>
          <w:sz w:val="24"/>
          <w:szCs w:val="24"/>
          <w:highlight w:val="none"/>
          <w14:textFill>
            <w14:solidFill>
              <w14:schemeClr w14:val="tx1"/>
            </w14:solidFill>
          </w14:textFill>
        </w:rPr>
        <w:t>2025年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日</w:t>
      </w:r>
      <w:r>
        <w:rPr>
          <w:rFonts w:hint="eastAsia" w:hAnsi="宋体" w:cs="宋体"/>
          <w:color w:val="000000" w:themeColor="text1"/>
          <w:sz w:val="24"/>
          <w:szCs w:val="24"/>
          <w:highlight w:val="none"/>
          <w14:textFill>
            <w14:solidFill>
              <w14:schemeClr w14:val="tx1"/>
            </w14:solidFill>
          </w14:textFill>
        </w:rPr>
        <w:t xml:space="preserve"> 9：00至 2025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 xml:space="preserve">日 </w:t>
      </w:r>
      <w:r>
        <w:rPr>
          <w:rFonts w:hint="eastAsia" w:hAnsi="宋体" w:cs="宋体"/>
          <w:color w:val="000000" w:themeColor="text1"/>
          <w:sz w:val="24"/>
          <w:szCs w:val="24"/>
          <w:highlight w:val="none"/>
          <w14:textFill>
            <w14:solidFill>
              <w14:schemeClr w14:val="tx1"/>
            </w14:solidFill>
          </w14:textFill>
        </w:rPr>
        <w:t>17:30。</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应当按照竞争性比选文件的要求编制响应文件，并对竞争性比选文件提出的要求和条件作出实质性响应，响应文件须采用软面胶装（不得采用穿孔式、文件夹式活页装订），同时应编制完整的封面、页码、目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投标书正本、副本各一份，均需有法定代表人（或法人代表）签章和单位盖章，响应文件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（四）所有投标书应于</w:t>
      </w:r>
      <w:r>
        <w:rPr>
          <w:rFonts w:hint="eastAsia" w:hAnsi="宋体" w:cs="宋体"/>
          <w:color w:val="000000" w:themeColor="text1"/>
          <w:sz w:val="24"/>
          <w:szCs w:val="24"/>
          <w:highlight w:val="none"/>
          <w14:textFill>
            <w14:solidFill>
              <w14:schemeClr w14:val="tx1"/>
            </w14:solidFill>
          </w14:textFill>
        </w:rPr>
        <w:t>2025年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日</w:t>
      </w:r>
      <w:r>
        <w:rPr>
          <w:rFonts w:hint="eastAsia" w:hAnsi="宋体" w:cs="宋体"/>
          <w:color w:val="000000" w:themeColor="text1"/>
          <w:sz w:val="24"/>
          <w:szCs w:val="24"/>
          <w:highlight w:val="none"/>
          <w14:textFill>
            <w14:solidFill>
              <w14:schemeClr w14:val="tx1"/>
            </w14:solidFill>
          </w14:textFill>
        </w:rPr>
        <w:t xml:space="preserve"> 9：00至 2025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日</w:t>
      </w:r>
      <w:r>
        <w:rPr>
          <w:rFonts w:hint="eastAsia" w:hAnsi="宋体" w:cs="宋体"/>
          <w:color w:val="000000" w:themeColor="text1"/>
          <w:sz w:val="24"/>
          <w:szCs w:val="24"/>
          <w:highlight w:val="none"/>
          <w14:textFill>
            <w14:solidFill>
              <w14:schemeClr w14:val="tx1"/>
            </w14:solidFill>
          </w14:textFill>
        </w:rPr>
        <w:t xml:space="preserve"> 17:30(工作时间)递交到重庆医科大学附属口腔医院(重庆渝北区松石北路426号)综合楼七楼审计科（须密封盖章）。邮寄标书的以快递送达口腔医院并签收的日期为准（收件人：审计科 李老师 </w:t>
      </w:r>
      <w:r>
        <w:rPr>
          <w:rFonts w:hint="eastAsia" w:hAnsi="宋体" w:cs="宋体"/>
          <w:color w:val="000000" w:themeColor="text1"/>
          <w:sz w:val="24"/>
          <w:szCs w:val="24"/>
          <w:highlight w:val="none"/>
          <w14:textFill>
            <w14:solidFill>
              <w14:schemeClr w14:val="tx1"/>
            </w14:solidFill>
          </w14:textFill>
        </w:rPr>
        <w:t>88602318</w:t>
      </w:r>
      <w:r>
        <w:rPr>
          <w:rFonts w:hint="eastAsia" w:hAnsi="宋体" w:cs="宋体"/>
          <w:color w:val="000000" w:themeColor="text1"/>
          <w:sz w:val="24"/>
          <w:szCs w:val="24"/>
          <w:highlight w:val="none"/>
          <w14:textFill>
            <w14:solidFill>
              <w14:schemeClr w14:val="tx1"/>
            </w14:solidFill>
          </w14:textFill>
        </w:rPr>
        <w:t>）。逾期送达的响应文件，将不予受理。</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（五）比选时间：</w:t>
      </w:r>
      <w:r>
        <w:rPr>
          <w:rFonts w:hint="eastAsia" w:hAnsi="宋体" w:cs="宋体"/>
          <w:color w:val="000000" w:themeColor="text1"/>
          <w:sz w:val="24"/>
          <w:szCs w:val="24"/>
          <w:highlight w:val="none"/>
          <w14:textFill>
            <w14:solidFill>
              <w14:schemeClr w14:val="tx1"/>
            </w14:solidFill>
          </w14:textFill>
        </w:rPr>
        <w:t>2025年 月 日</w:t>
      </w:r>
      <w:r>
        <w:rPr>
          <w:rFonts w:hint="eastAsia" w:hAnsi="宋体" w:cs="宋体"/>
          <w:color w:val="000000" w:themeColor="text1"/>
          <w:sz w:val="24"/>
          <w:szCs w:val="24"/>
          <w:highlight w:val="none"/>
          <w14:textFill>
            <w14:solidFill>
              <w14:schemeClr w14:val="tx1"/>
            </w14:solidFill>
          </w14:textFill>
        </w:rPr>
        <w:t>9:30（待定），具体评审时间及地点由医院确定，</w:t>
      </w:r>
      <w:r>
        <w:rPr>
          <w:rFonts w:hint="eastAsia" w:hAnsi="宋体" w:cs="宋体"/>
          <w:color w:val="000000" w:themeColor="text1"/>
          <w:sz w:val="24"/>
          <w:szCs w:val="24"/>
          <w:highlight w:val="none"/>
          <w14:textFill>
            <w14:solidFill>
              <w14:schemeClr w14:val="tx1"/>
            </w14:solidFill>
          </w14:textFill>
        </w:rPr>
        <w:t>投标人无须参加</w:t>
      </w:r>
      <w:r>
        <w:rPr>
          <w:rFonts w:hint="eastAsia" w:hAnsi="宋体" w:cs="宋体"/>
          <w:color w:val="000000" w:themeColor="text1"/>
          <w:sz w:val="24"/>
          <w:szCs w:val="24"/>
          <w:highlight w:val="none"/>
          <w14:textFill>
            <w14:solidFill>
              <w14:schemeClr w14:val="tx1"/>
            </w14:solidFill>
          </w14:textFill>
        </w:rPr>
        <w:t>。</w:t>
      </w:r>
    </w:p>
    <w:p>
      <w:pPr>
        <w:pStyle w:val="4"/>
        <w:rPr>
          <w:color w:val="000000" w:themeColor="text1"/>
          <w:highlight w:val="none"/>
          <w14:textFill>
            <w14:solidFill>
              <w14:schemeClr w14:val="tx1"/>
            </w14:solidFill>
          </w14:textFill>
        </w:rPr>
      </w:pPr>
      <w:bookmarkStart w:id="12" w:name="_Toc60133133"/>
      <w:bookmarkStart w:id="13" w:name="_Toc8382"/>
      <w:r>
        <w:rPr>
          <w:rFonts w:hint="eastAsia"/>
          <w:color w:val="000000" w:themeColor="text1"/>
          <w:highlight w:val="none"/>
          <w14:textFill>
            <w14:solidFill>
              <w14:schemeClr w14:val="tx1"/>
            </w14:solidFill>
          </w14:textFill>
        </w:rPr>
        <w:t>六、其它有关规定</w:t>
      </w:r>
      <w:bookmarkEnd w:id="12"/>
      <w:bookmarkEnd w:id="13"/>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w:t>
      </w:r>
      <w:r>
        <w:rPr>
          <w:rFonts w:hAnsi="宋体" w:cs="宋体"/>
          <w:color w:val="000000" w:themeColor="text1"/>
          <w:sz w:val="24"/>
          <w:szCs w:val="24"/>
          <w:highlight w:val="none"/>
          <w14:textFill>
            <w14:solidFill>
              <w14:schemeClr w14:val="tx1"/>
            </w14:solidFill>
          </w14:textFill>
        </w:rPr>
        <w:t>为采购项目提供整体设计、规范编制或者项目管理、监理、检测等服务的供应商，不得再参加</w:t>
      </w:r>
      <w:r>
        <w:rPr>
          <w:rFonts w:hint="eastAsia" w:hAnsi="宋体" w:cs="宋体"/>
          <w:color w:val="000000" w:themeColor="text1"/>
          <w:sz w:val="24"/>
          <w:szCs w:val="24"/>
          <w:highlight w:val="none"/>
          <w14:textFill>
            <w14:solidFill>
              <w14:schemeClr w14:val="tx1"/>
            </w14:solidFill>
          </w14:textFill>
        </w:rPr>
        <w:t>该采购</w:t>
      </w:r>
      <w:r>
        <w:rPr>
          <w:rFonts w:hAnsi="宋体" w:cs="宋体"/>
          <w:color w:val="000000" w:themeColor="text1"/>
          <w:sz w:val="24"/>
          <w:szCs w:val="24"/>
          <w:highlight w:val="none"/>
          <w14:textFill>
            <w14:solidFill>
              <w14:schemeClr w14:val="tx1"/>
            </w14:solidFill>
          </w14:textFill>
        </w:rPr>
        <w:t>项目的</w:t>
      </w:r>
      <w:r>
        <w:rPr>
          <w:rFonts w:hint="eastAsia" w:hAnsi="宋体" w:cs="宋体"/>
          <w:color w:val="000000" w:themeColor="text1"/>
          <w:sz w:val="24"/>
          <w:szCs w:val="24"/>
          <w:highlight w:val="none"/>
          <w14:textFill>
            <w14:solidFill>
              <w14:schemeClr w14:val="tx1"/>
            </w14:solidFill>
          </w14:textFill>
        </w:rPr>
        <w:t>其他</w:t>
      </w:r>
      <w:r>
        <w:rPr>
          <w:rFonts w:hAnsi="宋体" w:cs="宋体"/>
          <w:color w:val="000000" w:themeColor="text1"/>
          <w:sz w:val="24"/>
          <w:szCs w:val="24"/>
          <w:highlight w:val="none"/>
          <w14:textFill>
            <w14:solidFill>
              <w14:schemeClr w14:val="tx1"/>
            </w14:solidFill>
          </w14:textFill>
        </w:rPr>
        <w:t>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（四）超过响应文件递交截止时间递交的响应文件，恕不接收。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（五）磋商费用：无论投标结果如何，供应商参与本项目投标的所有费用均应由供应商自行承担。</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（六）本项目不接受联合体参与投标。</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w:t>
      </w:r>
      <w:bookmarkStart w:id="14" w:name="OLE_LINK2"/>
      <w:bookmarkStart w:id="15" w:name="OLE_LINK1"/>
      <w:r>
        <w:rPr>
          <w:rFonts w:hint="eastAsia" w:hAnsi="宋体" w:cs="宋体"/>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4"/>
      <w:bookmarkEnd w:id="15"/>
      <w:r>
        <w:rPr>
          <w:rFonts w:hint="eastAsia" w:hAnsi="宋体" w:cs="宋体"/>
          <w:color w:val="000000" w:themeColor="text1"/>
          <w:sz w:val="24"/>
          <w:szCs w:val="24"/>
          <w:highlight w:val="none"/>
          <w14:textFill>
            <w14:solidFill>
              <w14:schemeClr w14:val="tx1"/>
            </w14:solidFill>
          </w14:textFill>
        </w:rPr>
        <w:t>供应商，将拒绝其参与政府采购活动。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八）根据《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竞争性比选文件规定的方式确定一个参加评标的投标人，竞争性比选文件未规定的采取随机抽取方式确定，其他投标无效。</w:t>
      </w:r>
    </w:p>
    <w:p>
      <w:pPr>
        <w:pStyle w:val="4"/>
        <w:rPr>
          <w:color w:val="000000" w:themeColor="text1"/>
          <w:highlight w:val="none"/>
          <w14:textFill>
            <w14:solidFill>
              <w14:schemeClr w14:val="tx1"/>
            </w14:solidFill>
          </w14:textFill>
        </w:rPr>
      </w:pPr>
      <w:bookmarkStart w:id="16" w:name="_Toc31968"/>
      <w:r>
        <w:rPr>
          <w:rFonts w:hint="eastAsia"/>
          <w:color w:val="000000" w:themeColor="text1"/>
          <w:highlight w:val="none"/>
          <w14:textFill>
            <w14:solidFill>
              <w14:schemeClr w14:val="tx1"/>
            </w14:solidFill>
          </w14:textFill>
        </w:rPr>
        <w:t>七、联系方式</w:t>
      </w:r>
      <w:bookmarkEnd w:id="16"/>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单位名称：重庆医科大学附属口腔医院 </w:t>
      </w:r>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地址：重庆市渝北区松石北路426号  邮编：  401147</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电话： 023- 88860001       </w:t>
      </w:r>
      <w:r>
        <w:rPr>
          <w:rFonts w:hint="eastAsia" w:hAnsi="宋体" w:cs="宋体"/>
          <w:color w:val="000000" w:themeColor="text1"/>
          <w:sz w:val="24"/>
          <w:szCs w:val="24"/>
          <w:highlight w:val="none"/>
          <w14:textFill>
            <w14:solidFill>
              <w14:schemeClr w14:val="tx1"/>
            </w14:solidFill>
          </w14:textFill>
        </w:rPr>
        <w:t>88602318</w:t>
      </w:r>
      <w:r>
        <w:rPr>
          <w:rFonts w:hint="eastAsia" w:hAnsi="宋体" w:cs="宋体"/>
          <w:color w:val="000000" w:themeColor="text1"/>
          <w:sz w:val="24"/>
          <w:szCs w:val="24"/>
          <w:highlight w:val="none"/>
          <w14:textFill>
            <w14:solidFill>
              <w14:schemeClr w14:val="tx1"/>
            </w14:solidFill>
          </w14:textFill>
        </w:rPr>
        <w:t>（监督）       传真：023-88860222</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联系人：陈老师        李老师（监督）</w:t>
      </w:r>
    </w:p>
    <w:p>
      <w:pPr>
        <w:rPr>
          <w:color w:val="000000" w:themeColor="text1"/>
          <w:highlight w:val="none"/>
          <w14:textFill>
            <w14:solidFill>
              <w14:schemeClr w14:val="tx1"/>
            </w14:solidFill>
          </w14:textFill>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000000" w:themeColor="text1"/>
          <w:highlight w:val="none"/>
          <w14:textFill>
            <w14:solidFill>
              <w14:schemeClr w14:val="tx1"/>
            </w14:solidFill>
          </w14:textFill>
        </w:rPr>
      </w:pPr>
    </w:p>
    <w:p>
      <w:pPr>
        <w:pStyle w:val="3"/>
        <w:spacing w:line="360" w:lineRule="auto"/>
        <w:rPr>
          <w:rFonts w:ascii="宋体" w:hAnsi="宋体" w:eastAsia="宋体" w:cs="宋体"/>
          <w:color w:val="000000" w:themeColor="text1"/>
          <w:highlight w:val="none"/>
          <w14:textFill>
            <w14:solidFill>
              <w14:schemeClr w14:val="tx1"/>
            </w14:solidFill>
          </w14:textFill>
        </w:rPr>
      </w:pPr>
      <w:bookmarkStart w:id="17" w:name="_Toc19113857"/>
      <w:bookmarkStart w:id="18" w:name="_Toc18678"/>
      <w:r>
        <w:rPr>
          <w:rFonts w:hint="eastAsia" w:ascii="宋体" w:hAnsi="宋体" w:eastAsia="宋体" w:cs="宋体"/>
          <w:color w:val="000000" w:themeColor="text1"/>
          <w:highlight w:val="none"/>
          <w14:textFill>
            <w14:solidFill>
              <w14:schemeClr w14:val="tx1"/>
            </w14:solidFill>
          </w14:textFill>
        </w:rPr>
        <w:t>第二篇 项目技术要求</w:t>
      </w:r>
      <w:bookmarkEnd w:id="17"/>
      <w:bookmarkEnd w:id="18"/>
    </w:p>
    <w:p>
      <w:pPr>
        <w:pStyle w:val="4"/>
        <w:spacing w:line="440" w:lineRule="exact"/>
        <w:rPr>
          <w:rFonts w:ascii="宋体" w:hAnsi="宋体" w:cs="宋体"/>
          <w:color w:val="000000" w:themeColor="text1"/>
          <w:sz w:val="24"/>
          <w:szCs w:val="24"/>
          <w:highlight w:val="none"/>
          <w14:textFill>
            <w14:solidFill>
              <w14:schemeClr w14:val="tx1"/>
            </w14:solidFill>
          </w14:textFill>
        </w:rPr>
      </w:pPr>
      <w:bookmarkStart w:id="19" w:name="_Toc13805"/>
      <w:bookmarkStart w:id="20" w:name="_Toc19113858"/>
      <w:bookmarkStart w:id="21" w:name="_Toc267320049"/>
      <w:r>
        <w:rPr>
          <w:rFonts w:hint="eastAsia" w:ascii="宋体" w:hAnsi="宋体" w:cs="宋体"/>
          <w:color w:val="000000" w:themeColor="text1"/>
          <w:sz w:val="24"/>
          <w:szCs w:val="24"/>
          <w:highlight w:val="none"/>
          <w14:textFill>
            <w14:solidFill>
              <w14:schemeClr w14:val="tx1"/>
            </w14:solidFill>
          </w14:textFill>
        </w:rPr>
        <w:t>一、采购项目一览表</w:t>
      </w:r>
      <w:bookmarkEnd w:id="19"/>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7125"/>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序号</w:t>
            </w:r>
          </w:p>
        </w:tc>
        <w:tc>
          <w:tcPr>
            <w:tcW w:w="366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名 称</w:t>
            </w:r>
          </w:p>
        </w:tc>
        <w:tc>
          <w:tcPr>
            <w:tcW w:w="8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w:t>
            </w:r>
          </w:p>
        </w:tc>
        <w:tc>
          <w:tcPr>
            <w:tcW w:w="7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冉家坝院区-上清寺院区裸光纤</w:t>
            </w:r>
          </w:p>
        </w:tc>
        <w:tc>
          <w:tcPr>
            <w:tcW w:w="8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w:t>
            </w:r>
          </w:p>
        </w:tc>
        <w:tc>
          <w:tcPr>
            <w:tcW w:w="7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冉家坝院区-上清寺院区（备线）</w:t>
            </w:r>
          </w:p>
        </w:tc>
        <w:tc>
          <w:tcPr>
            <w:tcW w:w="8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p>
        </w:tc>
        <w:tc>
          <w:tcPr>
            <w:tcW w:w="7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冉家坝院区-市卫生云平台</w:t>
            </w:r>
          </w:p>
        </w:tc>
        <w:tc>
          <w:tcPr>
            <w:tcW w:w="8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w:t>
            </w:r>
          </w:p>
        </w:tc>
        <w:tc>
          <w:tcPr>
            <w:tcW w:w="7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冉家坝院区-沙南街门诊部</w:t>
            </w:r>
          </w:p>
        </w:tc>
        <w:tc>
          <w:tcPr>
            <w:tcW w:w="8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w:t>
            </w:r>
          </w:p>
        </w:tc>
        <w:tc>
          <w:tcPr>
            <w:tcW w:w="7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冉家坝院区-大学城医院</w:t>
            </w:r>
          </w:p>
        </w:tc>
        <w:tc>
          <w:tcPr>
            <w:tcW w:w="8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w:t>
            </w:r>
          </w:p>
        </w:tc>
        <w:tc>
          <w:tcPr>
            <w:tcW w:w="7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冉家坝院区互联网专线</w:t>
            </w:r>
          </w:p>
        </w:tc>
        <w:tc>
          <w:tcPr>
            <w:tcW w:w="8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w:t>
            </w:r>
          </w:p>
        </w:tc>
        <w:tc>
          <w:tcPr>
            <w:tcW w:w="7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冉家坝院区WIFI上网线路</w:t>
            </w:r>
          </w:p>
        </w:tc>
        <w:tc>
          <w:tcPr>
            <w:tcW w:w="8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8</w:t>
            </w:r>
          </w:p>
        </w:tc>
        <w:tc>
          <w:tcPr>
            <w:tcW w:w="7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上清寺院区WIFI上网线路</w:t>
            </w:r>
          </w:p>
        </w:tc>
        <w:tc>
          <w:tcPr>
            <w:tcW w:w="8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9</w:t>
            </w:r>
          </w:p>
        </w:tc>
        <w:tc>
          <w:tcPr>
            <w:tcW w:w="7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冉家坝院区-银联专线1</w:t>
            </w:r>
          </w:p>
        </w:tc>
        <w:tc>
          <w:tcPr>
            <w:tcW w:w="8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w:t>
            </w:r>
          </w:p>
        </w:tc>
        <w:tc>
          <w:tcPr>
            <w:tcW w:w="7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冉家坝院区-银联专线2</w:t>
            </w:r>
          </w:p>
        </w:tc>
        <w:tc>
          <w:tcPr>
            <w:tcW w:w="8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w:t>
            </w:r>
          </w:p>
        </w:tc>
        <w:tc>
          <w:tcPr>
            <w:tcW w:w="7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万象城内网专线</w:t>
            </w:r>
          </w:p>
        </w:tc>
        <w:tc>
          <w:tcPr>
            <w:tcW w:w="8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w:t>
            </w:r>
          </w:p>
        </w:tc>
        <w:tc>
          <w:tcPr>
            <w:tcW w:w="7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万象城互联网线路</w:t>
            </w:r>
          </w:p>
        </w:tc>
        <w:tc>
          <w:tcPr>
            <w:tcW w:w="8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13</w:t>
            </w:r>
          </w:p>
        </w:tc>
        <w:tc>
          <w:tcPr>
            <w:tcW w:w="7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大学城内网专线</w:t>
            </w:r>
          </w:p>
        </w:tc>
        <w:tc>
          <w:tcPr>
            <w:tcW w:w="8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14</w:t>
            </w:r>
          </w:p>
        </w:tc>
        <w:tc>
          <w:tcPr>
            <w:tcW w:w="7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大学城互联网线路</w:t>
            </w:r>
          </w:p>
        </w:tc>
        <w:tc>
          <w:tcPr>
            <w:tcW w:w="80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1/条</w:t>
            </w:r>
          </w:p>
        </w:tc>
      </w:tr>
    </w:tbl>
    <w:p>
      <w:pPr>
        <w:spacing w:line="440" w:lineRule="exact"/>
        <w:rPr>
          <w:rFonts w:hAnsi="宋体" w:cs="宋体"/>
          <w:color w:val="000000" w:themeColor="text1"/>
          <w:sz w:val="24"/>
          <w:highlight w:val="none"/>
          <w14:textFill>
            <w14:solidFill>
              <w14:schemeClr w14:val="tx1"/>
            </w14:solidFill>
          </w14:textFill>
        </w:rPr>
      </w:pPr>
    </w:p>
    <w:p>
      <w:pPr>
        <w:pStyle w:val="4"/>
        <w:spacing w:line="440" w:lineRule="exact"/>
        <w:rPr>
          <w:rFonts w:ascii="宋体" w:hAnsi="宋体" w:cs="宋体"/>
          <w:color w:val="000000" w:themeColor="text1"/>
          <w:sz w:val="24"/>
          <w:szCs w:val="24"/>
          <w:highlight w:val="none"/>
          <w14:textFill>
            <w14:solidFill>
              <w14:schemeClr w14:val="tx1"/>
            </w14:solidFill>
          </w14:textFill>
        </w:rPr>
      </w:pPr>
      <w:bookmarkStart w:id="22" w:name="_Toc25421"/>
      <w:r>
        <w:rPr>
          <w:rFonts w:hint="eastAsia" w:ascii="宋体" w:hAnsi="宋体" w:cs="宋体"/>
          <w:color w:val="000000" w:themeColor="text1"/>
          <w:sz w:val="24"/>
          <w:szCs w:val="24"/>
          <w:highlight w:val="none"/>
          <w14:textFill>
            <w14:solidFill>
              <w14:schemeClr w14:val="tx1"/>
            </w14:solidFill>
          </w14:textFill>
        </w:rPr>
        <w:t>二、采购项目技术/服务要求</w:t>
      </w:r>
      <w:bookmarkEnd w:id="22"/>
    </w:p>
    <w:p>
      <w:pPr>
        <w:spacing w:line="440" w:lineRule="exact"/>
        <w:ind w:firstLine="424" w:firstLineChars="177"/>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1.“*”标注的技术需求为重要技术需求，若不满足将按照评标因素中相关规定处理；</w:t>
      </w:r>
    </w:p>
    <w:p>
      <w:pPr>
        <w:spacing w:line="440" w:lineRule="exact"/>
        <w:ind w:firstLine="424" w:firstLineChars="177"/>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2.“※”标注的技术需求为符合性审查中的实质性要求，响应文件若不满足按无效投标处理；</w:t>
      </w:r>
    </w:p>
    <w:p>
      <w:pPr>
        <w:spacing w:line="440" w:lineRule="exact"/>
        <w:ind w:firstLine="424" w:firstLineChars="177"/>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3.应答要求有规定的须提供相应支撑材料，须按规定提供且注明投标书对应页码；</w:t>
      </w:r>
    </w:p>
    <w:p>
      <w:pPr>
        <w:pStyle w:val="4"/>
        <w:spacing w:line="440" w:lineRule="exact"/>
        <w:rPr>
          <w:rFonts w:ascii="宋体" w:hAnsi="宋体" w:cs="宋体"/>
          <w:color w:val="000000" w:themeColor="text1"/>
          <w:sz w:val="24"/>
          <w:szCs w:val="24"/>
          <w:highlight w:val="none"/>
          <w14:textFill>
            <w14:solidFill>
              <w14:schemeClr w14:val="tx1"/>
            </w14:solidFill>
          </w14:textFill>
        </w:rPr>
      </w:pPr>
      <w:bookmarkStart w:id="23" w:name="_Toc1681"/>
      <w:r>
        <w:rPr>
          <w:rFonts w:hint="eastAsia" w:ascii="宋体" w:hAnsi="宋体" w:cs="宋体"/>
          <w:color w:val="000000" w:themeColor="text1"/>
          <w:sz w:val="24"/>
          <w:szCs w:val="24"/>
          <w:highlight w:val="none"/>
          <w14:textFill>
            <w14:solidFill>
              <w14:schemeClr w14:val="tx1"/>
            </w14:solidFill>
          </w14:textFill>
        </w:rPr>
        <w:t>技术/服务要求</w:t>
      </w:r>
      <w:bookmarkEnd w:id="23"/>
    </w:p>
    <w:p>
      <w:pPr>
        <w:rPr>
          <w:color w:val="000000" w:themeColor="text1"/>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w:t>
      </w:r>
      <w:r>
        <w:rPr>
          <w:rFonts w:hint="eastAsia" w:hAnsi="宋体" w:cs="宋体"/>
          <w:bCs/>
          <w:color w:val="000000" w:themeColor="text1"/>
          <w:sz w:val="24"/>
          <w:highlight w:val="none"/>
          <w14:textFill>
            <w14:solidFill>
              <w14:schemeClr w14:val="tx1"/>
            </w14:solidFill>
          </w14:textFill>
        </w:rPr>
        <w:t>线路资源</w:t>
      </w:r>
    </w:p>
    <w:tbl>
      <w:tblPr>
        <w:tblStyle w:val="14"/>
        <w:tblW w:w="4995" w:type="pct"/>
        <w:tblInd w:w="0" w:type="dxa"/>
        <w:tblLayout w:type="fixed"/>
        <w:tblCellMar>
          <w:top w:w="0" w:type="dxa"/>
          <w:left w:w="108" w:type="dxa"/>
          <w:bottom w:w="0" w:type="dxa"/>
          <w:right w:w="108" w:type="dxa"/>
        </w:tblCellMar>
      </w:tblPr>
      <w:tblGrid>
        <w:gridCol w:w="658"/>
        <w:gridCol w:w="1265"/>
        <w:gridCol w:w="1475"/>
        <w:gridCol w:w="6306"/>
      </w:tblGrid>
      <w:tr>
        <w:tblPrEx>
          <w:tblCellMar>
            <w:top w:w="0" w:type="dxa"/>
            <w:left w:w="108" w:type="dxa"/>
            <w:bottom w:w="0" w:type="dxa"/>
            <w:right w:w="108" w:type="dxa"/>
          </w:tblCellMar>
        </w:tblPrEx>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lang w:bidi="ar"/>
                <w14:textFill>
                  <w14:solidFill>
                    <w14:schemeClr w14:val="tx1"/>
                  </w14:solidFill>
                </w14:textFill>
              </w:rPr>
              <w:t>序号</w:t>
            </w:r>
          </w:p>
        </w:tc>
        <w:tc>
          <w:tcPr>
            <w:tcW w:w="6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lang w:bidi="ar"/>
                <w14:textFill>
                  <w14:solidFill>
                    <w14:schemeClr w14:val="tx1"/>
                  </w14:solidFill>
                </w14:textFill>
              </w:rPr>
              <w:t>名称</w:t>
            </w:r>
          </w:p>
        </w:tc>
        <w:tc>
          <w:tcPr>
            <w:tcW w:w="7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lang w:bidi="ar"/>
                <w14:textFill>
                  <w14:solidFill>
                    <w14:schemeClr w14:val="tx1"/>
                  </w14:solidFill>
                </w14:textFill>
              </w:rPr>
              <w:t>用途或技术要求</w:t>
            </w:r>
          </w:p>
        </w:tc>
        <w:tc>
          <w:tcPr>
            <w:tcW w:w="32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lang w:bidi="ar"/>
                <w14:textFill>
                  <w14:solidFill>
                    <w14:schemeClr w14:val="tx1"/>
                  </w14:solidFill>
                </w14:textFill>
              </w:rPr>
              <w:t>主要技术参数</w:t>
            </w:r>
          </w:p>
        </w:tc>
      </w:tr>
      <w:tr>
        <w:tblPrEx>
          <w:tblCellMar>
            <w:top w:w="0" w:type="dxa"/>
            <w:left w:w="108" w:type="dxa"/>
            <w:bottom w:w="0" w:type="dxa"/>
            <w:right w:w="108" w:type="dxa"/>
          </w:tblCellMar>
        </w:tblPrEx>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w:t>
            </w:r>
          </w:p>
        </w:tc>
        <w:tc>
          <w:tcPr>
            <w:tcW w:w="6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冉家坝院区-上清寺院区裸光纤</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院区HIS业务数据传输</w:t>
            </w:r>
          </w:p>
        </w:tc>
        <w:tc>
          <w:tcPr>
            <w:tcW w:w="324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*1、光缆采用裸光纤部署且必须是纯物理通路，中间不得有任何设备转接，线路为我院业务专用，不得用于其他用途，1条承载带宽≥10000M（提供承诺函并加盖投标人公章，格式自拟）；</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*2、衰减系数≤0.36 dB/km（1310nm）、≤0.22 dB/km（1550nm）；最大链路损耗（端到端）≤0.4 dB/km ；</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3、裸光纤接入采购人机房侧需接入机房已建ODF架或由运营商按分局要求提供符合机柜规格的ODF架；</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4、裸光纤接入要求资源信息完善，标注采购人至驻外单位裸光纤的专线号，便于以后发生故障时快速定位；标注机房内所有光纤至运营商光交站或运营商机房入口信息；</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5、线路传输距离≤30KM。</w:t>
            </w:r>
          </w:p>
        </w:tc>
      </w:tr>
      <w:tr>
        <w:tblPrEx>
          <w:tblCellMar>
            <w:top w:w="0" w:type="dxa"/>
            <w:left w:w="108" w:type="dxa"/>
            <w:bottom w:w="0" w:type="dxa"/>
            <w:right w:w="108" w:type="dxa"/>
          </w:tblCellMar>
        </w:tblPrEx>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2</w:t>
            </w:r>
          </w:p>
        </w:tc>
        <w:tc>
          <w:tcPr>
            <w:tcW w:w="6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冉家坝院区-上清寺院区（备线）</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院区HIS业务数据传输</w:t>
            </w:r>
          </w:p>
        </w:tc>
        <w:tc>
          <w:tcPr>
            <w:tcW w:w="324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*1、≥100M专线带宽1条，上下对称独占带宽；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2、支持基于业务的多级子通道划分技术，保障多种重要业务独占子通道带宽且互不影响；支持根据线路闲忙动态判断调整子通道阈值，提高资源利用率；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3、提供主流传输方式，且提供刚性带宽；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4、业务吞吐量：所有链路，业务吞吐量要求不低于99.95%；</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5、业务丢包率：在排除甲方设备原因外，满足小于等于0.01%的业务丢包率；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*6、线路端到端的电路时延≤15ms；端到端的电路技术指标应达到：误码率≤1×10⁻⁷，单条线路年可用率≥99.95%；专线网络需严格与互联网物理隔离；提供传输侧冗余保护；支持透传用户自定义的VLAN号。</w:t>
            </w:r>
          </w:p>
        </w:tc>
      </w:tr>
      <w:tr>
        <w:tblPrEx>
          <w:tblCellMar>
            <w:top w:w="0" w:type="dxa"/>
            <w:left w:w="108" w:type="dxa"/>
            <w:bottom w:w="0" w:type="dxa"/>
            <w:right w:w="108" w:type="dxa"/>
          </w:tblCellMar>
        </w:tblPrEx>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3</w:t>
            </w:r>
          </w:p>
        </w:tc>
        <w:tc>
          <w:tcPr>
            <w:tcW w:w="6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冉家坝院区-市卫生云平台</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视频会议、数据上报</w:t>
            </w:r>
          </w:p>
        </w:tc>
        <w:tc>
          <w:tcPr>
            <w:tcW w:w="324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*1、≥50M专线带宽1条，上下对称独占带宽；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2、支持基于业务的多级子通道划分技术，保障多种重要业务独占子通道带宽且互不影响；支持根据线路闲忙动态判断调整子通道阈值，提高资源利用率；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3、提供主流传输方式，且提供刚性带宽；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4、业务吞吐量：所有链路，业务吞吐量要求不低于99.95%；</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5、业务丢包率：在排除甲方设备原因外，满足小于等于0.01%的业务丢包率；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*6、线路端到端的电路时延≤15ms；端到端的电路技术指标应达到：误码率≤1×10⁻⁷，单条线路年可用率≥99.95%；专线网络需严格与互联网物理隔离；提供传输侧冗余保护；支持透传用户自定义的VLAN号。</w:t>
            </w:r>
          </w:p>
        </w:tc>
      </w:tr>
      <w:tr>
        <w:tblPrEx>
          <w:tblCellMar>
            <w:top w:w="0" w:type="dxa"/>
            <w:left w:w="108" w:type="dxa"/>
            <w:bottom w:w="0" w:type="dxa"/>
            <w:right w:w="108" w:type="dxa"/>
          </w:tblCellMar>
        </w:tblPrEx>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4</w:t>
            </w:r>
          </w:p>
        </w:tc>
        <w:tc>
          <w:tcPr>
            <w:tcW w:w="6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冉家坝院区-沙南街门诊部</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院区HIS业务数据传输</w:t>
            </w:r>
          </w:p>
        </w:tc>
        <w:tc>
          <w:tcPr>
            <w:tcW w:w="324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*1、≥50M专线带宽1条，上下对称独占带宽；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2、支持基于业务的多级子通道划分技术，保障多种重要业务独占子通道带宽且互不影响；支持根据线路闲忙动态判断调整子通道阈值，提高资源利用率；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3、提供主流传输方式，且提供刚性带宽；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4、业务吞吐量：所有链路，业务吞吐量要求不低于99.95%；</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5、业务丢包率：在排除甲方设备原因外，满足小于等于0.01%的业务丢包率；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*6、线路端到端的电路时延≤15ms；端到端的电路技术指标应达到：误码率≤1×10⁻⁷，单条线路年可用率≥99.95%；专线网络需严格与互联网物理隔离；提供传输侧冗余保护；支持透传用户自定义的VLAN号。</w:t>
            </w:r>
          </w:p>
        </w:tc>
      </w:tr>
      <w:tr>
        <w:tblPrEx>
          <w:tblCellMar>
            <w:top w:w="0" w:type="dxa"/>
            <w:left w:w="108" w:type="dxa"/>
            <w:bottom w:w="0" w:type="dxa"/>
            <w:right w:w="108" w:type="dxa"/>
          </w:tblCellMar>
        </w:tblPrEx>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5</w:t>
            </w:r>
          </w:p>
        </w:tc>
        <w:tc>
          <w:tcPr>
            <w:tcW w:w="6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冉家坝院区-大学城医院</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院区HIS业务数据传输</w:t>
            </w:r>
          </w:p>
        </w:tc>
        <w:tc>
          <w:tcPr>
            <w:tcW w:w="324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*1、≥50M专线带宽1条，上下对称独占带宽；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2、支持基于业务的多级子通道划分技术，保障多种重要业务独占子通道带宽且互不影响；支持根据线路闲忙动态判断调整子通道阈值，提高资源利用率；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3、提供主流传输方式，且提供刚性带宽；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4、业务吞吐量：所有链路，业务吞吐量要求不低于99.95%；</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5、业务丢包率：在排除甲方设备原因外，满足小于等于0.01%的业务丢包率；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*6、线路端到端的电路时延≤15ms；端到端的电路技术指标应达到：误码率≤1×10⁻⁷，单条线路年可用率≥99.95%；专线网络需严格与互联网物理隔离；提供传输侧冗余保护；支持透传用户自定义的VLAN号。</w:t>
            </w:r>
          </w:p>
        </w:tc>
      </w:tr>
      <w:tr>
        <w:tblPrEx>
          <w:tblCellMar>
            <w:top w:w="0" w:type="dxa"/>
            <w:left w:w="108" w:type="dxa"/>
            <w:bottom w:w="0" w:type="dxa"/>
            <w:right w:w="108" w:type="dxa"/>
          </w:tblCellMar>
        </w:tblPrEx>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6</w:t>
            </w:r>
          </w:p>
        </w:tc>
        <w:tc>
          <w:tcPr>
            <w:tcW w:w="6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冉家坝院区互联网专线</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办公上网</w:t>
            </w:r>
          </w:p>
        </w:tc>
        <w:tc>
          <w:tcPr>
            <w:tcW w:w="324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1、网络总体可用性应达到99.95%，平均访问各大门户网站时延≤20ms、丢包率≤0.2%；通过中标人网络访问其他运营商所承载的互联网资源时延≤20ms、丢包率≤0.2%；</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*2、≥</w:t>
            </w:r>
            <w:r>
              <w:rPr>
                <w:rFonts w:hint="eastAsia" w:hAnsi="宋体" w:cs="宋体"/>
                <w:color w:val="000000" w:themeColor="text1"/>
                <w:sz w:val="22"/>
                <w:szCs w:val="22"/>
                <w:highlight w:val="none"/>
                <w:lang w:bidi="ar"/>
                <w14:textFill>
                  <w14:solidFill>
                    <w14:schemeClr w14:val="tx1"/>
                  </w14:solidFill>
                </w14:textFill>
              </w:rPr>
              <w:t>150M</w:t>
            </w:r>
            <w:r>
              <w:rPr>
                <w:rFonts w:hint="eastAsia" w:hAnsi="宋体" w:cs="宋体"/>
                <w:color w:val="000000" w:themeColor="text1"/>
                <w:sz w:val="22"/>
                <w:szCs w:val="22"/>
                <w:highlight w:val="none"/>
                <w:lang w:bidi="ar"/>
                <w14:textFill>
                  <w14:solidFill>
                    <w14:schemeClr w14:val="tx1"/>
                  </w14:solidFill>
                </w14:textFill>
              </w:rPr>
              <w:t>单位互联网链路1条，上下对称独占带宽；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3、出市总带宽能力≧1000G；</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4、提供专用冗余可靠的光缆路由，到达通信骨干节点的网络延时≤15ms；周边省市IP层时延≤12ms，应用层延时≤28ms；</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5、实际可用带宽需稳定且符合标称值，网络高峰时段带宽波动范围不得超过标称值的±10%；</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6、提供实施出口路由策略优化方案及服务，即时对线路流量进行镜像抓包分析，检查外来攻击源；</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7、支持开通进度可视化，支持带宽无损调整。</w:t>
            </w:r>
          </w:p>
        </w:tc>
      </w:tr>
      <w:tr>
        <w:tblPrEx>
          <w:tblCellMar>
            <w:top w:w="0" w:type="dxa"/>
            <w:left w:w="108" w:type="dxa"/>
            <w:bottom w:w="0" w:type="dxa"/>
            <w:right w:w="108" w:type="dxa"/>
          </w:tblCellMar>
        </w:tblPrEx>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7</w:t>
            </w:r>
          </w:p>
        </w:tc>
        <w:tc>
          <w:tcPr>
            <w:tcW w:w="6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冉家坝院区WIFI上网线路</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公共WIFI</w:t>
            </w:r>
          </w:p>
        </w:tc>
        <w:tc>
          <w:tcPr>
            <w:tcW w:w="324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*1、≥1000M单位互联网链路1条，上下对称独占带宽；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2、出市总带宽能力≧1000G；</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3、提供专用冗余可靠的光缆路由；</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4、实际可用带宽需稳定且符合标称值，网络高峰时段带宽波动范围不得超过标称值的±10%；</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5、提供实施出口路由策略优化方案及服务，即时对线路流量进行镜像抓包分析，检查外来攻击源；</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6、支持开通进度可视化，支持带宽无损调整。</w:t>
            </w:r>
          </w:p>
        </w:tc>
      </w:tr>
      <w:tr>
        <w:tblPrEx>
          <w:tblCellMar>
            <w:top w:w="0" w:type="dxa"/>
            <w:left w:w="108" w:type="dxa"/>
            <w:bottom w:w="0" w:type="dxa"/>
            <w:right w:w="108" w:type="dxa"/>
          </w:tblCellMar>
        </w:tblPrEx>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8</w:t>
            </w:r>
          </w:p>
        </w:tc>
        <w:tc>
          <w:tcPr>
            <w:tcW w:w="6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上清寺院区WIFI上网线路</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公共WIFI</w:t>
            </w:r>
          </w:p>
        </w:tc>
        <w:tc>
          <w:tcPr>
            <w:tcW w:w="324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*1、≥1000M单位互联网链路1条，上下对称独占带宽；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2、出市总带宽能力≧1000G；</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3、提供专用冗余可靠的光缆路由；</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4、实际可用带宽需稳定且符合标称值，网络高峰时段带宽波动范围不得超过标称值的±10%；</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5、提供实施出口路由策略优化方案及服务，即时对线路流量进行镜像抓包分析，检查外来攻击源；</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6、支持开通进度可视化，支持带宽无损调整。</w:t>
            </w:r>
          </w:p>
        </w:tc>
      </w:tr>
      <w:tr>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9</w:t>
            </w:r>
          </w:p>
        </w:tc>
        <w:tc>
          <w:tcPr>
            <w:tcW w:w="6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冉家坝院区-银联专线1</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自助机上传银行数据</w:t>
            </w:r>
          </w:p>
        </w:tc>
        <w:tc>
          <w:tcPr>
            <w:tcW w:w="324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*1、≥4M专线带宽1条，上下对称独占带宽；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2、支持基于业务的多级子通道划分技术，保障多种重要业务独占子通道带宽且互不影响；支持根据线路闲忙动态判断调整子通道阈值，提高资源利用率；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3、提供主流传输方式，且提供刚性带宽；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4、业务吞吐量：所有链路，业务吞吐量要求不低于99.95%；</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5、业务丢包率：在排除甲方设备原因外，满足小于等于0.01%的业务丢包率；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*6、线路端到端的电路时延≤15ms；端到端的电路技术指标应达到：误码率≤1×10⁻⁷，单条线路年可用率≥99.95%；专线网络需严格与互联网物理隔离；提供传输侧冗余保护；支持透传用户自定义的VLAN号。</w:t>
            </w:r>
          </w:p>
        </w:tc>
      </w:tr>
      <w:tr>
        <w:tblPrEx>
          <w:tblCellMar>
            <w:top w:w="0" w:type="dxa"/>
            <w:left w:w="108" w:type="dxa"/>
            <w:bottom w:w="0" w:type="dxa"/>
            <w:right w:w="108" w:type="dxa"/>
          </w:tblCellMar>
        </w:tblPrEx>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10</w:t>
            </w:r>
          </w:p>
        </w:tc>
        <w:tc>
          <w:tcPr>
            <w:tcW w:w="6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冉家坝院区-银联专线2</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自助机上传银行数据</w:t>
            </w:r>
          </w:p>
        </w:tc>
        <w:tc>
          <w:tcPr>
            <w:tcW w:w="324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*1、≥4M专线带宽1条，上下对称独占带宽；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2、支持基于业务的多级子通道划分技术，保障多种重要业务独占子通道带宽且互不影响；支持根据线路闲忙动态判断调整子通道阈值，提高资源利用率；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3、提供主流传输方式，且提供刚性带宽；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4、业务吞吐量：所有链路，业务吞吐量要求不低于99.95%；</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5、业务丢包率：在排除甲方设备原因外，满足小于等于0.01%的业务丢包率；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*6、线路端到端的电路时延≤15ms；端到端的电路技术指标应达到：误码率≤1×10⁻⁷，单条线路年可用率≥99.95%；专线网络需严格与互联网物理隔离；提供传输侧冗余保护；支持透传用户自定义的VLAN号。</w:t>
            </w:r>
          </w:p>
        </w:tc>
      </w:tr>
      <w:tr>
        <w:tblPrEx>
          <w:tblCellMar>
            <w:top w:w="0" w:type="dxa"/>
            <w:left w:w="108" w:type="dxa"/>
            <w:bottom w:w="0" w:type="dxa"/>
            <w:right w:w="108" w:type="dxa"/>
          </w:tblCellMar>
        </w:tblPrEx>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11</w:t>
            </w:r>
          </w:p>
        </w:tc>
        <w:tc>
          <w:tcPr>
            <w:tcW w:w="6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万象城内网专线</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内网数据</w:t>
            </w:r>
          </w:p>
        </w:tc>
        <w:tc>
          <w:tcPr>
            <w:tcW w:w="324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*1、≥50M专线带宽1条，上下对称独占带宽；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2、支持基于业务的多级子通道划分技术，保障多种重要业务独占子通道带宽且互不影响；支持根据线路闲忙动态判断调整子通道阈值，提高资源利用率；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3、提供主流传输方式，且提供刚性带宽；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4、业务吞吐量：所有链路，业务吞吐量要求不低于99.95%；</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5、业务丢包率：在排除甲方设备原因外，满足小于等于0.01%的业务丢包率；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*6、线路端到端的电路时延≤15ms；端到端的电路技术指标应达到：误码率≤1×10⁻⁷，单条线路年可用率≥99.95%；专线网络需严格与互联网物理隔离；提供传输侧冗余保护；支持透传用户自定义的VLAN号。</w:t>
            </w:r>
          </w:p>
        </w:tc>
      </w:tr>
      <w:tr>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12</w:t>
            </w:r>
          </w:p>
        </w:tc>
        <w:tc>
          <w:tcPr>
            <w:tcW w:w="6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万象城互联网线路</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办公上网</w:t>
            </w:r>
          </w:p>
        </w:tc>
        <w:tc>
          <w:tcPr>
            <w:tcW w:w="324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1、网络总体可用性应达到99.95%，平均访问各大门户网站时延≤20ms、丢包率≤0.2%；通过中标人网络访问其他运营商所承载的互联网资源时延≤20ms、丢包率≤0.2%；</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*2、≥100M单位互联网链路1条，上下对称独占带宽；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3、出市总带宽能力≧1000G；</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4、提供专用冗余可靠的光缆路由，到达通信骨干节点的网络延时≤15ms；周边省市IP层时延≤12ms，应用层延时≤28ms；</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5、实际可用带宽需稳定且符合标称值，网络高峰时段带宽波动范围不得超过标称值的±10%；</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6、提供实施出口路由策略优化方案及服务，即时对线路流量进行镜像抓包分析，检查外来攻击源；</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7、支持开通进度可视化，支持带宽无损调整。</w:t>
            </w:r>
          </w:p>
        </w:tc>
      </w:tr>
      <w:tr>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13</w:t>
            </w:r>
          </w:p>
        </w:tc>
        <w:tc>
          <w:tcPr>
            <w:tcW w:w="6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大学城内网专线</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内网数据</w:t>
            </w:r>
          </w:p>
        </w:tc>
        <w:tc>
          <w:tcPr>
            <w:tcW w:w="324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*1、≥50M专线带宽1条，上下对称独占带宽；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2、支持基于业务的多级子通道划分技术，保障多种重要业务独占子通道带宽且互不影响；支持根据线路闲忙动态判断调整子通道阈值，提高资源利用率；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3、提供主流传输方式，且提供刚性带宽；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4、业务吞吐量：所有链路，业务吞吐量要求不低于99.95%；</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5、业务丢包率：在排除甲方设备原因外，满足小于等于0.01%的业务丢包率；</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*6、线路端到端的电路时延≤15ms；端到端的电路技术指标应达到：误码率≤1×10⁻⁷，单条线路年可用率≥99.95%；专线网络需严格与互联网物理隔离；提供传输侧冗余保护；支持透传用户自定义的VLAN号。</w:t>
            </w:r>
          </w:p>
        </w:tc>
      </w:tr>
      <w:tr>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14</w:t>
            </w:r>
          </w:p>
        </w:tc>
        <w:tc>
          <w:tcPr>
            <w:tcW w:w="6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大学城互联网线路</w:t>
            </w:r>
          </w:p>
        </w:tc>
        <w:tc>
          <w:tcPr>
            <w:tcW w:w="7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办公上网</w:t>
            </w:r>
          </w:p>
        </w:tc>
        <w:tc>
          <w:tcPr>
            <w:tcW w:w="324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1、网络总体可用性应达到99.95%，平均访问各大门户网站时延≤20ms、丢包率≤0.2%；通过中标人网络访问其他运营商所承载的互联网资源时延≤20ms、丢包率≤0.2%；</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*2、≥100M单位互联网链路1条，上下对称独占带宽；</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3、出市总带宽能力≧1000G；</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4、提供专用冗余可靠的光缆路由，到达通信骨干节点的网络延时≤15ms；周边省市IP层时延≤12ms，应用层延时≤28ms；</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5、实际可用带宽需稳定且符合标称值，网络高峰时段带宽波动范围不得超过标称值的±10%；</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6、提供实施出口路由策略优化方案及服务，即时对线路流量进行镜像抓包分析，检查外来攻击源；</w:t>
            </w:r>
            <w:r>
              <w:rPr>
                <w:rFonts w:hint="eastAsia" w:hAnsi="宋体" w:cs="宋体"/>
                <w:color w:val="000000" w:themeColor="text1"/>
                <w:sz w:val="22"/>
                <w:szCs w:val="22"/>
                <w:highlight w:val="none"/>
                <w:lang w:bidi="ar"/>
                <w14:textFill>
                  <w14:solidFill>
                    <w14:schemeClr w14:val="tx1"/>
                  </w14:solidFill>
                </w14:textFill>
              </w:rPr>
              <w:br w:type="textWrapping"/>
            </w:r>
            <w:r>
              <w:rPr>
                <w:rFonts w:hint="eastAsia" w:hAnsi="宋体" w:cs="宋体"/>
                <w:color w:val="000000" w:themeColor="text1"/>
                <w:sz w:val="22"/>
                <w:szCs w:val="22"/>
                <w:highlight w:val="none"/>
                <w:lang w:bidi="ar"/>
                <w14:textFill>
                  <w14:solidFill>
                    <w14:schemeClr w14:val="tx1"/>
                  </w14:solidFill>
                </w14:textFill>
              </w:rPr>
              <w:t>7、支持开通进度可视化，支持带宽无损调整。</w:t>
            </w:r>
          </w:p>
        </w:tc>
      </w:tr>
    </w:tbl>
    <w:p>
      <w:pPr>
        <w:spacing w:line="440" w:lineRule="exact"/>
        <w:rPr>
          <w:color w:val="000000" w:themeColor="text1"/>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（2）增值服务：</w:t>
      </w:r>
    </w:p>
    <w:tbl>
      <w:tblPr>
        <w:tblStyle w:val="14"/>
        <w:tblW w:w="5000" w:type="pct"/>
        <w:tblInd w:w="0" w:type="dxa"/>
        <w:tblLayout w:type="fixed"/>
        <w:tblCellMar>
          <w:top w:w="0" w:type="dxa"/>
          <w:left w:w="108" w:type="dxa"/>
          <w:bottom w:w="0" w:type="dxa"/>
          <w:right w:w="108" w:type="dxa"/>
        </w:tblCellMar>
      </w:tblPr>
      <w:tblGrid>
        <w:gridCol w:w="657"/>
        <w:gridCol w:w="1261"/>
        <w:gridCol w:w="7796"/>
      </w:tblGrid>
      <w:tr>
        <w:tblPrEx>
          <w:tblCellMar>
            <w:top w:w="0" w:type="dxa"/>
            <w:left w:w="108" w:type="dxa"/>
            <w:bottom w:w="0" w:type="dxa"/>
            <w:right w:w="108" w:type="dxa"/>
          </w:tblCellMar>
        </w:tblPrEx>
        <w:trPr>
          <w:trHeight w:val="44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pPr>
              <w:ind w:firstLine="28"/>
              <w:jc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1</w:t>
            </w:r>
          </w:p>
        </w:tc>
        <w:tc>
          <w:tcPr>
            <w:tcW w:w="649" w:type="pct"/>
            <w:tcBorders>
              <w:top w:val="single" w:color="000000" w:sz="4" w:space="0"/>
              <w:left w:val="single" w:color="000000" w:sz="4" w:space="0"/>
              <w:bottom w:val="single" w:color="000000" w:sz="4" w:space="0"/>
              <w:right w:val="single" w:color="000000" w:sz="4" w:space="0"/>
            </w:tcBorders>
            <w:vAlign w:val="center"/>
          </w:tcPr>
          <w:p>
            <w:pPr>
              <w:ind w:firstLine="28"/>
              <w:jc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网络安全监测与防护增值服务</w:t>
            </w:r>
          </w:p>
        </w:tc>
        <w:tc>
          <w:tcPr>
            <w:tcW w:w="4013" w:type="pct"/>
            <w:tcBorders>
              <w:top w:val="single" w:color="000000" w:sz="4" w:space="0"/>
              <w:left w:val="single" w:color="000000" w:sz="4" w:space="0"/>
              <w:bottom w:val="single" w:color="000000" w:sz="4" w:space="0"/>
              <w:right w:val="single" w:color="000000" w:sz="4" w:space="0"/>
            </w:tcBorders>
            <w:vAlign w:val="center"/>
          </w:tcPr>
          <w:p>
            <w:pPr>
              <w:ind w:firstLine="28"/>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w:t>
            </w:r>
            <w:r>
              <w:rPr>
                <w:rFonts w:hint="eastAsia" w:hAnsi="宋体" w:cs="宋体"/>
                <w:color w:val="000000" w:themeColor="text1"/>
                <w:sz w:val="22"/>
                <w:szCs w:val="22"/>
                <w:highlight w:val="none"/>
                <w14:textFill>
                  <w14:solidFill>
                    <w14:schemeClr w14:val="tx1"/>
                  </w14:solidFill>
                </w14:textFill>
              </w:rPr>
              <w:t>1、支持态势可视化，安全态势大屏功能。支持以大屏的方式展示安全攻击态势，呈现境内和境外攻击情况，绘制攻击方向示意图，失陷资产趋势、挖矿资产排名、威胁类型分布、最新实时攻击事件等，支持查看近24小时、近7天和近30天的态势数据。（投标人需提供实际系统（非demo、PPT）的功能截图证明材料并加盖投标人公章）</w:t>
            </w:r>
          </w:p>
          <w:p>
            <w:pPr>
              <w:ind w:firstLine="28"/>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lang w:bidi="ar"/>
                <w14:textFill>
                  <w14:solidFill>
                    <w14:schemeClr w14:val="tx1"/>
                  </w14:solidFill>
                </w14:textFill>
              </w:rPr>
              <w:t>*</w:t>
            </w:r>
            <w:r>
              <w:rPr>
                <w:rFonts w:hint="eastAsia" w:hAnsi="宋体" w:cs="宋体"/>
                <w:color w:val="000000" w:themeColor="text1"/>
                <w:sz w:val="22"/>
                <w:szCs w:val="22"/>
                <w:highlight w:val="none"/>
                <w14:textFill>
                  <w14:solidFill>
                    <w14:schemeClr w14:val="tx1"/>
                  </w14:solidFill>
                </w14:textFill>
              </w:rPr>
              <w:t>2、支持提供移动端服务小程序功能提供便捷、灵活的移动端小程序。支持随时随地快速预览设备情况、威胁概况、威胁告警等信息，支持查看并下载安全防护报告。（投标人需提供实际系统（非demo、PPT）的功能截图证明材料并加盖投标人公章）</w:t>
            </w:r>
          </w:p>
          <w:p>
            <w:pPr>
              <w:ind w:firstLine="28"/>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3、支持提供安全防护报告功能。具备提供安全防护周报、月报，以及安全防护一周小结等三种类型报告功能，并按用户需求通过邮箱、短信、服务号进行通知。（投标人需提供实际系统（非demo、PPT）的功能截图证明材料并加盖投标人公章）</w:t>
            </w:r>
          </w:p>
          <w:p>
            <w:pPr>
              <w:ind w:firstLine="28"/>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4、产品具备采用近源式清洗、分布式部署模式，具有全球调动的防护能力，具备实现城域网近目的、城域网、骨干网二级协同联动的能力，支持针对防护IP地址（段）的流量压制路由服务的功能，支持基于需防护目的IP地址实现国际流量、国内运营商分方向的流量压制功能，支持丢弃来自网络攻击流量在内的所有去往该IP地址（段）流量，支持基于端口、协议的自动化FlowSpec压制能力。</w:t>
            </w:r>
            <w:r>
              <w:rPr>
                <w:rFonts w:hint="eastAsia" w:hAnsi="宋体" w:cs="宋体"/>
                <w:color w:val="000000" w:themeColor="text1"/>
                <w:sz w:val="24"/>
                <w:highlight w:val="none"/>
                <w14:textFill>
                  <w14:solidFill>
                    <w14:schemeClr w14:val="tx1"/>
                  </w14:solidFill>
                </w14:textFill>
              </w:rPr>
              <w:t>具备分布式近源洗防护功能，清洗中心在全球需满足不低于60个清洗中心,清洗能力≥5</w:t>
            </w:r>
            <w:r>
              <w:rPr>
                <w:rFonts w:hAnsi="宋体" w:cs="宋体"/>
                <w:color w:val="000000" w:themeColor="text1"/>
                <w:sz w:val="24"/>
                <w:highlight w:val="none"/>
                <w14:textFill>
                  <w14:solidFill>
                    <w14:schemeClr w14:val="tx1"/>
                  </w14:solidFill>
                </w14:textFill>
              </w:rPr>
              <w:t>Tbps</w:t>
            </w:r>
            <w:r>
              <w:rPr>
                <w:rFonts w:hint="eastAsia" w:hAnsi="宋体" w:cs="宋体"/>
                <w:color w:val="000000" w:themeColor="text1"/>
                <w:sz w:val="22"/>
                <w:szCs w:val="22"/>
                <w:highlight w:val="none"/>
                <w14:textFill>
                  <w14:solidFill>
                    <w14:schemeClr w14:val="tx1"/>
                  </w14:solidFill>
                </w14:textFill>
              </w:rPr>
              <w:t>（需提供封面带有CNAS或CMA或CAL标识的检测报告复印件并加盖投标人公章）</w:t>
            </w:r>
          </w:p>
        </w:tc>
      </w:tr>
      <w:tr>
        <w:tblPrEx>
          <w:tblCellMar>
            <w:top w:w="0" w:type="dxa"/>
            <w:left w:w="108" w:type="dxa"/>
            <w:bottom w:w="0" w:type="dxa"/>
            <w:right w:w="108" w:type="dxa"/>
          </w:tblCellMar>
        </w:tblPrEx>
        <w:trPr>
          <w:trHeight w:val="44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pPr>
              <w:ind w:firstLine="28"/>
              <w:jc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2</w:t>
            </w:r>
          </w:p>
        </w:tc>
        <w:tc>
          <w:tcPr>
            <w:tcW w:w="649" w:type="pct"/>
            <w:tcBorders>
              <w:top w:val="single" w:color="000000" w:sz="4" w:space="0"/>
              <w:left w:val="single" w:color="000000" w:sz="4" w:space="0"/>
              <w:bottom w:val="single" w:color="000000" w:sz="4" w:space="0"/>
              <w:right w:val="single" w:color="000000" w:sz="4" w:space="0"/>
            </w:tcBorders>
            <w:vAlign w:val="center"/>
          </w:tcPr>
          <w:p>
            <w:pPr>
              <w:ind w:firstLine="28"/>
              <w:jc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专线运维管理增值服务</w:t>
            </w:r>
          </w:p>
        </w:tc>
        <w:tc>
          <w:tcPr>
            <w:tcW w:w="4013" w:type="pct"/>
            <w:tcBorders>
              <w:top w:val="single" w:color="000000" w:sz="4" w:space="0"/>
              <w:left w:val="single" w:color="000000" w:sz="4" w:space="0"/>
              <w:bottom w:val="single" w:color="000000" w:sz="4" w:space="0"/>
              <w:right w:val="single" w:color="000000" w:sz="4" w:space="0"/>
            </w:tcBorders>
            <w:vAlign w:val="center"/>
          </w:tcPr>
          <w:p>
            <w:pPr>
              <w:ind w:firstLine="28"/>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1、能够实时播报专线及设备告警信息，自动识别故障提醒语种，播报相应语种的报警信息。支持设置语音告警属性功能，属性包括发音人、语速、音量、合成音效信息。（需提供封面带有CNAS或CMA或CAL标识的检测报告复印件并加盖投标人公章）</w:t>
            </w:r>
          </w:p>
          <w:p>
            <w:pPr>
              <w:ind w:firstLine="28"/>
              <w:rPr>
                <w:color w:val="000000" w:themeColor="text1"/>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*2、支持通过浏览器进行SSH、telnet、远程桌面连接操作，并记录 SSH、TELNET、远程桌面操作视频。（需提供封面带有CNAS或CMA或CAL标识的证明文件复印件并加盖投标人公章）</w:t>
            </w:r>
          </w:p>
        </w:tc>
      </w:tr>
      <w:tr>
        <w:tblPrEx>
          <w:tblCellMar>
            <w:top w:w="0" w:type="dxa"/>
            <w:left w:w="108" w:type="dxa"/>
            <w:bottom w:w="0" w:type="dxa"/>
            <w:right w:w="108" w:type="dxa"/>
          </w:tblCellMar>
        </w:tblPrEx>
        <w:trPr>
          <w:trHeight w:val="440" w:hRule="atLeast"/>
        </w:trPr>
        <w:tc>
          <w:tcPr>
            <w:tcW w:w="338" w:type="pct"/>
            <w:tcBorders>
              <w:top w:val="single" w:color="000000" w:sz="4" w:space="0"/>
              <w:left w:val="single" w:color="000000" w:sz="4" w:space="0"/>
              <w:bottom w:val="single" w:color="000000" w:sz="4" w:space="0"/>
              <w:right w:val="single" w:color="000000" w:sz="4" w:space="0"/>
            </w:tcBorders>
            <w:noWrap/>
            <w:vAlign w:val="center"/>
          </w:tcPr>
          <w:p>
            <w:pPr>
              <w:ind w:firstLine="28"/>
              <w:jc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3</w:t>
            </w:r>
          </w:p>
        </w:tc>
        <w:tc>
          <w:tcPr>
            <w:tcW w:w="649" w:type="pct"/>
            <w:tcBorders>
              <w:top w:val="single" w:color="000000" w:sz="4" w:space="0"/>
              <w:left w:val="single" w:color="000000" w:sz="4" w:space="0"/>
              <w:bottom w:val="single" w:color="000000" w:sz="4" w:space="0"/>
              <w:right w:val="single" w:color="000000" w:sz="4" w:space="0"/>
            </w:tcBorders>
            <w:vAlign w:val="center"/>
          </w:tcPr>
          <w:p>
            <w:pPr>
              <w:ind w:firstLine="28"/>
              <w:jc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其他</w:t>
            </w:r>
          </w:p>
        </w:tc>
        <w:tc>
          <w:tcPr>
            <w:tcW w:w="4013" w:type="pct"/>
            <w:tcBorders>
              <w:top w:val="single" w:color="000000" w:sz="4" w:space="0"/>
              <w:left w:val="single" w:color="000000" w:sz="4" w:space="0"/>
              <w:bottom w:val="single" w:color="000000" w:sz="4" w:space="0"/>
              <w:right w:val="single" w:color="000000" w:sz="4" w:space="0"/>
            </w:tcBorders>
            <w:vAlign w:val="center"/>
          </w:tcPr>
          <w:p>
            <w:pPr>
              <w:rPr>
                <w:rFonts w:hAnsi="宋体" w:cs="宋体"/>
                <w:color w:val="000000" w:themeColor="text1"/>
                <w:sz w:val="24"/>
                <w:highlight w:val="none"/>
                <w14:textFill>
                  <w14:solidFill>
                    <w14:schemeClr w14:val="tx1"/>
                  </w14:solidFill>
                </w14:textFill>
              </w:rPr>
            </w:pPr>
          </w:p>
          <w:p>
            <w:pP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※投标人需针对以上响应了的增值服务条款进行真实性承诺。（提供承诺函加盖投标人公章，格式自拟）</w:t>
            </w:r>
          </w:p>
          <w:p>
            <w:pPr>
              <w:ind w:firstLine="28"/>
              <w:rPr>
                <w:rFonts w:hAnsi="宋体" w:cs="宋体"/>
                <w:color w:val="000000" w:themeColor="text1"/>
                <w:sz w:val="22"/>
                <w:szCs w:val="22"/>
                <w:highlight w:val="none"/>
                <w14:textFill>
                  <w14:solidFill>
                    <w14:schemeClr w14:val="tx1"/>
                  </w14:solidFill>
                </w14:textFill>
              </w:rPr>
            </w:pPr>
          </w:p>
        </w:tc>
      </w:tr>
    </w:tbl>
    <w:p>
      <w:pPr>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（3）建设方案</w:t>
      </w:r>
    </w:p>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投标人需针对本项目提供完善的建设方案，应至少包含以下内容：</w:t>
      </w:r>
    </w:p>
    <w:p>
      <w:pPr>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1.资源部署。投标人应自行针对本项目所需线路资源服务进行实地勘察，应充分理解项目所需服务具体情况，并提供端到端的详细路由资源勘察情况。</w:t>
      </w:r>
    </w:p>
    <w:p>
      <w:pPr>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2.线路实施。应提供项目实施进度计划、安全及质量管理计划、网络拓扑结构、线路布线图、组网思路等在内的关键步骤方案。</w:t>
      </w:r>
    </w:p>
    <w:p>
      <w:pPr>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3.安全服务。需针对响应了的增值服务提供详细的进度计划、环境准备情况、实施步骤流程、风险管理措施等内容。</w:t>
      </w:r>
    </w:p>
    <w:p>
      <w:pPr>
        <w:ind w:firstLine="1020" w:firstLineChars="3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p>
    <w:p>
      <w:pPr>
        <w:pStyle w:val="3"/>
        <w:spacing w:line="360" w:lineRule="auto"/>
        <w:rPr>
          <w:rFonts w:ascii="宋体" w:hAnsi="宋体" w:eastAsia="宋体" w:cs="宋体"/>
          <w:color w:val="000000" w:themeColor="text1"/>
          <w:sz w:val="28"/>
          <w:szCs w:val="28"/>
          <w:highlight w:val="none"/>
          <w14:textFill>
            <w14:solidFill>
              <w14:schemeClr w14:val="tx1"/>
            </w14:solidFill>
          </w14:textFill>
        </w:rPr>
      </w:pPr>
      <w:bookmarkStart w:id="24" w:name="_Toc16909"/>
      <w:r>
        <w:rPr>
          <w:rFonts w:hint="eastAsia" w:ascii="宋体" w:hAnsi="宋体" w:eastAsia="宋体" w:cs="宋体"/>
          <w:color w:val="000000" w:themeColor="text1"/>
          <w:highlight w:val="none"/>
          <w14:textFill>
            <w14:solidFill>
              <w14:schemeClr w14:val="tx1"/>
            </w14:solidFill>
          </w14:textFill>
        </w:rPr>
        <w:t>第三篇 项目商务要求</w:t>
      </w:r>
      <w:bookmarkEnd w:id="20"/>
      <w:bookmarkEnd w:id="24"/>
      <w:bookmarkStart w:id="25" w:name="_Toc505608529"/>
    </w:p>
    <w:bookmarkEnd w:id="21"/>
    <w:bookmarkEnd w:id="25"/>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“※”标注的商务需求为符合性审查中的实质性要求，响应文件若不满足按无效投标处理</w:t>
      </w:r>
    </w:p>
    <w:p>
      <w:pPr>
        <w:pStyle w:val="4"/>
        <w:spacing w:line="440" w:lineRule="exact"/>
        <w:rPr>
          <w:rFonts w:ascii="宋体" w:hAnsi="宋体" w:cs="宋体"/>
          <w:color w:val="000000" w:themeColor="text1"/>
          <w:sz w:val="24"/>
          <w:szCs w:val="24"/>
          <w:highlight w:val="none"/>
          <w14:textFill>
            <w14:solidFill>
              <w14:schemeClr w14:val="tx1"/>
            </w14:solidFill>
          </w14:textFill>
        </w:rPr>
      </w:pPr>
      <w:bookmarkStart w:id="26" w:name="_Toc26996"/>
      <w:r>
        <w:rPr>
          <w:rFonts w:hint="eastAsia" w:ascii="宋体" w:hAnsi="宋体" w:cs="宋体"/>
          <w:color w:val="000000" w:themeColor="text1"/>
          <w:sz w:val="24"/>
          <w:szCs w:val="24"/>
          <w:highlight w:val="none"/>
          <w14:textFill>
            <w14:solidFill>
              <w14:schemeClr w14:val="tx1"/>
            </w14:solidFill>
          </w14:textFill>
        </w:rPr>
        <w:t>一、交货期、交货地点及验收方式</w:t>
      </w:r>
      <w:bookmarkEnd w:id="26"/>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※1.1交货期</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中标人应在采购合同签订后</w:t>
      </w:r>
      <w:r>
        <w:rPr>
          <w:rFonts w:hint="eastAsia" w:hAnsi="宋体" w:cs="宋体"/>
          <w:color w:val="000000" w:themeColor="text1"/>
          <w:sz w:val="24"/>
          <w:highlight w:val="none"/>
          <w14:textFill>
            <w14:solidFill>
              <w14:schemeClr w14:val="tx1"/>
            </w14:solidFill>
          </w14:textFill>
        </w:rPr>
        <w:t>必须在2025年5月31日</w:t>
      </w:r>
      <w:r>
        <w:rPr>
          <w:rFonts w:hint="eastAsia" w:hAnsi="宋体" w:cs="宋体"/>
          <w:color w:val="000000" w:themeColor="text1"/>
          <w:sz w:val="24"/>
          <w:highlight w:val="none"/>
          <w14:textFill>
            <w14:solidFill>
              <w14:schemeClr w14:val="tx1"/>
            </w14:solidFill>
          </w14:textFill>
        </w:rPr>
        <w:t>前完成全程连接、测试、调通等，满足传输要求，确保采购人正常业务开展。本项目服务期2年。由于中标人原因每超过1个日历日赔偿采购人合同总额的千分之五延期费。</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1.2交货地点</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交货地点：采购人指定地点。</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1.3验收方式</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bookmarkStart w:id="27" w:name="_Toc505608530"/>
      <w:bookmarkStart w:id="28" w:name="_Toc267320050"/>
      <w:r>
        <w:rPr>
          <w:rFonts w:hint="eastAsia" w:hAnsi="宋体" w:cs="宋体"/>
          <w:color w:val="000000" w:themeColor="text1"/>
          <w:sz w:val="24"/>
          <w:highlight w:val="none"/>
          <w14:textFill>
            <w14:solidFill>
              <w14:schemeClr w14:val="tx1"/>
            </w14:solidFill>
          </w14:textFill>
        </w:rPr>
        <w:t>1.3.1验收标准：</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（1）完成合同约定内容，性能稳定，无影响采购人正常使用相关现象。</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（2）采购人使用部门对所提供内容确认签字。</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（3）按照国家有关政府采购验收标准及本项目需求文件、响应文件及合同。</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1.3.2验收组织形式：</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网络服务交付后，投标人向采购人提出验收书面申请。由采购人组织验收工作。成交投标人按采购文件规定程序要求申报验收，采购人组织验收小组根据技术方案、需求文件及合同逐一对照验收，并出具项目验收报告。若验收不合格，需要整改的，由采购人根据验收报告的意见实施监督，投标人应当在采购人监督下完成整改至重新验收合格为止，整改期限由采购人确定。具体验收要求如下：</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（1）严格按照本需求文件、成交投标人响应文件及合同开展验收。</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（2）网络服务性能指标达到规定的标准。</w:t>
      </w:r>
    </w:p>
    <w:p>
      <w:pPr>
        <w:pStyle w:val="4"/>
        <w:spacing w:line="440" w:lineRule="exact"/>
        <w:rPr>
          <w:rFonts w:ascii="宋体" w:hAnsi="宋体" w:cs="宋体"/>
          <w:color w:val="000000" w:themeColor="text1"/>
          <w:sz w:val="24"/>
          <w:szCs w:val="24"/>
          <w:highlight w:val="none"/>
          <w14:textFill>
            <w14:solidFill>
              <w14:schemeClr w14:val="tx1"/>
            </w14:solidFill>
          </w14:textFill>
        </w:rPr>
      </w:pPr>
      <w:bookmarkStart w:id="29" w:name="_Toc18588"/>
      <w:r>
        <w:rPr>
          <w:rFonts w:hint="eastAsia" w:ascii="宋体" w:hAnsi="宋体" w:cs="宋体"/>
          <w:color w:val="000000" w:themeColor="text1"/>
          <w:sz w:val="24"/>
          <w:szCs w:val="24"/>
          <w:highlight w:val="none"/>
          <w14:textFill>
            <w14:solidFill>
              <w14:schemeClr w14:val="tx1"/>
            </w14:solidFill>
          </w14:textFill>
        </w:rPr>
        <w:t>二、报价要求</w:t>
      </w:r>
      <w:bookmarkEnd w:id="27"/>
      <w:bookmarkEnd w:id="29"/>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bookmarkStart w:id="30" w:name="_Toc505608531"/>
      <w:r>
        <w:rPr>
          <w:rFonts w:hint="eastAsia" w:hAnsi="宋体" w:cs="宋体"/>
          <w:color w:val="000000" w:themeColor="text1"/>
          <w:sz w:val="24"/>
          <w:highlight w:val="none"/>
          <w14:textFill>
            <w14:solidFill>
              <w14:schemeClr w14:val="tx1"/>
            </w14:solidFill>
          </w14:textFill>
        </w:rPr>
        <w:t>※本次报价须为人民币报价，包含：包括完成本项目所需的材料费、维修费、人工费、保险费、检测费、管理费、措施费等各种费用。因成交投标人自身原因造成漏报、少报皆由其自行承担责任，采购人不再补偿。</w:t>
      </w:r>
    </w:p>
    <w:p>
      <w:pPr>
        <w:pStyle w:val="4"/>
        <w:spacing w:line="440" w:lineRule="exact"/>
        <w:rPr>
          <w:rFonts w:ascii="宋体" w:hAnsi="宋体" w:cs="宋体"/>
          <w:color w:val="000000" w:themeColor="text1"/>
          <w:sz w:val="24"/>
          <w:szCs w:val="24"/>
          <w:highlight w:val="none"/>
          <w14:textFill>
            <w14:solidFill>
              <w14:schemeClr w14:val="tx1"/>
            </w14:solidFill>
          </w14:textFill>
        </w:rPr>
      </w:pPr>
      <w:bookmarkStart w:id="31" w:name="_Toc16960"/>
      <w:r>
        <w:rPr>
          <w:rFonts w:hint="eastAsia" w:ascii="宋体" w:hAnsi="宋体" w:cs="宋体"/>
          <w:color w:val="000000" w:themeColor="text1"/>
          <w:sz w:val="24"/>
          <w:szCs w:val="24"/>
          <w:highlight w:val="none"/>
          <w14:textFill>
            <w14:solidFill>
              <w14:schemeClr w14:val="tx1"/>
            </w14:solidFill>
          </w14:textFill>
        </w:rPr>
        <w:t>三、质量保证及售后服务</w:t>
      </w:r>
      <w:bookmarkEnd w:id="28"/>
      <w:bookmarkEnd w:id="30"/>
      <w:bookmarkEnd w:id="31"/>
    </w:p>
    <w:p>
      <w:pPr>
        <w:snapToGrid w:val="0"/>
        <w:spacing w:line="440" w:lineRule="exact"/>
        <w:ind w:firstLine="482" w:firstLineChars="20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3.1产品质量保证期</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※3.1.1投标人应明确承诺：自验收合格之日起，提供</w:t>
      </w:r>
      <w:r>
        <w:rPr>
          <w:rFonts w:hint="eastAsia" w:hAnsi="宋体" w:cs="宋体"/>
          <w:color w:val="000000" w:themeColor="text1"/>
          <w:sz w:val="24"/>
          <w:highlight w:val="none"/>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年的免费维保，维保期间不得收取任何费用。</w:t>
      </w:r>
    </w:p>
    <w:p>
      <w:pPr>
        <w:pStyle w:val="6"/>
        <w:rPr>
          <w:color w:val="000000" w:themeColor="text1"/>
          <w:highlight w:val="none"/>
          <w14:textFill>
            <w14:solidFill>
              <w14:schemeClr w14:val="tx1"/>
            </w14:solidFill>
          </w14:textFill>
        </w:rPr>
      </w:pPr>
    </w:p>
    <w:p>
      <w:pPr>
        <w:snapToGrid w:val="0"/>
        <w:spacing w:line="440" w:lineRule="exact"/>
        <w:ind w:firstLine="482" w:firstLineChars="20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3.2.售后服务方案</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投标人需针对本项目提供完善的售后服务方案，应至少包含以下内容：</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3.2.1售后服务体系。投标人需明确售后服务团队，应制定严格的售后服务标准和详细的服务流程及障碍接单、派单流程等内容。</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3.2.2售后服务内容。投标人需提供至少包含日常巡检、故障响应处理、运行监测维护等在内的售后服务内容的具体应对措施，需制定人员安全、信息安全管理制度。</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3.2.3应急处突保障承诺。投标人应具备应急通信的能力，全年重要节假日及突发重大事件发生时，为保障网络畅通，在此期间提供24小时网络系统抢险应急维保服务。</w:t>
      </w:r>
    </w:p>
    <w:p>
      <w:pPr>
        <w:snapToGrid w:val="0"/>
        <w:spacing w:line="440" w:lineRule="exact"/>
        <w:ind w:firstLine="482" w:firstLineChars="200"/>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3.3.备品备件及易损件</w:t>
      </w:r>
    </w:p>
    <w:p>
      <w:pPr>
        <w:snapToGrid w:val="0"/>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中标人和制造商售后服务中，维修使用的备品备件及易损件应为原厂配件，未经采购人同意不得使用非原厂配件。</w:t>
      </w:r>
    </w:p>
    <w:p>
      <w:pPr>
        <w:pStyle w:val="6"/>
        <w:rPr>
          <w:rFonts w:ascii="宋体" w:hAnsi="宋体" w:cs="宋体"/>
          <w:color w:val="000000" w:themeColor="text1"/>
          <w:sz w:val="24"/>
          <w:highlight w:val="none"/>
          <w14:textFill>
            <w14:solidFill>
              <w14:schemeClr w14:val="tx1"/>
            </w14:solidFill>
          </w14:textFill>
        </w:rPr>
      </w:pPr>
      <w:bookmarkStart w:id="32" w:name="_Toc2672"/>
      <w:bookmarkStart w:id="33" w:name="_Toc505608532"/>
      <w:bookmarkStart w:id="34" w:name="_Toc267320051"/>
      <w:r>
        <w:rPr>
          <w:rStyle w:val="17"/>
          <w:rFonts w:hint="eastAsia" w:ascii="宋体" w:hAnsi="宋体" w:eastAsia="宋体" w:cs="宋体"/>
          <w:color w:val="000000" w:themeColor="text1"/>
          <w:sz w:val="24"/>
          <w:szCs w:val="24"/>
          <w:highlight w:val="none"/>
          <w14:textFill>
            <w14:solidFill>
              <w14:schemeClr w14:val="tx1"/>
            </w14:solidFill>
          </w14:textFill>
        </w:rPr>
        <w:t>四、付款方式</w:t>
      </w:r>
      <w:bookmarkEnd w:id="32"/>
      <w:bookmarkEnd w:id="33"/>
      <w:bookmarkEnd w:id="34"/>
    </w:p>
    <w:p>
      <w:pPr>
        <w:autoSpaceDE w:val="0"/>
        <w:autoSpaceDN w:val="0"/>
        <w:adjustRightInd w:val="0"/>
        <w:snapToGrid w:val="0"/>
        <w:spacing w:line="440" w:lineRule="exact"/>
        <w:ind w:firstLine="480" w:firstLineChars="200"/>
        <w:rPr>
          <w:rFonts w:hAnsi="宋体" w:cs="宋体"/>
          <w:color w:val="000000" w:themeColor="text1"/>
          <w:sz w:val="24"/>
          <w:highlight w:val="none"/>
          <w14:textFill>
            <w14:solidFill>
              <w14:schemeClr w14:val="tx1"/>
            </w14:solidFill>
          </w14:textFill>
        </w:rPr>
      </w:pPr>
      <w:bookmarkStart w:id="35" w:name="_Toc267320052"/>
      <w:bookmarkStart w:id="36" w:name="_Toc505608533"/>
      <w:r>
        <w:rPr>
          <w:rFonts w:hint="eastAsia" w:hAnsi="宋体" w:cs="宋体"/>
          <w:color w:val="000000" w:themeColor="text1"/>
          <w:sz w:val="24"/>
          <w:highlight w:val="none"/>
          <w14:textFill>
            <w14:solidFill>
              <w14:schemeClr w14:val="tx1"/>
            </w14:solidFill>
          </w14:textFill>
        </w:rPr>
        <w:t>开通使用后，甲方按年采用后付方式向乙方支付通信业务服务费。</w:t>
      </w:r>
    </w:p>
    <w:p>
      <w:pPr>
        <w:pStyle w:val="4"/>
        <w:spacing w:line="440" w:lineRule="exact"/>
        <w:rPr>
          <w:rFonts w:ascii="宋体" w:hAnsi="宋体" w:cs="宋体"/>
          <w:color w:val="000000" w:themeColor="text1"/>
          <w:sz w:val="24"/>
          <w:szCs w:val="24"/>
          <w:highlight w:val="none"/>
          <w14:textFill>
            <w14:solidFill>
              <w14:schemeClr w14:val="tx1"/>
            </w14:solidFill>
          </w14:textFill>
        </w:rPr>
      </w:pPr>
      <w:bookmarkStart w:id="37" w:name="_Toc25401"/>
      <w:r>
        <w:rPr>
          <w:rFonts w:hint="eastAsia" w:ascii="宋体" w:hAnsi="宋体" w:cs="宋体"/>
          <w:color w:val="000000" w:themeColor="text1"/>
          <w:sz w:val="24"/>
          <w:szCs w:val="24"/>
          <w:highlight w:val="none"/>
          <w14:textFill>
            <w14:solidFill>
              <w14:schemeClr w14:val="tx1"/>
            </w14:solidFill>
          </w14:textFill>
        </w:rPr>
        <w:t>五、知识产权</w:t>
      </w:r>
      <w:bookmarkEnd w:id="35"/>
      <w:bookmarkEnd w:id="36"/>
      <w:bookmarkEnd w:id="37"/>
    </w:p>
    <w:p>
      <w:pPr>
        <w:spacing w:line="440" w:lineRule="exact"/>
        <w:ind w:firstLine="424" w:firstLineChars="177"/>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spacing w:line="440" w:lineRule="exact"/>
        <w:rPr>
          <w:rFonts w:ascii="宋体" w:hAnsi="宋体" w:cs="宋体"/>
          <w:color w:val="000000" w:themeColor="text1"/>
          <w:sz w:val="24"/>
          <w:szCs w:val="24"/>
          <w:highlight w:val="none"/>
          <w14:textFill>
            <w14:solidFill>
              <w14:schemeClr w14:val="tx1"/>
            </w14:solidFill>
          </w14:textFill>
        </w:rPr>
      </w:pPr>
      <w:bookmarkStart w:id="38" w:name="_Toc505608534"/>
      <w:bookmarkStart w:id="39" w:name="_Toc267320053"/>
      <w:bookmarkStart w:id="40" w:name="_Toc4799"/>
      <w:r>
        <w:rPr>
          <w:rFonts w:hint="eastAsia" w:ascii="宋体" w:hAnsi="宋体" w:cs="宋体"/>
          <w:color w:val="000000" w:themeColor="text1"/>
          <w:sz w:val="24"/>
          <w:szCs w:val="24"/>
          <w:highlight w:val="none"/>
          <w14:textFill>
            <w14:solidFill>
              <w14:schemeClr w14:val="tx1"/>
            </w14:solidFill>
          </w14:textFill>
        </w:rPr>
        <w:t>六、培训</w:t>
      </w:r>
      <w:bookmarkEnd w:id="38"/>
      <w:bookmarkEnd w:id="39"/>
      <w:bookmarkEnd w:id="40"/>
    </w:p>
    <w:p>
      <w:pPr>
        <w:spacing w:line="440" w:lineRule="exact"/>
        <w:ind w:firstLine="424" w:firstLineChars="177"/>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投标人对其提供产品的使用和操作应尽培训义务。投标人应提供对采购人的基本免费培训，使采购人使用人员能够正常操作。</w:t>
      </w:r>
    </w:p>
    <w:p>
      <w:pPr>
        <w:pStyle w:val="4"/>
        <w:spacing w:line="440" w:lineRule="exact"/>
        <w:rPr>
          <w:rFonts w:ascii="宋体" w:hAnsi="宋体" w:cs="宋体"/>
          <w:color w:val="000000" w:themeColor="text1"/>
          <w:sz w:val="24"/>
          <w:szCs w:val="24"/>
          <w:highlight w:val="none"/>
          <w14:textFill>
            <w14:solidFill>
              <w14:schemeClr w14:val="tx1"/>
            </w14:solidFill>
          </w14:textFill>
        </w:rPr>
      </w:pPr>
      <w:bookmarkStart w:id="41" w:name="_Toc267320054"/>
      <w:bookmarkStart w:id="42" w:name="_Toc505608536"/>
      <w:bookmarkStart w:id="43" w:name="_Toc11453"/>
      <w:r>
        <w:rPr>
          <w:rFonts w:hint="eastAsia" w:ascii="宋体" w:hAnsi="宋体" w:cs="宋体"/>
          <w:color w:val="000000" w:themeColor="text1"/>
          <w:sz w:val="24"/>
          <w:szCs w:val="24"/>
          <w:highlight w:val="none"/>
          <w14:textFill>
            <w14:solidFill>
              <w14:schemeClr w14:val="tx1"/>
            </w14:solidFill>
          </w14:textFill>
        </w:rPr>
        <w:t>七、</w:t>
      </w:r>
      <w:bookmarkEnd w:id="41"/>
      <w:r>
        <w:rPr>
          <w:rFonts w:hint="eastAsia" w:ascii="宋体" w:hAnsi="宋体" w:cs="宋体"/>
          <w:color w:val="000000" w:themeColor="text1"/>
          <w:sz w:val="24"/>
          <w:szCs w:val="24"/>
          <w:highlight w:val="none"/>
          <w14:textFill>
            <w14:solidFill>
              <w14:schemeClr w14:val="tx1"/>
            </w14:solidFill>
          </w14:textFill>
        </w:rPr>
        <w:t>其他商务要求内容</w:t>
      </w:r>
      <w:bookmarkEnd w:id="42"/>
      <w:bookmarkEnd w:id="43"/>
    </w:p>
    <w:p>
      <w:pPr>
        <w:snapToGrid w:val="0"/>
        <w:spacing w:line="440" w:lineRule="exact"/>
        <w:ind w:firstLine="36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7.1. 投标人必须在响应文件中对以上条款和服务承诺明确列出，承诺内容必须达到本篇及竞争性比选文件其他条款的要求。</w:t>
      </w:r>
    </w:p>
    <w:p>
      <w:pPr>
        <w:spacing w:line="440" w:lineRule="exact"/>
        <w:ind w:firstLine="360" w:firstLineChars="1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7.2.其他未尽事宜由供需双方在采购合同中详细约定，投标人在响应文件中所承诺的所有经济、技术和商务条款都要纳入成交合同中。</w:t>
      </w:r>
    </w:p>
    <w:p>
      <w:pPr>
        <w:spacing w:line="440" w:lineRule="exact"/>
        <w:ind w:firstLine="360" w:firstLineChars="1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440" w:lineRule="exact"/>
        <w:ind w:firstLine="360" w:firstLineChars="1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7.4.中标人应保证所提供的产品和服务整体功能的实现。如发生以下情况，采购人有权取消其成交资格：1、如中标人放弃成交项目或在签订合时擅自改变成交状态的；2、所提供的产品和服务在功能、参数等方面未满足响应文件及相关承诺的；3、证实提交了相关虚假文件的。发生上述情况，采购人除申请取消其成交资格同时，有权退货及终止合同，中标人一切损失自行承担。同时中标人按合同总价百分之二十赔付采购人延误损失。</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7.5.竞争性比选文件、中标人的响应文件及有效承诺文件等，均为签订合同的依据，是合同不可分割的一部分。</w:t>
      </w:r>
    </w:p>
    <w:p>
      <w:pPr>
        <w:spacing w:line="360" w:lineRule="auto"/>
        <w:ind w:firstLine="480"/>
        <w:rPr>
          <w:rFonts w:hAnsi="宋体" w:cs="宋体"/>
          <w:color w:val="000000" w:themeColor="text1"/>
          <w:sz w:val="28"/>
          <w:szCs w:val="28"/>
          <w:highlight w:val="none"/>
          <w14:textFill>
            <w14:solidFill>
              <w14:schemeClr w14:val="tx1"/>
            </w14:solidFill>
          </w14:textFill>
        </w:rPr>
      </w:pPr>
    </w:p>
    <w:p>
      <w:pPr>
        <w:spacing w:line="360" w:lineRule="auto"/>
        <w:ind w:firstLine="480"/>
        <w:rPr>
          <w:rFonts w:hAnsi="宋体" w:cs="宋体"/>
          <w:color w:val="000000" w:themeColor="text1"/>
          <w:sz w:val="28"/>
          <w:szCs w:val="28"/>
          <w:highlight w:val="none"/>
          <w14:textFill>
            <w14:solidFill>
              <w14:schemeClr w14:val="tx1"/>
            </w14:solidFill>
          </w14:textFill>
        </w:rPr>
      </w:pPr>
      <w:r>
        <w:rPr>
          <w:rFonts w:hAnsi="宋体" w:cs="宋体"/>
          <w:color w:val="000000" w:themeColor="text1"/>
          <w:sz w:val="28"/>
          <w:szCs w:val="28"/>
          <w:highlight w:val="none"/>
          <w14:textFill>
            <w14:solidFill>
              <w14:schemeClr w14:val="tx1"/>
            </w14:solidFill>
          </w14:textFill>
        </w:rPr>
        <w:br w:type="page"/>
      </w:r>
    </w:p>
    <w:p>
      <w:pPr>
        <w:pStyle w:val="3"/>
        <w:spacing w:line="360" w:lineRule="auto"/>
        <w:rPr>
          <w:rFonts w:ascii="宋体" w:hAnsi="宋体" w:eastAsia="宋体" w:cs="宋体"/>
          <w:color w:val="000000" w:themeColor="text1"/>
          <w:highlight w:val="none"/>
          <w14:textFill>
            <w14:solidFill>
              <w14:schemeClr w14:val="tx1"/>
            </w14:solidFill>
          </w14:textFill>
        </w:rPr>
      </w:pPr>
      <w:bookmarkStart w:id="44" w:name="_Toc19113859"/>
      <w:bookmarkStart w:id="45" w:name="_Toc8834"/>
      <w:r>
        <w:rPr>
          <w:rFonts w:hint="eastAsia" w:ascii="宋体" w:hAnsi="宋体" w:eastAsia="宋体" w:cs="宋体"/>
          <w:color w:val="000000" w:themeColor="text1"/>
          <w:highlight w:val="none"/>
          <w14:textFill>
            <w14:solidFill>
              <w14:schemeClr w14:val="tx1"/>
            </w14:solidFill>
          </w14:textFill>
        </w:rPr>
        <w:t>第四篇 资格审查及评分办法</w:t>
      </w:r>
      <w:bookmarkEnd w:id="44"/>
      <w:bookmarkEnd w:id="45"/>
    </w:p>
    <w:p>
      <w:pPr>
        <w:pStyle w:val="4"/>
        <w:rPr>
          <w:color w:val="000000" w:themeColor="text1"/>
          <w:highlight w:val="none"/>
          <w14:textFill>
            <w14:solidFill>
              <w14:schemeClr w14:val="tx1"/>
            </w14:solidFill>
          </w14:textFill>
        </w:rPr>
      </w:pPr>
      <w:bookmarkStart w:id="46" w:name="_Toc32168"/>
      <w:r>
        <w:rPr>
          <w:rFonts w:hint="eastAsia"/>
          <w:color w:val="000000" w:themeColor="text1"/>
          <w:highlight w:val="none"/>
          <w14:textFill>
            <w14:solidFill>
              <w14:schemeClr w14:val="tx1"/>
            </w14:solidFill>
          </w14:textFill>
        </w:rPr>
        <w:t>一、资格审查</w:t>
      </w:r>
      <w:bookmarkEnd w:id="46"/>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评标委员会对响应文件中的资格证明文件进行审查。资格审查资料表如下：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885"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检查因素</w:t>
            </w:r>
          </w:p>
        </w:tc>
        <w:tc>
          <w:tcPr>
            <w:tcW w:w="4948"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125" w:type="dxa"/>
            <w:vMerge w:val="restart"/>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投标人应符合的基本资格条件</w:t>
            </w: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（1）具有独立承担民事责任的能力</w:t>
            </w:r>
          </w:p>
        </w:tc>
        <w:tc>
          <w:tcPr>
            <w:tcW w:w="4948"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具有良好的商业信誉和健全的财务会计制度</w:t>
            </w:r>
          </w:p>
        </w:tc>
        <w:tc>
          <w:tcPr>
            <w:tcW w:w="4948" w:type="dxa"/>
            <w:vMerge w:val="restart"/>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（3）具有履行合同所必需的设备和专业技术能力</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（4）有依法缴纳税收和社会保障金的良好记录</w:t>
            </w:r>
          </w:p>
        </w:tc>
        <w:tc>
          <w:tcPr>
            <w:tcW w:w="4948" w:type="dxa"/>
            <w:vMerge w:val="continue"/>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（5）参加采购活动前三年内，在经营活动中没有重大违法记录（注</w:t>
            </w: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eq \o\ac(○,2)</w:instrText>
            </w:r>
            <w:r>
              <w:rPr>
                <w:rFonts w:hint="eastAsia"/>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（6）法律、行政法规规定的其他条件</w:t>
            </w:r>
          </w:p>
        </w:tc>
        <w:tc>
          <w:tcPr>
            <w:tcW w:w="4948" w:type="dxa"/>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3885" w:type="dxa"/>
            <w:gridSpan w:val="2"/>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特定资格条件</w:t>
            </w:r>
          </w:p>
        </w:tc>
        <w:tc>
          <w:tcPr>
            <w:tcW w:w="4948"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按特定资格要求</w:t>
            </w:r>
          </w:p>
        </w:tc>
      </w:tr>
    </w:tbl>
    <w:p>
      <w:pPr>
        <w:spacing w:line="360" w:lineRule="auto"/>
        <w:rPr>
          <w:rFonts w:hAnsi="宋体" w:cs="宋体"/>
          <w:color w:val="000000" w:themeColor="text1"/>
          <w:sz w:val="24"/>
          <w:szCs w:val="24"/>
          <w:highlight w:val="none"/>
          <w14:textFill>
            <w14:solidFill>
              <w14:schemeClr w14:val="tx1"/>
            </w14:solidFill>
          </w14:textFill>
        </w:rPr>
      </w:pPr>
    </w:p>
    <w:p>
      <w:pPr>
        <w:snapToGrid w:val="0"/>
        <w:spacing w:line="400" w:lineRule="exact"/>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注：</w:t>
      </w: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\o\ac(○,1)</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\o\ac(○,2)</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rPr>
          <w:color w:val="000000" w:themeColor="text1"/>
          <w:highlight w:val="none"/>
          <w14:textFill>
            <w14:solidFill>
              <w14:schemeClr w14:val="tx1"/>
            </w14:solidFill>
          </w14:textFill>
        </w:rPr>
      </w:pPr>
      <w:bookmarkStart w:id="47" w:name="_Toc10474389"/>
      <w:bookmarkStart w:id="48" w:name="_Toc24518"/>
      <w:r>
        <w:rPr>
          <w:rFonts w:hint="eastAsia"/>
          <w:color w:val="000000" w:themeColor="text1"/>
          <w:highlight w:val="none"/>
          <w14:textFill>
            <w14:solidFill>
              <w14:schemeClr w14:val="tx1"/>
            </w14:solidFill>
          </w14:textFill>
        </w:rPr>
        <w:t>二、评标方法</w:t>
      </w:r>
      <w:bookmarkEnd w:id="47"/>
      <w:bookmarkEnd w:id="48"/>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本项目采用</w:t>
      </w:r>
      <w:r>
        <w:rPr>
          <w:rFonts w:hint="eastAsia" w:hAnsi="宋体" w:cs="宋体"/>
          <w:color w:val="000000" w:themeColor="text1"/>
          <w:sz w:val="24"/>
          <w:szCs w:val="24"/>
          <w:highlight w:val="none"/>
          <w14:textFill>
            <w14:solidFill>
              <w14:schemeClr w14:val="tx1"/>
            </w14:solidFill>
          </w14:textFill>
        </w:rPr>
        <w:t>综合评分法</w:t>
      </w:r>
      <w:r>
        <w:rPr>
          <w:rFonts w:hint="eastAsia" w:hAnsi="宋体" w:cs="宋体"/>
          <w:color w:val="000000" w:themeColor="text1"/>
          <w:sz w:val="24"/>
          <w:szCs w:val="24"/>
          <w:highlight w:val="none"/>
          <w14:textFill>
            <w14:solidFill>
              <w14:schemeClr w14:val="tx1"/>
            </w14:solidFill>
          </w14:textFill>
        </w:rPr>
        <w:t>进行评标。综合评分法，是指响应文件满足竞争性比选文件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（一）符合性审查</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评标委员会应当对符合资格的投标人的响应文件进行符合性审查，以确定其是否满足竞争性比选文件的实质性要求。符合性审查资料表如下：</w:t>
      </w:r>
    </w:p>
    <w:tbl>
      <w:tblPr>
        <w:tblStyle w:val="14"/>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441"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评审因素</w:t>
            </w:r>
          </w:p>
        </w:tc>
        <w:tc>
          <w:tcPr>
            <w:tcW w:w="5409"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457" w:type="dxa"/>
            <w:vMerge w:val="restart"/>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有效性审查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响应文件签署</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投标方案</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报价唯一</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只能在预算金额和最高限价内报价，</w:t>
            </w:r>
            <w:r>
              <w:rPr>
                <w:rFonts w:hint="eastAsia"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完整性审查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响应文件份数</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响应文件内容</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本竞争性比选文件第二篇中（※）号标注的部分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商务部分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本竞争性比选文件第三篇中（※）号标注的部分</w:t>
            </w:r>
          </w:p>
        </w:tc>
      </w:tr>
    </w:tbl>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澄清有关问题。对响应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响应文件的范围或者改变响应文件的实质性内容。</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（三）比较与评价。按竞争性比选文件中规定的评标方法和标准，对资格审查和符合性审查合格的响应文件进行商务和技术评估。</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各成员独立对每个有效投标人（通过资格审查、符合性审查的投标人）的响应文件进行评价、打分，然后由评标委员会对各成员打分情况进行核查及复核，个别成员对同一投标人同一评分项的打分偏离较大的，应对投标人的响应文件进行再次核对，确属打分有误的，应及时进行修正。</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复核后，评标委员会汇总每个投标人每项评分因素的得分。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（四）推荐中标候选人名单。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按</w:t>
      </w:r>
      <w:r>
        <w:rPr>
          <w:rFonts w:hint="eastAsia" w:hAnsi="宋体" w:cs="宋体"/>
          <w:color w:val="000000" w:themeColor="text1"/>
          <w:sz w:val="24"/>
          <w:szCs w:val="24"/>
          <w:highlight w:val="none"/>
          <w14:textFill>
            <w14:solidFill>
              <w14:schemeClr w14:val="tx1"/>
            </w14:solidFill>
          </w14:textFill>
        </w:rPr>
        <w:t>评审后得分由高到低</w:t>
      </w:r>
      <w:r>
        <w:rPr>
          <w:rFonts w:hint="eastAsia" w:hAnsi="宋体" w:cs="宋体"/>
          <w:color w:val="000000" w:themeColor="text1"/>
          <w:sz w:val="24"/>
          <w:szCs w:val="24"/>
          <w:highlight w:val="none"/>
          <w14:textFill>
            <w14:solidFill>
              <w14:schemeClr w14:val="tx1"/>
            </w14:solidFill>
          </w14:textFill>
        </w:rPr>
        <w:t>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ind w:firstLine="680" w:firstLineChars="200"/>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49" w:name="_Toc9196"/>
      <w:r>
        <w:rPr>
          <w:rFonts w:hint="eastAsia"/>
          <w:color w:val="000000" w:themeColor="text1"/>
          <w:highlight w:val="none"/>
          <w14:textFill>
            <w14:solidFill>
              <w14:schemeClr w14:val="tx1"/>
            </w14:solidFill>
          </w14:textFill>
        </w:rPr>
        <w:t>三、评分标准</w:t>
      </w:r>
      <w:bookmarkEnd w:id="49"/>
    </w:p>
    <w:tbl>
      <w:tblPr>
        <w:tblStyle w:val="14"/>
        <w:tblW w:w="46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247"/>
        <w:gridCol w:w="739"/>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45" w:type="pct"/>
            <w:vAlign w:val="center"/>
          </w:tcPr>
          <w:p>
            <w:pPr>
              <w:spacing w:line="240" w:lineRule="atLeast"/>
              <w:jc w:val="center"/>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序号</w:t>
            </w:r>
          </w:p>
        </w:tc>
        <w:tc>
          <w:tcPr>
            <w:tcW w:w="689" w:type="pct"/>
            <w:vAlign w:val="center"/>
          </w:tcPr>
          <w:p>
            <w:pPr>
              <w:spacing w:line="240" w:lineRule="atLeast"/>
              <w:jc w:val="center"/>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评分因素及权重</w:t>
            </w:r>
          </w:p>
        </w:tc>
        <w:tc>
          <w:tcPr>
            <w:tcW w:w="408" w:type="pct"/>
            <w:vAlign w:val="center"/>
          </w:tcPr>
          <w:p>
            <w:pPr>
              <w:spacing w:line="240" w:lineRule="atLeast"/>
              <w:jc w:val="center"/>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分值</w:t>
            </w:r>
          </w:p>
        </w:tc>
        <w:tc>
          <w:tcPr>
            <w:tcW w:w="3555" w:type="pct"/>
            <w:vAlign w:val="center"/>
          </w:tcPr>
          <w:p>
            <w:pPr>
              <w:spacing w:line="240" w:lineRule="atLeast"/>
              <w:jc w:val="center"/>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345" w:type="pct"/>
            <w:vAlign w:val="center"/>
          </w:tcPr>
          <w:p>
            <w:pPr>
              <w:spacing w:line="240" w:lineRule="atLeas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w:t>
            </w:r>
          </w:p>
        </w:tc>
        <w:tc>
          <w:tcPr>
            <w:tcW w:w="689" w:type="pct"/>
            <w:vAlign w:val="center"/>
          </w:tcPr>
          <w:p>
            <w:pPr>
              <w:spacing w:line="240" w:lineRule="atLeas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投标报价</w:t>
            </w:r>
          </w:p>
          <w:p>
            <w:pPr>
              <w:spacing w:line="240" w:lineRule="atLeas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w:t>
            </w:r>
          </w:p>
        </w:tc>
        <w:tc>
          <w:tcPr>
            <w:tcW w:w="408" w:type="pct"/>
            <w:vAlign w:val="center"/>
          </w:tcPr>
          <w:p>
            <w:pPr>
              <w:spacing w:line="240" w:lineRule="atLeas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43分</w:t>
            </w:r>
          </w:p>
        </w:tc>
        <w:tc>
          <w:tcPr>
            <w:tcW w:w="3555" w:type="pct"/>
            <w:vAlign w:val="center"/>
          </w:tcPr>
          <w:p>
            <w:pPr>
              <w:spacing w:line="240" w:lineRule="atLeas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投标总价,有效的投标报价中的最低价为评标基准价，按照下列公式计算每个投标人的投标价格得分；</w:t>
            </w:r>
          </w:p>
          <w:p>
            <w:pPr>
              <w:spacing w:line="240" w:lineRule="atLeas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投标报价得分＝（评标基准价/投标报价）×4</w:t>
            </w:r>
            <w:r>
              <w:rPr>
                <w:rFonts w:hint="eastAsia" w:hAnsi="宋体" w:cs="宋体"/>
                <w:color w:val="000000" w:themeColor="text1"/>
                <w:sz w:val="24"/>
                <w:highlight w:val="none"/>
                <w:lang w:val="en-US" w:eastAsia="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345" w:type="pct"/>
            <w:vMerge w:val="restart"/>
            <w:vAlign w:val="center"/>
          </w:tcPr>
          <w:p>
            <w:pPr>
              <w:spacing w:line="240" w:lineRule="atLeas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w:t>
            </w:r>
          </w:p>
        </w:tc>
        <w:tc>
          <w:tcPr>
            <w:tcW w:w="689" w:type="pct"/>
            <w:vMerge w:val="restart"/>
            <w:vAlign w:val="center"/>
          </w:tcPr>
          <w:p>
            <w:pPr>
              <w:spacing w:line="240" w:lineRule="atLeas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技术部分</w:t>
            </w:r>
          </w:p>
          <w:p>
            <w:pPr>
              <w:spacing w:line="240" w:lineRule="atLeas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（48%）</w:t>
            </w:r>
          </w:p>
        </w:tc>
        <w:tc>
          <w:tcPr>
            <w:tcW w:w="408" w:type="pct"/>
            <w:vMerge w:val="restart"/>
            <w:vAlign w:val="center"/>
          </w:tcPr>
          <w:p>
            <w:pPr>
              <w:spacing w:line="240" w:lineRule="atLeas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34分</w:t>
            </w:r>
          </w:p>
        </w:tc>
        <w:tc>
          <w:tcPr>
            <w:tcW w:w="3555" w:type="pct"/>
            <w:vAlign w:val="center"/>
          </w:tcPr>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1.起评分：</w:t>
            </w:r>
          </w:p>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有效投标人的起评分为34分。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345" w:type="pct"/>
            <w:vMerge w:val="continue"/>
            <w:vAlign w:val="center"/>
          </w:tcPr>
          <w:p>
            <w:pPr>
              <w:spacing w:line="240" w:lineRule="atLeast"/>
              <w:jc w:val="center"/>
              <w:rPr>
                <w:rFonts w:hAnsi="宋体" w:cs="宋体"/>
                <w:color w:val="000000" w:themeColor="text1"/>
                <w:sz w:val="24"/>
                <w:highlight w:val="none"/>
                <w14:textFill>
                  <w14:solidFill>
                    <w14:schemeClr w14:val="tx1"/>
                  </w14:solidFill>
                </w14:textFill>
              </w:rPr>
            </w:pPr>
          </w:p>
        </w:tc>
        <w:tc>
          <w:tcPr>
            <w:tcW w:w="689" w:type="pct"/>
            <w:vMerge w:val="continue"/>
            <w:vAlign w:val="center"/>
          </w:tcPr>
          <w:p>
            <w:pPr>
              <w:spacing w:line="240" w:lineRule="atLeast"/>
              <w:jc w:val="center"/>
              <w:rPr>
                <w:rFonts w:hAnsi="宋体" w:cs="宋体"/>
                <w:color w:val="000000" w:themeColor="text1"/>
                <w:sz w:val="24"/>
                <w:highlight w:val="none"/>
                <w14:textFill>
                  <w14:solidFill>
                    <w14:schemeClr w14:val="tx1"/>
                  </w14:solidFill>
                </w14:textFill>
              </w:rPr>
            </w:pPr>
          </w:p>
        </w:tc>
        <w:tc>
          <w:tcPr>
            <w:tcW w:w="408" w:type="pct"/>
            <w:vMerge w:val="continue"/>
            <w:vAlign w:val="center"/>
          </w:tcPr>
          <w:p>
            <w:pPr>
              <w:spacing w:line="240" w:lineRule="atLeast"/>
              <w:jc w:val="center"/>
              <w:rPr>
                <w:rFonts w:hAnsi="宋体" w:cs="宋体"/>
                <w:color w:val="000000" w:themeColor="text1"/>
                <w:sz w:val="24"/>
                <w:highlight w:val="none"/>
                <w14:textFill>
                  <w14:solidFill>
                    <w14:schemeClr w14:val="tx1"/>
                  </w14:solidFill>
                </w14:textFill>
              </w:rPr>
            </w:pPr>
          </w:p>
        </w:tc>
        <w:tc>
          <w:tcPr>
            <w:tcW w:w="3555" w:type="pct"/>
            <w:vAlign w:val="center"/>
          </w:tcPr>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2.扣分条款：</w:t>
            </w:r>
          </w:p>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2.1重要技术参数【本招标文件第二篇中带“*”号标注的部分】要求每负偏离一条从起评分中扣除3分，扣完为止。</w:t>
            </w:r>
          </w:p>
          <w:p>
            <w:pPr>
              <w:rPr>
                <w:color w:val="000000" w:themeColor="text1"/>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2.2一般性技术参数【本招标文件第二篇中“*”和“※”号标注的部分除外】每负偏离一条从起评分中扣除1分，扣完为止。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345" w:type="pct"/>
            <w:vAlign w:val="center"/>
          </w:tcPr>
          <w:p>
            <w:pPr>
              <w:spacing w:line="240" w:lineRule="atLeast"/>
              <w:jc w:val="center"/>
              <w:rPr>
                <w:rFonts w:hAnsi="宋体" w:cs="宋体"/>
                <w:color w:val="000000" w:themeColor="text1"/>
                <w:sz w:val="24"/>
                <w:highlight w:val="none"/>
                <w14:textFill>
                  <w14:solidFill>
                    <w14:schemeClr w14:val="tx1"/>
                  </w14:solidFill>
                </w14:textFill>
              </w:rPr>
            </w:pPr>
          </w:p>
        </w:tc>
        <w:tc>
          <w:tcPr>
            <w:tcW w:w="689" w:type="pct"/>
            <w:vMerge w:val="continue"/>
            <w:vAlign w:val="center"/>
          </w:tcPr>
          <w:p>
            <w:pPr>
              <w:spacing w:line="240" w:lineRule="atLeast"/>
              <w:jc w:val="center"/>
              <w:rPr>
                <w:rFonts w:hAnsi="宋体" w:cs="宋体"/>
                <w:color w:val="000000" w:themeColor="text1"/>
                <w:sz w:val="24"/>
                <w:highlight w:val="none"/>
                <w14:textFill>
                  <w14:solidFill>
                    <w14:schemeClr w14:val="tx1"/>
                  </w14:solidFill>
                </w14:textFill>
              </w:rPr>
            </w:pPr>
          </w:p>
        </w:tc>
        <w:tc>
          <w:tcPr>
            <w:tcW w:w="408" w:type="pct"/>
            <w:vAlign w:val="center"/>
          </w:tcPr>
          <w:p>
            <w:pPr>
              <w:spacing w:line="240" w:lineRule="atLeas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5分</w:t>
            </w:r>
          </w:p>
        </w:tc>
        <w:tc>
          <w:tcPr>
            <w:tcW w:w="3555" w:type="pct"/>
            <w:vAlign w:val="center"/>
          </w:tcPr>
          <w:p>
            <w:pPr>
              <w:spacing w:line="240" w:lineRule="atLeas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投标人提供的网络安全监测与防护增值服务能够提供互联网 DDoS 攻击流量清洗服务，具备分布式近源洗防护功能，清洗中心在全球需满足不低于60个清洗中心,清洗能力≥16Tbps的得5分，16Tbps&gt;清洗能力≥10Tbps 的得2分，10Tbps&gt;清洗能力≥5Tbps 的得1分。（需提供封面带有CNAS或CMA或CAL标识的检测报告复印件并加盖投标人公章）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345" w:type="pct"/>
            <w:vAlign w:val="center"/>
          </w:tcPr>
          <w:p>
            <w:pPr>
              <w:spacing w:line="240" w:lineRule="atLeast"/>
              <w:jc w:val="center"/>
              <w:rPr>
                <w:rFonts w:hAnsi="宋体" w:cs="宋体"/>
                <w:color w:val="000000" w:themeColor="text1"/>
                <w:sz w:val="24"/>
                <w:highlight w:val="none"/>
                <w14:textFill>
                  <w14:solidFill>
                    <w14:schemeClr w14:val="tx1"/>
                  </w14:solidFill>
                </w14:textFill>
              </w:rPr>
            </w:pPr>
          </w:p>
        </w:tc>
        <w:tc>
          <w:tcPr>
            <w:tcW w:w="689" w:type="pct"/>
            <w:vMerge w:val="continue"/>
            <w:vAlign w:val="center"/>
          </w:tcPr>
          <w:p>
            <w:pPr>
              <w:spacing w:line="240" w:lineRule="atLeast"/>
              <w:jc w:val="center"/>
              <w:rPr>
                <w:rFonts w:hAnsi="宋体" w:cs="宋体"/>
                <w:color w:val="000000" w:themeColor="text1"/>
                <w:sz w:val="24"/>
                <w:highlight w:val="none"/>
                <w14:textFill>
                  <w14:solidFill>
                    <w14:schemeClr w14:val="tx1"/>
                  </w14:solidFill>
                </w14:textFill>
              </w:rPr>
            </w:pPr>
          </w:p>
        </w:tc>
        <w:tc>
          <w:tcPr>
            <w:tcW w:w="408" w:type="pct"/>
            <w:vAlign w:val="center"/>
          </w:tcPr>
          <w:p>
            <w:pPr>
              <w:spacing w:line="240" w:lineRule="atLeas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9分</w:t>
            </w:r>
          </w:p>
        </w:tc>
        <w:tc>
          <w:tcPr>
            <w:tcW w:w="3555" w:type="pct"/>
            <w:vAlign w:val="center"/>
          </w:tcPr>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建设方案9分。</w:t>
            </w:r>
          </w:p>
          <w:p>
            <w:pP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投标人针对需针对“第二篇 项目技术需求”中第“（3）建设方案”的要求提供对应的方案。</w:t>
            </w:r>
          </w:p>
          <w:p>
            <w:pP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方案内容清晰完整，针对性强，具有操作性得9分；</w:t>
            </w:r>
          </w:p>
          <w:p>
            <w:pP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方案内容清晰完整，针对性一般，操作性一般得6分；</w:t>
            </w:r>
          </w:p>
          <w:p>
            <w:pP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方案内容清晰较完整，操作性一般得3分；</w:t>
            </w:r>
          </w:p>
          <w:p>
            <w:pP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方案内容较差，操作性较差得1分；</w:t>
            </w:r>
          </w:p>
          <w:p>
            <w:pP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00" w:type="pct"/>
            <w:gridSpan w:val="4"/>
            <w:vAlign w:val="center"/>
          </w:tcPr>
          <w:p>
            <w:pPr>
              <w:spacing w:line="240" w:lineRule="atLeas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投标人的应答应满足竞争性比选文件“第三篇 项目商务要求”，有一条不满足的（第三篇中（※）号标注的部分除外），商务部分得分为0分，不再进入商务部分的评审。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5" w:type="pct"/>
            <w:vMerge w:val="restart"/>
            <w:vAlign w:val="center"/>
          </w:tcPr>
          <w:p>
            <w:pPr>
              <w:spacing w:line="240" w:lineRule="atLeas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p>
        </w:tc>
        <w:tc>
          <w:tcPr>
            <w:tcW w:w="689" w:type="pct"/>
            <w:vMerge w:val="restart"/>
            <w:vAlign w:val="center"/>
          </w:tcPr>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商务部分（9%）</w:t>
            </w:r>
          </w:p>
        </w:tc>
        <w:tc>
          <w:tcPr>
            <w:tcW w:w="408" w:type="pct"/>
            <w:vAlign w:val="center"/>
          </w:tcPr>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3分</w:t>
            </w:r>
          </w:p>
        </w:tc>
        <w:tc>
          <w:tcPr>
            <w:tcW w:w="3555" w:type="pct"/>
            <w:vAlign w:val="center"/>
          </w:tcPr>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投标人资质3分。</w:t>
            </w:r>
          </w:p>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投标人具有ISO27001信息安全管理体系认证证书,认证范围需包含与互联网数据中心和云计算相关的软硬件运维，提供证书得3分，不提供不得分。（注：需提供证书复印件并加盖投标人公章）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5" w:type="pct"/>
            <w:vMerge w:val="continue"/>
            <w:vAlign w:val="center"/>
          </w:tcPr>
          <w:p>
            <w:pPr>
              <w:spacing w:line="240" w:lineRule="atLeast"/>
              <w:jc w:val="center"/>
              <w:rPr>
                <w:rFonts w:hAnsi="宋体" w:cs="宋体"/>
                <w:color w:val="000000" w:themeColor="text1"/>
                <w:sz w:val="24"/>
                <w:highlight w:val="none"/>
                <w14:textFill>
                  <w14:solidFill>
                    <w14:schemeClr w14:val="tx1"/>
                  </w14:solidFill>
                </w14:textFill>
              </w:rPr>
            </w:pPr>
          </w:p>
        </w:tc>
        <w:tc>
          <w:tcPr>
            <w:tcW w:w="689" w:type="pct"/>
            <w:vMerge w:val="continue"/>
            <w:vAlign w:val="center"/>
          </w:tcPr>
          <w:p>
            <w:pPr>
              <w:spacing w:line="240" w:lineRule="atLeast"/>
              <w:ind w:firstLine="28"/>
              <w:jc w:val="left"/>
              <w:rPr>
                <w:rFonts w:hAnsi="宋体" w:cs="宋体"/>
                <w:color w:val="000000" w:themeColor="text1"/>
                <w:sz w:val="24"/>
                <w:highlight w:val="none"/>
                <w14:textFill>
                  <w14:solidFill>
                    <w14:schemeClr w14:val="tx1"/>
                  </w14:solidFill>
                </w14:textFill>
              </w:rPr>
            </w:pPr>
          </w:p>
        </w:tc>
        <w:tc>
          <w:tcPr>
            <w:tcW w:w="408" w:type="pct"/>
            <w:vAlign w:val="center"/>
          </w:tcPr>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3分</w:t>
            </w:r>
          </w:p>
        </w:tc>
        <w:tc>
          <w:tcPr>
            <w:tcW w:w="3555" w:type="pct"/>
            <w:vAlign w:val="center"/>
          </w:tcPr>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投标人拟派项目经理1名，具有以下资格得3分。</w:t>
            </w:r>
          </w:p>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1、具有人力资源和社会保障部门（或人事部门）颁发的通信专业技术人员技术资格中级及以上证书，得 1.5分；</w:t>
            </w:r>
          </w:p>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2、具有人力资源和社会保障部门（或人事部门）颁发的信息系统项目管理师技术资格高级证书，得 1.5分；</w:t>
            </w:r>
          </w:p>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注：投标人需提供符合以上资格要求的证书复印件和为其依法缴纳的社保证明材料复印件并加盖投标人公章。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345" w:type="pct"/>
            <w:vMerge w:val="continue"/>
            <w:vAlign w:val="center"/>
          </w:tcPr>
          <w:p>
            <w:pPr>
              <w:spacing w:line="240" w:lineRule="atLeast"/>
              <w:jc w:val="center"/>
              <w:rPr>
                <w:rFonts w:hAnsi="宋体" w:cs="宋体"/>
                <w:color w:val="000000" w:themeColor="text1"/>
                <w:sz w:val="24"/>
                <w:highlight w:val="none"/>
                <w14:textFill>
                  <w14:solidFill>
                    <w14:schemeClr w14:val="tx1"/>
                  </w14:solidFill>
                </w14:textFill>
              </w:rPr>
            </w:pPr>
          </w:p>
        </w:tc>
        <w:tc>
          <w:tcPr>
            <w:tcW w:w="689" w:type="pct"/>
            <w:vMerge w:val="continue"/>
            <w:vAlign w:val="center"/>
          </w:tcPr>
          <w:p>
            <w:pPr>
              <w:spacing w:line="240" w:lineRule="atLeast"/>
              <w:ind w:firstLine="28"/>
              <w:jc w:val="center"/>
              <w:rPr>
                <w:rFonts w:hAnsi="宋体" w:cs="宋体"/>
                <w:color w:val="000000" w:themeColor="text1"/>
                <w:sz w:val="24"/>
                <w:highlight w:val="none"/>
                <w14:textFill>
                  <w14:solidFill>
                    <w14:schemeClr w14:val="tx1"/>
                  </w14:solidFill>
                </w14:textFill>
              </w:rPr>
            </w:pPr>
          </w:p>
        </w:tc>
        <w:tc>
          <w:tcPr>
            <w:tcW w:w="408" w:type="pct"/>
            <w:vAlign w:val="center"/>
          </w:tcPr>
          <w:p>
            <w:pPr>
              <w:spacing w:line="240" w:lineRule="atLeast"/>
              <w:ind w:firstLine="28"/>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3分</w:t>
            </w:r>
          </w:p>
        </w:tc>
        <w:tc>
          <w:tcPr>
            <w:tcW w:w="3555" w:type="pct"/>
            <w:vAlign w:val="center"/>
          </w:tcPr>
          <w:p>
            <w:pPr>
              <w:spacing w:line="240" w:lineRule="atLeast"/>
              <w:ind w:firstLine="28"/>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售后服务方案</w:t>
            </w:r>
            <w:r>
              <w:rPr>
                <w:rFonts w:hint="eastAsia" w:hAnsi="宋体" w:cs="宋体"/>
                <w:color w:val="000000" w:themeColor="text1"/>
                <w:sz w:val="24"/>
                <w:highlight w:val="none"/>
                <w:lang w:val="en-US" w:eastAsia="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分。</w:t>
            </w:r>
          </w:p>
          <w:p>
            <w:pP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投标人针对需针对“第三篇 项目商务要求”中第“3.2.售后服务方案”的要求提供对应的方案。</w:t>
            </w:r>
          </w:p>
          <w:p>
            <w:pP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方案内容清晰完整，针对性强，具有操作性得3分；</w:t>
            </w:r>
          </w:p>
          <w:p>
            <w:pP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方案内容清晰完整，针对性一般，操作性一般得2分；</w:t>
            </w:r>
          </w:p>
          <w:p>
            <w:pP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方案内容较清晰完整，操作性一般得1分；</w:t>
            </w:r>
          </w:p>
          <w:p>
            <w:pP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方案内容较差，操作性较差，或未提供得0分。</w:t>
            </w:r>
          </w:p>
        </w:tc>
      </w:tr>
    </w:tbl>
    <w:p>
      <w:pPr>
        <w:rPr>
          <w:color w:val="000000" w:themeColor="text1"/>
          <w:highlight w:val="none"/>
          <w14:textFill>
            <w14:solidFill>
              <w14:schemeClr w14:val="tx1"/>
            </w14:solidFill>
          </w14:textFill>
        </w:rPr>
      </w:pPr>
    </w:p>
    <w:p>
      <w:pPr>
        <w:pStyle w:val="4"/>
        <w:rPr>
          <w:rFonts w:ascii="宋体" w:hAnsi="宋体" w:cs="宋体"/>
          <w:color w:val="000000" w:themeColor="text1"/>
          <w:highlight w:val="none"/>
          <w14:textFill>
            <w14:solidFill>
              <w14:schemeClr w14:val="tx1"/>
            </w14:solidFill>
          </w14:textFill>
        </w:rPr>
      </w:pPr>
      <w:bookmarkStart w:id="50" w:name="_Toc21425658"/>
      <w:bookmarkStart w:id="51" w:name="_Toc2151"/>
      <w:r>
        <w:rPr>
          <w:rFonts w:hint="eastAsia"/>
          <w:color w:val="000000" w:themeColor="text1"/>
          <w:highlight w:val="none"/>
          <w14:textFill>
            <w14:solidFill>
              <w14:schemeClr w14:val="tx1"/>
            </w14:solidFill>
          </w14:textFill>
        </w:rPr>
        <w:t>四、</w:t>
      </w:r>
      <w:r>
        <w:rPr>
          <w:rFonts w:hint="eastAsia" w:ascii="宋体" w:hAnsi="宋体" w:cs="宋体"/>
          <w:color w:val="000000" w:themeColor="text1"/>
          <w:highlight w:val="none"/>
          <w14:textFill>
            <w14:solidFill>
              <w14:schemeClr w14:val="tx1"/>
            </w14:solidFill>
          </w14:textFill>
        </w:rPr>
        <w:t>无效投标条款</w:t>
      </w:r>
      <w:bookmarkEnd w:id="50"/>
      <w:bookmarkEnd w:id="51"/>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投标人或其响应文件出现下列情况之一者，应为无效投标：</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（一）未按照竞争性比选文件的规定提交投标保证金的；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（二）响应文件未按竞争性比选文件要求签署、盖章的；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（三）不具备竞争性比选文件中规定的资格要求的；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（四）报价超过竞争性比选文件中规定的预算金额或者最高限价的；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（五）响应文件含有采购人不能接受的附加条件的；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（六）投标人串通投标的；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（七）投标人组成联合体投标的；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（八）法律、法规和竞争性比选文件规定的其他无效情形。</w:t>
      </w:r>
    </w:p>
    <w:p>
      <w:pPr>
        <w:pStyle w:val="4"/>
        <w:rPr>
          <w:rFonts w:ascii="宋体" w:hAnsi="宋体" w:cs="宋体"/>
          <w:color w:val="000000" w:themeColor="text1"/>
          <w:highlight w:val="none"/>
          <w14:textFill>
            <w14:solidFill>
              <w14:schemeClr w14:val="tx1"/>
            </w14:solidFill>
          </w14:textFill>
        </w:rPr>
      </w:pPr>
      <w:bookmarkStart w:id="52" w:name="_Toc21425659"/>
      <w:bookmarkStart w:id="53" w:name="_Toc14050"/>
      <w:r>
        <w:rPr>
          <w:rFonts w:hint="eastAsia" w:ascii="宋体" w:hAnsi="宋体" w:cs="宋体"/>
          <w:color w:val="000000" w:themeColor="text1"/>
          <w:highlight w:val="none"/>
          <w14:textFill>
            <w14:solidFill>
              <w14:schemeClr w14:val="tx1"/>
            </w14:solidFill>
          </w14:textFill>
        </w:rPr>
        <w:t>五、废标条款</w:t>
      </w:r>
      <w:bookmarkEnd w:id="52"/>
      <w:bookmarkEnd w:id="53"/>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评标委员会评审时出现以下情况之一的，应予废标：</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（一）符合专业条件的投标人或者对竞争性比选文件作实质响应的投标人不足三家的；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（二）投标人的报价均超过了采购预算，采购人不能支付的；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（三）出现影响采购公正的违法、违规行为的；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（四）因重大变故，采购任务取消的。</w:t>
      </w:r>
    </w:p>
    <w:p>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废标后，除采购任务取消情形外，应当重新组织采购。</w:t>
      </w:r>
    </w:p>
    <w:p>
      <w:pPr>
        <w:rPr>
          <w:rFonts w:hAnsi="宋体"/>
          <w:color w:val="000000" w:themeColor="text1"/>
          <w:highlight w:val="none"/>
          <w14:textFill>
            <w14:solidFill>
              <w14:schemeClr w14:val="tx1"/>
            </w14:solidFill>
          </w14:textFill>
        </w:rPr>
      </w:pPr>
      <w:bookmarkStart w:id="54" w:name="_Toc21425660"/>
      <w:r>
        <w:rPr>
          <w:rFonts w:hint="eastAsia" w:hAnsi="宋体"/>
          <w:color w:val="000000" w:themeColor="text1"/>
          <w:highlight w:val="none"/>
          <w14:textFill>
            <w14:solidFill>
              <w14:schemeClr w14:val="tx1"/>
            </w14:solidFill>
          </w14:textFill>
        </w:rPr>
        <w:br w:type="page"/>
      </w:r>
    </w:p>
    <w:p>
      <w:pPr>
        <w:pStyle w:val="3"/>
        <w:tabs>
          <w:tab w:val="left" w:pos="3360"/>
        </w:tabs>
        <w:spacing w:line="360" w:lineRule="auto"/>
        <w:rPr>
          <w:rFonts w:ascii="宋体" w:hAnsi="宋体" w:eastAsia="宋体"/>
          <w:b w:val="0"/>
          <w:color w:val="000000" w:themeColor="text1"/>
          <w:highlight w:val="none"/>
          <w14:textFill>
            <w14:solidFill>
              <w14:schemeClr w14:val="tx1"/>
            </w14:solidFill>
          </w14:textFill>
        </w:rPr>
      </w:pPr>
      <w:bookmarkStart w:id="55" w:name="_Toc2973"/>
      <w:r>
        <w:rPr>
          <w:rFonts w:hint="eastAsia" w:ascii="宋体" w:hAnsi="宋体" w:eastAsia="宋体"/>
          <w:b w:val="0"/>
          <w:color w:val="000000" w:themeColor="text1"/>
          <w:highlight w:val="none"/>
          <w14:textFill>
            <w14:solidFill>
              <w14:schemeClr w14:val="tx1"/>
            </w14:solidFill>
          </w14:textFill>
        </w:rPr>
        <w:t>第五篇  投标人须知</w:t>
      </w:r>
      <w:bookmarkEnd w:id="54"/>
      <w:bookmarkEnd w:id="55"/>
    </w:p>
    <w:p>
      <w:pPr>
        <w:pStyle w:val="4"/>
        <w:rPr>
          <w:rFonts w:ascii="宋体" w:hAnsi="宋体" w:cs="宋体"/>
          <w:color w:val="000000" w:themeColor="text1"/>
          <w:highlight w:val="none"/>
          <w14:textFill>
            <w14:solidFill>
              <w14:schemeClr w14:val="tx1"/>
            </w14:solidFill>
          </w14:textFill>
        </w:rPr>
      </w:pPr>
      <w:bookmarkStart w:id="56" w:name="_Toc20761"/>
      <w:bookmarkStart w:id="57" w:name="_Toc21425661"/>
      <w:r>
        <w:rPr>
          <w:rFonts w:hint="eastAsia"/>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投标人</w:t>
      </w:r>
      <w:bookmarkEnd w:id="56"/>
      <w:bookmarkEnd w:id="57"/>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（一）投标人</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投标人是指响应招标、参加投标竞争的法人、其他组织或者自然人。</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（二）合格投标人条件</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合格投标人应完全符合竞争性比选文件第一篇中规定的投标人资格条件，并对竞争性比选文件作出实质性响应。</w:t>
      </w:r>
    </w:p>
    <w:p>
      <w:pPr>
        <w:snapToGrid w:val="0"/>
        <w:spacing w:line="400" w:lineRule="exact"/>
        <w:ind w:firstLine="480" w:firstLineChars="200"/>
        <w:rPr>
          <w:rFonts w:hAnsi="宋体" w:cs="宋体"/>
          <w:color w:val="000000" w:themeColor="text1"/>
          <w:sz w:val="24"/>
          <w:szCs w:val="28"/>
          <w:highlight w:val="none"/>
          <w14:textFill>
            <w14:solidFill>
              <w14:schemeClr w14:val="tx1"/>
            </w14:solidFill>
          </w14:textFill>
        </w:rPr>
      </w:pPr>
      <w:r>
        <w:rPr>
          <w:rFonts w:hint="eastAsia" w:hAnsi="宋体" w:cs="宋体"/>
          <w:color w:val="000000" w:themeColor="text1"/>
          <w:sz w:val="24"/>
          <w:szCs w:val="28"/>
          <w:highlight w:val="none"/>
          <w14:textFill>
            <w14:solidFill>
              <w14:schemeClr w14:val="tx1"/>
            </w14:solidFill>
          </w14:textFill>
        </w:rPr>
        <w:t>（三）投标人的风险</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投标人没有按照竞争性比选文件要求提供全部资料，或者投标人没有对竞争性比选文件在各方面作出实质性响应，可能导致投标被拒绝或评定为无效投标。</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（四）法律责任</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投标人违反《中华人民共和国政府采购法》、《中华人民共和国政府采购实施条例》等相关规定，将按规定追究投标人法律责任。</w:t>
      </w:r>
    </w:p>
    <w:p>
      <w:pPr>
        <w:pStyle w:val="4"/>
        <w:rPr>
          <w:rFonts w:ascii="宋体" w:hAnsi="宋体" w:cs="宋体"/>
          <w:color w:val="000000" w:themeColor="text1"/>
          <w:highlight w:val="none"/>
          <w14:textFill>
            <w14:solidFill>
              <w14:schemeClr w14:val="tx1"/>
            </w14:solidFill>
          </w14:textFill>
        </w:rPr>
      </w:pPr>
      <w:bookmarkStart w:id="58" w:name="_Toc21425662"/>
      <w:bookmarkStart w:id="59" w:name="_Toc18700"/>
      <w:r>
        <w:rPr>
          <w:rFonts w:hint="eastAsia" w:ascii="宋体" w:hAnsi="宋体" w:cs="宋体"/>
          <w:color w:val="000000" w:themeColor="text1"/>
          <w:highlight w:val="none"/>
          <w14:textFill>
            <w14:solidFill>
              <w14:schemeClr w14:val="tx1"/>
            </w14:solidFill>
          </w14:textFill>
        </w:rPr>
        <w:t>二、</w:t>
      </w:r>
      <w:bookmarkEnd w:id="58"/>
      <w:r>
        <w:rPr>
          <w:rFonts w:hint="eastAsia" w:ascii="宋体" w:hAnsi="宋体" w:cs="宋体"/>
          <w:color w:val="000000" w:themeColor="text1"/>
          <w:highlight w:val="none"/>
          <w14:textFill>
            <w14:solidFill>
              <w14:schemeClr w14:val="tx1"/>
            </w14:solidFill>
          </w14:textFill>
        </w:rPr>
        <w:t>竞争性比选文件</w:t>
      </w:r>
      <w:bookmarkEnd w:id="59"/>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竞争性比选文件是投标人编制响应文件的依据，是评标委员会评判依据和标准。竞争性比选文件也是采购人与中标人签订合同的基础。</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（一）竞争性比选文件由投标邀请书；项目技术规格、数量及质量要求；商务条款；投标人须知；评标方法、评标标准、无效投标条款和废标条款；响应文件格式等部分组成。</w:t>
      </w:r>
    </w:p>
    <w:p>
      <w:pPr>
        <w:snapToGrid w:val="0"/>
        <w:spacing w:line="400" w:lineRule="exact"/>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szCs w:val="28"/>
          <w:highlight w:val="none"/>
          <w14:textFill>
            <w14:solidFill>
              <w14:schemeClr w14:val="tx1"/>
            </w14:solidFill>
          </w14:textFill>
        </w:rPr>
        <w:t>（二）</w:t>
      </w:r>
      <w:r>
        <w:rPr>
          <w:rFonts w:hint="eastAsia" w:hAnsi="宋体" w:cs="宋体"/>
          <w:color w:val="000000" w:themeColor="text1"/>
          <w:sz w:val="24"/>
          <w:highlight w:val="none"/>
          <w14:textFill>
            <w14:solidFill>
              <w14:schemeClr w14:val="tx1"/>
            </w14:solidFill>
          </w14:textFill>
        </w:rPr>
        <w:t>采购人对竞争性比选文件所作的一切有效的书面通知、修改及补充，都是竞争性比选文件不可分割的部分。</w:t>
      </w:r>
    </w:p>
    <w:p>
      <w:pPr>
        <w:snapToGrid w:val="0"/>
        <w:spacing w:line="400" w:lineRule="exact"/>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（三）</w:t>
      </w:r>
      <w:r>
        <w:rPr>
          <w:rFonts w:hint="eastAsia" w:hAnsi="宋体" w:cs="宋体"/>
          <w:color w:val="000000" w:themeColor="text1"/>
          <w:sz w:val="24"/>
          <w:szCs w:val="24"/>
          <w:highlight w:val="none"/>
          <w14:textFill>
            <w14:solidFill>
              <w14:schemeClr w14:val="tx1"/>
            </w14:solidFill>
          </w14:textFill>
        </w:rPr>
        <w:t>本项目的竞争性比选文件、补遗文件（如果有）一律在重庆医科大学附属口腔医院官网、行采家、中国采购招标网上发布，请各投标人注意下载领取；无论投标人下载或领取与否，均视同投标人已知晓本项目竞争性比选文件、补遗文件的内容。</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（四）采购人对已发出的竞争性比选文件需要进行澄清或修改的，应以书面形式或公告形式通知所有竞争性比选文件收受人。该澄清或者修改的内容为竞争性比选文件的组成部分。</w:t>
      </w:r>
    </w:p>
    <w:p>
      <w:pPr>
        <w:pStyle w:val="4"/>
        <w:rPr>
          <w:rFonts w:ascii="宋体" w:hAnsi="宋体" w:cs="宋体"/>
          <w:color w:val="000000" w:themeColor="text1"/>
          <w:highlight w:val="none"/>
          <w14:textFill>
            <w14:solidFill>
              <w14:schemeClr w14:val="tx1"/>
            </w14:solidFill>
          </w14:textFill>
        </w:rPr>
      </w:pPr>
      <w:bookmarkStart w:id="60" w:name="_Toc21425663"/>
      <w:bookmarkStart w:id="61" w:name="_Toc3506"/>
      <w:r>
        <w:rPr>
          <w:rFonts w:hint="eastAsia" w:ascii="宋体" w:hAnsi="宋体" w:cs="宋体"/>
          <w:color w:val="000000" w:themeColor="text1"/>
          <w:highlight w:val="none"/>
          <w14:textFill>
            <w14:solidFill>
              <w14:schemeClr w14:val="tx1"/>
            </w14:solidFill>
          </w14:textFill>
        </w:rPr>
        <w:t>三、</w:t>
      </w:r>
      <w:bookmarkEnd w:id="60"/>
      <w:r>
        <w:rPr>
          <w:rFonts w:hint="eastAsia" w:ascii="宋体" w:hAnsi="宋体" w:cs="宋体"/>
          <w:color w:val="000000" w:themeColor="text1"/>
          <w:highlight w:val="none"/>
          <w14:textFill>
            <w14:solidFill>
              <w14:schemeClr w14:val="tx1"/>
            </w14:solidFill>
          </w14:textFill>
        </w:rPr>
        <w:t>响应文件</w:t>
      </w:r>
      <w:bookmarkEnd w:id="61"/>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投标人应当按照竞争性比选文件的要求编制响应文件，并对竞争性比选文件提出的要求和条件作出实质性响应，</w:t>
      </w:r>
      <w:r>
        <w:rPr>
          <w:rFonts w:hint="eastAsia" w:hAnsi="宋体" w:cs="宋体"/>
          <w:color w:val="000000" w:themeColor="text1"/>
          <w:highlight w:val="none"/>
          <w14:textFill>
            <w14:solidFill>
              <w14:schemeClr w14:val="tx1"/>
            </w14:solidFill>
          </w14:textFill>
        </w:rPr>
        <w:t>响应文件原则上采用软面胶装（不得采用穿孔式、文件夹式活页装订），同时应编制完整的封面、页码、目录。</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（一）响应文件组成</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响应文件由第六篇“响应文件格式”规定的部分和投标人所作的一切有效补充、修改和承诺等文件组成，投标人应按照第六篇“响应文件格式”规定的目录顺序组织编写和装订，否则有可能影响评委对响应文件的评审。</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（二）投标有效期</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投标有效期为投标截止日期起九十天内。</w:t>
      </w:r>
    </w:p>
    <w:p>
      <w:pPr>
        <w:snapToGrid w:val="0"/>
        <w:spacing w:line="400" w:lineRule="exact"/>
        <w:ind w:firstLine="470" w:firstLineChars="196"/>
        <w:jc w:val="left"/>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（四）响应文件的份数和签署</w:t>
      </w:r>
    </w:p>
    <w:p>
      <w:pPr>
        <w:tabs>
          <w:tab w:val="left" w:pos="0"/>
        </w:tabs>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1.响应文件一式二份，其中正本一份，副本一份。每套纸质响应文件须在封面清楚地标明“正本”、“副本”，副本应为正本的完整复印件，副本与正本不一致时以正本为准。</w:t>
      </w:r>
    </w:p>
    <w:p>
      <w:pPr>
        <w:tabs>
          <w:tab w:val="left" w:pos="0"/>
        </w:tabs>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2.在响应文件正本中，竞争性比选文件第六篇响应文件格式中规定签字、盖章的地方必须按其规定签字、盖章。</w:t>
      </w:r>
    </w:p>
    <w:p>
      <w:pPr>
        <w:tabs>
          <w:tab w:val="left" w:pos="0"/>
        </w:tabs>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3.若投标人对响应文件的错处作必要修改，则应在修改处加盖投标人公章或由</w:t>
      </w:r>
      <w:r>
        <w:rPr>
          <w:rFonts w:hint="eastAsia" w:hAnsi="宋体" w:cs="宋体"/>
          <w:color w:val="000000" w:themeColor="text1"/>
          <w:sz w:val="24"/>
          <w:szCs w:val="28"/>
          <w:highlight w:val="none"/>
          <w14:textFill>
            <w14:solidFill>
              <w14:schemeClr w14:val="tx1"/>
            </w14:solidFill>
          </w14:textFill>
        </w:rPr>
        <w:t>法定代表人</w:t>
      </w:r>
      <w:r>
        <w:rPr>
          <w:rFonts w:hint="eastAsia" w:hAnsi="宋体" w:cs="宋体"/>
          <w:color w:val="000000" w:themeColor="text1"/>
          <w:sz w:val="24"/>
          <w:highlight w:val="none"/>
          <w14:textFill>
            <w14:solidFill>
              <w14:schemeClr w14:val="tx1"/>
            </w14:solidFill>
          </w14:textFill>
        </w:rPr>
        <w:t>或</w:t>
      </w:r>
      <w:r>
        <w:rPr>
          <w:rFonts w:hint="eastAsia" w:hAnsi="宋体" w:cs="宋体"/>
          <w:color w:val="000000" w:themeColor="text1"/>
          <w:sz w:val="24"/>
          <w:szCs w:val="28"/>
          <w:highlight w:val="none"/>
          <w14:textFill>
            <w14:solidFill>
              <w14:schemeClr w14:val="tx1"/>
            </w14:solidFill>
          </w14:textFill>
        </w:rPr>
        <w:t>法定代表人</w:t>
      </w:r>
      <w:r>
        <w:rPr>
          <w:rFonts w:hint="eastAsia" w:hAnsi="宋体" w:cs="宋体"/>
          <w:color w:val="000000" w:themeColor="text1"/>
          <w:sz w:val="24"/>
          <w:highlight w:val="none"/>
          <w14:textFill>
            <w14:solidFill>
              <w14:schemeClr w14:val="tx1"/>
            </w14:solidFill>
          </w14:textFill>
        </w:rPr>
        <w:t>授权代表签字确认。</w:t>
      </w:r>
    </w:p>
    <w:p>
      <w:pPr>
        <w:snapToGrid w:val="0"/>
        <w:spacing w:line="400" w:lineRule="exact"/>
        <w:ind w:firstLine="470" w:firstLineChars="196"/>
        <w:jc w:val="left"/>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4.电报、电话、传真形式的响应文件概不接受。</w:t>
      </w:r>
    </w:p>
    <w:p>
      <w:pPr>
        <w:snapToGrid w:val="0"/>
        <w:spacing w:line="400" w:lineRule="exact"/>
        <w:ind w:firstLine="470" w:firstLineChars="196"/>
        <w:jc w:val="left"/>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（五）投标报价</w:t>
      </w:r>
    </w:p>
    <w:p>
      <w:pPr>
        <w:snapToGrid w:val="0"/>
        <w:spacing w:line="400" w:lineRule="exact"/>
        <w:ind w:firstLine="470" w:firstLineChars="196"/>
        <w:jc w:val="left"/>
        <w:rPr>
          <w:rFonts w:hAnsi="宋体" w:cs="宋体"/>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1.投标人应严格按照“响应文件格式”中“采购项目一览表”和“分项报价明细表”</w:t>
      </w:r>
      <w:r>
        <w:rPr>
          <w:rFonts w:hint="eastAsia" w:hAnsi="宋体" w:cs="宋体"/>
          <w:color w:val="000000" w:themeColor="text1"/>
          <w:sz w:val="24"/>
          <w:highlight w:val="none"/>
          <w14:textFill>
            <w14:solidFill>
              <w14:schemeClr w14:val="tx1"/>
            </w14:solidFill>
          </w14:textFill>
        </w:rPr>
        <w:t>的格式填写报价。</w:t>
      </w:r>
    </w:p>
    <w:p>
      <w:pPr>
        <w:snapToGrid w:val="0"/>
        <w:spacing w:line="400" w:lineRule="exact"/>
        <w:ind w:left="3"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2.投标人的报价为一次性报价，即在投标有效期内投标价格固定不变。</w:t>
      </w:r>
    </w:p>
    <w:p>
      <w:pPr>
        <w:snapToGrid w:val="0"/>
        <w:spacing w:line="400" w:lineRule="exact"/>
        <w:ind w:left="3"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3.本项目只接受一个投标报价，有选择的或有条件的报价将不予接受。</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（六）修正错误</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若响应文件出现计算或表达上的错误，修正错误的原则如下：</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1.响应文件中采购项目一览表（报价表）内容与响应文件中相应内容不一致的，以采购项目一览表（报价表）为准；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2.大写金额和小写金额不一致的，以大写金额为准；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3.单价金额小数点或者百分比有明显错位的，以采购项目一览表的总价为准，并修改单价；</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4.总价金额与按单价汇总金额不一致的，以两者中较小的为准。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（七）响应文件的递交</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1.响应文件的密封与标记</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响应文件的正本、副本以均应密封送达投标地点，应在封套上注明项目名称、投标人名称。若正本、副本分别进行密封的，还应在封套上注明“正本”、“副本”字样。</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2.如果响应文件通过邮寄递交，投标人应将响应文件用内、外两层封套密封。</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3.如果未按上述规定进行密封和标记，采购代理机构对响应文件误投、丢失或提前拆封不负责任。</w:t>
      </w:r>
    </w:p>
    <w:p>
      <w:pPr>
        <w:pStyle w:val="4"/>
        <w:rPr>
          <w:rFonts w:ascii="宋体" w:hAnsi="宋体" w:cs="宋体"/>
          <w:color w:val="000000" w:themeColor="text1"/>
          <w:highlight w:val="none"/>
          <w14:textFill>
            <w14:solidFill>
              <w14:schemeClr w14:val="tx1"/>
            </w14:solidFill>
          </w14:textFill>
        </w:rPr>
      </w:pPr>
      <w:bookmarkStart w:id="62" w:name="_Toc21425665"/>
      <w:bookmarkStart w:id="63" w:name="_Toc26929"/>
      <w:r>
        <w:rPr>
          <w:rFonts w:hint="eastAsia" w:ascii="宋体" w:hAnsi="宋体" w:cs="宋体"/>
          <w:color w:val="000000" w:themeColor="text1"/>
          <w:highlight w:val="none"/>
          <w14:textFill>
            <w14:solidFill>
              <w14:schemeClr w14:val="tx1"/>
            </w14:solidFill>
          </w14:textFill>
        </w:rPr>
        <w:t>四、评标</w:t>
      </w:r>
      <w:bookmarkEnd w:id="62"/>
      <w:bookmarkEnd w:id="63"/>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见第四篇“评标”内容。</w:t>
      </w:r>
    </w:p>
    <w:p>
      <w:pPr>
        <w:pStyle w:val="4"/>
        <w:rPr>
          <w:rFonts w:ascii="宋体" w:hAnsi="宋体" w:cs="宋体"/>
          <w:color w:val="000000" w:themeColor="text1"/>
          <w:highlight w:val="none"/>
          <w14:textFill>
            <w14:solidFill>
              <w14:schemeClr w14:val="tx1"/>
            </w14:solidFill>
          </w14:textFill>
        </w:rPr>
      </w:pPr>
      <w:bookmarkStart w:id="64" w:name="_Toc3468"/>
      <w:bookmarkStart w:id="65" w:name="_Toc21425666"/>
      <w:r>
        <w:rPr>
          <w:rFonts w:hint="eastAsia" w:ascii="宋体" w:hAnsi="宋体" w:cs="宋体"/>
          <w:color w:val="000000" w:themeColor="text1"/>
          <w:highlight w:val="none"/>
          <w14:textFill>
            <w14:solidFill>
              <w14:schemeClr w14:val="tx1"/>
            </w14:solidFill>
          </w14:textFill>
        </w:rPr>
        <w:t>五、定标</w:t>
      </w:r>
      <w:bookmarkEnd w:id="64"/>
      <w:bookmarkEnd w:id="65"/>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bookmarkStart w:id="66" w:name="_Toc21425668"/>
      <w:r>
        <w:rPr>
          <w:rFonts w:hint="eastAsia" w:hAnsi="宋体" w:cs="宋体"/>
          <w:color w:val="000000" w:themeColor="text1"/>
          <w:sz w:val="24"/>
          <w:highlight w:val="none"/>
          <w14:textFill>
            <w14:solidFill>
              <w14:schemeClr w14:val="tx1"/>
            </w14:solidFill>
          </w14:textFill>
        </w:rPr>
        <w:t>根据投标书提供的资格文件、投标报价书、优惠条件等多方面因素进行全面比较，综合优势领先者中标。比较结束后，招标方仅对中标者发出通知。招标方有权对落标者不做落标说明和解释。</w:t>
      </w:r>
    </w:p>
    <w:p>
      <w:pPr>
        <w:pStyle w:val="4"/>
        <w:rPr>
          <w:rFonts w:ascii="宋体" w:hAnsi="宋体" w:cs="宋体"/>
          <w:color w:val="000000" w:themeColor="text1"/>
          <w:highlight w:val="none"/>
          <w14:textFill>
            <w14:solidFill>
              <w14:schemeClr w14:val="tx1"/>
            </w14:solidFill>
          </w14:textFill>
        </w:rPr>
      </w:pPr>
      <w:bookmarkStart w:id="67" w:name="_Toc8807"/>
      <w:r>
        <w:rPr>
          <w:rFonts w:hint="eastAsia" w:ascii="宋体" w:hAnsi="宋体" w:cs="宋体"/>
          <w:color w:val="000000" w:themeColor="text1"/>
          <w:highlight w:val="none"/>
          <w14:textFill>
            <w14:solidFill>
              <w14:schemeClr w14:val="tx1"/>
            </w14:solidFill>
          </w14:textFill>
        </w:rPr>
        <w:t>六、询问、质疑和投诉</w:t>
      </w:r>
      <w:bookmarkEnd w:id="66"/>
      <w:bookmarkEnd w:id="67"/>
    </w:p>
    <w:p>
      <w:pPr>
        <w:spacing w:line="400" w:lineRule="exact"/>
        <w:ind w:right="12"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（一）询问</w:t>
      </w:r>
    </w:p>
    <w:p>
      <w:pPr>
        <w:spacing w:line="400" w:lineRule="exact"/>
        <w:ind w:right="12"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采购人应当在3个工作日内对投标人依法提出的询问作出答复。投标人询问可以是口头或书面形式。</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（二）质疑</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投标人认为采购文件、采购过程和中标结果使自己的权益受到伤害的，可向采购人以书面形式提出质疑。</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提出质疑的应当是参与所质疑项目采购活动的投标人。 </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（三）投诉</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1.投标人对采购人的答复不满意，或者采购人未在规定时间内作出答复的，可以在答复期满后15个工作日内按照相关法律法规向财政部门提起投诉。</w:t>
      </w:r>
    </w:p>
    <w:p>
      <w:pPr>
        <w:pStyle w:val="4"/>
        <w:rPr>
          <w:rFonts w:ascii="宋体" w:hAnsi="宋体" w:cs="宋体"/>
          <w:color w:val="000000" w:themeColor="text1"/>
          <w:highlight w:val="none"/>
          <w14:textFill>
            <w14:solidFill>
              <w14:schemeClr w14:val="tx1"/>
            </w14:solidFill>
          </w14:textFill>
        </w:rPr>
      </w:pPr>
      <w:bookmarkStart w:id="68" w:name="_Toc21425671"/>
      <w:bookmarkStart w:id="69" w:name="_Toc10948"/>
      <w:r>
        <w:rPr>
          <w:rFonts w:hint="eastAsia" w:ascii="宋体" w:hAnsi="宋体" w:cs="宋体"/>
          <w:color w:val="000000" w:themeColor="text1"/>
          <w:highlight w:val="none"/>
          <w14:textFill>
            <w14:solidFill>
              <w14:schemeClr w14:val="tx1"/>
            </w14:solidFill>
          </w14:textFill>
        </w:rPr>
        <w:t>七、签订合同</w:t>
      </w:r>
      <w:bookmarkEnd w:id="68"/>
      <w:bookmarkEnd w:id="69"/>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（一）中标人应当自接到采购人中标电话通知后</w:t>
      </w:r>
      <w:r>
        <w:rPr>
          <w:rFonts w:hint="eastAsia" w:hAnsi="宋体" w:cs="宋体"/>
          <w:b/>
          <w:bCs/>
          <w:color w:val="000000" w:themeColor="text1"/>
          <w:sz w:val="24"/>
          <w:highlight w:val="none"/>
          <w14:textFill>
            <w14:solidFill>
              <w14:schemeClr w14:val="tx1"/>
            </w14:solidFill>
          </w14:textFill>
        </w:rPr>
        <w:t>三十日</w:t>
      </w:r>
      <w:r>
        <w:rPr>
          <w:rFonts w:hint="eastAsia" w:hAnsi="宋体" w:cs="宋体"/>
          <w:color w:val="000000" w:themeColor="text1"/>
          <w:sz w:val="24"/>
          <w:highlight w:val="none"/>
          <w14:textFill>
            <w14:solidFill>
              <w14:schemeClr w14:val="tx1"/>
            </w14:solidFill>
          </w14:textFill>
        </w:rPr>
        <w:t>内，按照竞争性比选文件和中标人响应文件的约定，与采购人签订书面合同。所签订的合同不得对竞争性比选文件和中标人响应文件作实质性修改。</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（二）竞争性比选文件、中标人的响应文件及澄清文件等，均为签订采购合同的依据。</w:t>
      </w:r>
    </w:p>
    <w:p>
      <w:pPr>
        <w:rPr>
          <w:rFonts w:hAnsi="宋体" w:cs="宋体"/>
          <w:color w:val="000000" w:themeColor="text1"/>
          <w:sz w:val="32"/>
          <w:szCs w:val="32"/>
          <w:highlight w:val="none"/>
          <w14:textFill>
            <w14:solidFill>
              <w14:schemeClr w14:val="tx1"/>
            </w14:solidFill>
          </w14:textFill>
        </w:rPr>
      </w:pPr>
      <w:bookmarkStart w:id="70" w:name="_Toc509321006"/>
      <w:bookmarkStart w:id="71" w:name="_Toc19113860"/>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br w:type="page"/>
      </w:r>
    </w:p>
    <w:p>
      <w:pPr>
        <w:pStyle w:val="3"/>
        <w:spacing w:line="360" w:lineRule="auto"/>
        <w:rPr>
          <w:rFonts w:ascii="宋体" w:hAnsi="宋体" w:eastAsia="宋体" w:cs="宋体"/>
          <w:color w:val="000000" w:themeColor="text1"/>
          <w:highlight w:val="none"/>
          <w14:textFill>
            <w14:solidFill>
              <w14:schemeClr w14:val="tx1"/>
            </w14:solidFill>
          </w14:textFill>
        </w:rPr>
      </w:pPr>
      <w:bookmarkStart w:id="72" w:name="_Toc5844"/>
      <w:r>
        <w:rPr>
          <w:rFonts w:hint="eastAsia" w:ascii="宋体" w:hAnsi="宋体" w:eastAsia="宋体" w:cs="宋体"/>
          <w:color w:val="000000" w:themeColor="text1"/>
          <w:highlight w:val="none"/>
          <w14:textFill>
            <w14:solidFill>
              <w14:schemeClr w14:val="tx1"/>
            </w14:solidFill>
          </w14:textFill>
        </w:rPr>
        <w:t>第六篇 响应文件格式</w:t>
      </w:r>
      <w:bookmarkEnd w:id="70"/>
      <w:r>
        <w:rPr>
          <w:rFonts w:hint="eastAsia" w:ascii="宋体" w:hAnsi="宋体" w:eastAsia="宋体" w:cs="宋体"/>
          <w:color w:val="000000" w:themeColor="text1"/>
          <w:highlight w:val="none"/>
          <w14:textFill>
            <w14:solidFill>
              <w14:schemeClr w14:val="tx1"/>
            </w14:solidFill>
          </w14:textFill>
        </w:rPr>
        <w:t>要求</w:t>
      </w:r>
      <w:bookmarkEnd w:id="71"/>
      <w:bookmarkEnd w:id="72"/>
    </w:p>
    <w:p>
      <w:pPr>
        <w:ind w:firstLine="560"/>
        <w:jc w:val="center"/>
        <w:rPr>
          <w:color w:val="000000" w:themeColor="text1"/>
          <w:highlight w:val="none"/>
          <w14:textFill>
            <w14:solidFill>
              <w14:schemeClr w14:val="tx1"/>
            </w14:solidFill>
          </w14:textFill>
        </w:rPr>
      </w:pPr>
    </w:p>
    <w:p>
      <w:pPr>
        <w:ind w:firstLine="5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封  面</w:t>
      </w:r>
    </w:p>
    <w:p>
      <w:pPr>
        <w:ind w:firstLine="560"/>
        <w:rPr>
          <w:color w:val="000000" w:themeColor="text1"/>
          <w:highlight w:val="none"/>
          <w14:textFill>
            <w14:solidFill>
              <w14:schemeClr w14:val="tx1"/>
            </w14:solidFill>
          </w14:textFill>
        </w:rPr>
      </w:pPr>
    </w:p>
    <w:p>
      <w:pPr>
        <w:jc w:val="center"/>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重庆医科大学附属口腔医院</w:t>
      </w:r>
    </w:p>
    <w:p>
      <w:pPr>
        <w:jc w:val="left"/>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项目名称：</w:t>
      </w:r>
    </w:p>
    <w:p>
      <w:pPr>
        <w:jc w:val="left"/>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项目编号：</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（正本/副本）</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响</w:t>
      </w: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应</w:t>
      </w: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文</w:t>
      </w: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件</w:t>
      </w:r>
    </w:p>
    <w:p>
      <w:pPr>
        <w:ind w:firstLine="560"/>
        <w:rPr>
          <w:color w:val="000000" w:themeColor="text1"/>
          <w:highlight w:val="none"/>
          <w14:textFill>
            <w14:solidFill>
              <w14:schemeClr w14:val="tx1"/>
            </w14:solidFill>
          </w14:textFill>
        </w:rPr>
      </w:pPr>
    </w:p>
    <w:p>
      <w:pPr>
        <w:ind w:firstLine="560"/>
        <w:rPr>
          <w:color w:val="000000" w:themeColor="text1"/>
          <w:highlight w:val="none"/>
          <w14:textFill>
            <w14:solidFill>
              <w14:schemeClr w14:val="tx1"/>
            </w14:solidFill>
          </w14:textFill>
        </w:rPr>
      </w:pPr>
    </w:p>
    <w:p>
      <w:pPr>
        <w:spacing w:line="360" w:lineRule="auto"/>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投标人（盖章）：</w:t>
      </w:r>
    </w:p>
    <w:p>
      <w:pPr>
        <w:spacing w:line="360" w:lineRule="auto"/>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p>
    <w:p>
      <w:pPr>
        <w:spacing w:line="360" w:lineRule="auto"/>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p>
      <w:pPr>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投标人地址：</w:t>
      </w:r>
    </w:p>
    <w:p>
      <w:pPr>
        <w:rPr>
          <w:rFonts w:hAnsi="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br w:type="page"/>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一、经济文件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（一）采购项目一览表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（二）分项报价明细表</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二、技术文件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（一）技术条款差异表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（二）技术条款相关支撑资料（自附）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三、商务文件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（一）投标函（格式）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（二）商务条款差异表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（三）商务条款相关支撑资料（自附）</w:t>
      </w:r>
    </w:p>
    <w:p>
      <w:pPr>
        <w:tabs>
          <w:tab w:val="left" w:pos="1764"/>
        </w:tabs>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四、其他</w:t>
      </w:r>
    </w:p>
    <w:p>
      <w:pPr>
        <w:tabs>
          <w:tab w:val="left" w:pos="6300"/>
        </w:tabs>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（一）其他与项目有关的资料（自附）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五、资格文件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（一）营业执照（副本）或事业单位法人证书（副本）复印件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（二）法定代表人身份证明书（格式）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（三）法定代表人授权委托书（格式）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73" w:name="_Toc429584884"/>
      <w:bookmarkStart w:id="74" w:name="_Toc509321007"/>
      <w:bookmarkStart w:id="75" w:name="_Toc19113861"/>
      <w:r>
        <w:rPr>
          <w:rFonts w:hint="eastAsia" w:hAnsi="宋体" w:cs="宋体"/>
          <w:color w:val="000000" w:themeColor="text1"/>
          <w:sz w:val="24"/>
          <w:szCs w:val="24"/>
          <w:highlight w:val="none"/>
          <w14:textFill>
            <w14:solidFill>
              <w14:schemeClr w14:val="tx1"/>
            </w14:solidFill>
          </w14:textFill>
        </w:rPr>
        <w:t>（四）书面声明（格式）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（五）特定资格条件证书或证明文件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br w:type="page"/>
      </w:r>
    </w:p>
    <w:p>
      <w:pPr>
        <w:pStyle w:val="4"/>
        <w:rPr>
          <w:color w:val="000000" w:themeColor="text1"/>
          <w:szCs w:val="28"/>
          <w:highlight w:val="none"/>
          <w14:textFill>
            <w14:solidFill>
              <w14:schemeClr w14:val="tx1"/>
            </w14:solidFill>
          </w14:textFill>
        </w:rPr>
      </w:pPr>
      <w:bookmarkStart w:id="76" w:name="_Toc30045"/>
      <w:r>
        <w:rPr>
          <w:rFonts w:hint="eastAsia"/>
          <w:color w:val="000000" w:themeColor="text1"/>
          <w:szCs w:val="28"/>
          <w:highlight w:val="none"/>
          <w14:textFill>
            <w14:solidFill>
              <w14:schemeClr w14:val="tx1"/>
            </w14:solidFill>
          </w14:textFill>
        </w:rPr>
        <w:t>一、经济文件</w:t>
      </w:r>
      <w:bookmarkEnd w:id="73"/>
      <w:bookmarkEnd w:id="74"/>
      <w:bookmarkEnd w:id="75"/>
      <w:bookmarkEnd w:id="76"/>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（一）采购项目一览表</w:t>
      </w:r>
    </w:p>
    <w:p>
      <w:pPr>
        <w:spacing w:line="360" w:lineRule="auto"/>
        <w:ind w:firstLine="280" w:firstLineChars="100"/>
        <w:rPr>
          <w:rFonts w:hAnsi="宋体" w:cs="宋体"/>
          <w:color w:val="000000" w:themeColor="text1"/>
          <w:sz w:val="28"/>
          <w:szCs w:val="28"/>
          <w:highlight w:val="none"/>
          <w14:textFill>
            <w14:solidFill>
              <w14:schemeClr w14:val="tx1"/>
            </w14:solidFill>
          </w14:textFill>
        </w:rPr>
      </w:pPr>
    </w:p>
    <w:p>
      <w:pPr>
        <w:spacing w:line="500" w:lineRule="exact"/>
        <w:ind w:firstLine="280" w:firstLineChars="100"/>
        <w:rPr>
          <w:rFonts w:ascii="方正仿宋_GBK" w:hAnsi="宋体" w:eastAsia="方正仿宋_GBK"/>
          <w:color w:val="000000" w:themeColor="text1"/>
          <w:sz w:val="24"/>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采购项目名称： </w:t>
      </w:r>
    </w:p>
    <w:tbl>
      <w:tblPr>
        <w:tblStyle w:val="14"/>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投标人名称</w:t>
            </w:r>
          </w:p>
        </w:tc>
        <w:tc>
          <w:tcPr>
            <w:tcW w:w="6847" w:type="dxa"/>
            <w:gridSpan w:val="3"/>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项目名称</w:t>
            </w:r>
          </w:p>
        </w:tc>
        <w:tc>
          <w:tcPr>
            <w:tcW w:w="932"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数量</w:t>
            </w:r>
          </w:p>
        </w:tc>
        <w:tc>
          <w:tcPr>
            <w:tcW w:w="4760"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方正仿宋_GBK" w:eastAsia="方正仿宋_GBK"/>
                <w:color w:val="000000" w:themeColor="text1"/>
                <w:sz w:val="21"/>
                <w:szCs w:val="28"/>
                <w:highlight w:val="none"/>
                <w14:textFill>
                  <w14:solidFill>
                    <w14:schemeClr w14:val="tx1"/>
                  </w14:solidFill>
                </w14:textFill>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932"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4760"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color w:val="000000" w:themeColor="text1"/>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备注：</w:t>
            </w:r>
          </w:p>
        </w:tc>
      </w:tr>
    </w:tbl>
    <w:p>
      <w:pPr>
        <w:pStyle w:val="9"/>
        <w:spacing w:line="500" w:lineRule="exact"/>
        <w:ind w:left="8500"/>
        <w:rPr>
          <w:rFonts w:ascii="方正仿宋_GBK" w:hAnsi="宋体" w:eastAsia="方正仿宋_GBK"/>
          <w:color w:val="000000" w:themeColor="text1"/>
          <w:sz w:val="24"/>
          <w:szCs w:val="28"/>
          <w:highlight w:val="none"/>
          <w14:textFill>
            <w14:solidFill>
              <w14:schemeClr w14:val="tx1"/>
            </w14:solidFill>
          </w14:textFill>
        </w:rPr>
      </w:pPr>
    </w:p>
    <w:p>
      <w:pPr>
        <w:rPr>
          <w:rFonts w:ascii="方正仿宋_GBK" w:eastAsia="方正仿宋_GBK"/>
          <w:color w:val="000000" w:themeColor="text1"/>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                        法定代表人或法定代表人授权代表：</w:t>
      </w: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5600" w:firstLineChars="20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说明：</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1.采购项目一览表按格式填列；</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2.采购项目一览表务必填写清楚，准确无误； </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500" w:lineRule="exact"/>
        <w:ind w:firstLine="6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Cs w:val="36"/>
          <w:highlight w:val="none"/>
          <w14:textFill>
            <w14:solidFill>
              <w14:schemeClr w14:val="tx1"/>
            </w14:solidFill>
          </w14:textFill>
        </w:rPr>
        <w:t>（二）分项报价明细表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采购项目名称：</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单位：元</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247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品牌、规格型号</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制造商</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原产地</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总计</w:t>
            </w:r>
          </w:p>
        </w:tc>
        <w:tc>
          <w:tcPr>
            <w:tcW w:w="7760" w:type="dxa"/>
            <w:gridSpan w:val="6"/>
          </w:tcPr>
          <w:p>
            <w:pPr>
              <w:rPr>
                <w:color w:val="000000" w:themeColor="text1"/>
                <w:highlight w:val="none"/>
                <w14:textFill>
                  <w14:solidFill>
                    <w14:schemeClr w14:val="tx1"/>
                  </w14:solidFill>
                </w14:textFill>
              </w:rPr>
            </w:pPr>
          </w:p>
        </w:tc>
      </w:tr>
    </w:tbl>
    <w:p>
      <w:pPr>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ind w:firstLine="600" w:firstLineChars="25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投标人：                           法定代表人或法定代表人授权代表：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（投标人公章）                               （签字或盖章）</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年     月     日</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1.请投标人完整填写本表；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2.该表可扩展，并逐页签字或盖章。</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77" w:name="_Toc6912"/>
      <w:r>
        <w:rPr>
          <w:rFonts w:hint="eastAsia"/>
          <w:color w:val="000000" w:themeColor="text1"/>
          <w:highlight w:val="none"/>
          <w14:textFill>
            <w14:solidFill>
              <w14:schemeClr w14:val="tx1"/>
            </w14:solidFill>
          </w14:textFill>
        </w:rPr>
        <w:t>二、技术文件</w:t>
      </w:r>
      <w:bookmarkEnd w:id="77"/>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（一）技术条款差异表</w:t>
      </w:r>
    </w:p>
    <w:p>
      <w:pPr>
        <w:spacing w:line="360" w:lineRule="auto"/>
        <w:jc w:val="left"/>
        <w:rPr>
          <w:rFonts w:hAnsi="宋体" w:cs="宋体"/>
          <w:color w:val="000000" w:themeColor="text1"/>
          <w:sz w:val="28"/>
          <w:szCs w:val="28"/>
          <w:highlight w:val="none"/>
          <w14:textFill>
            <w14:solidFill>
              <w14:schemeClr w14:val="tx1"/>
            </w14:solidFill>
          </w14:textFill>
        </w:rPr>
      </w:pPr>
      <w:bookmarkStart w:id="78" w:name="_Toc19113862"/>
      <w:r>
        <w:rPr>
          <w:rFonts w:hint="eastAsia" w:hAnsi="宋体" w:cs="宋体"/>
          <w:color w:val="000000" w:themeColor="text1"/>
          <w:sz w:val="28"/>
          <w:szCs w:val="28"/>
          <w:highlight w:val="none"/>
          <w14:textFill>
            <w14:solidFill>
              <w14:schemeClr w14:val="tx1"/>
            </w14:solidFill>
          </w14:textFill>
        </w:rPr>
        <w:t xml:space="preserve">         采购项目名称：</w:t>
      </w:r>
      <w:bookmarkEnd w:id="78"/>
    </w:p>
    <w:tbl>
      <w:tblPr>
        <w:tblStyle w:val="14"/>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79" w:name="_Toc19113863"/>
            <w:r>
              <w:rPr>
                <w:rFonts w:hint="eastAsia" w:hAnsi="宋体" w:cs="宋体"/>
                <w:color w:val="000000" w:themeColor="text1"/>
                <w:sz w:val="28"/>
                <w:szCs w:val="28"/>
                <w:highlight w:val="none"/>
                <w14:textFill>
                  <w14:solidFill>
                    <w14:schemeClr w14:val="tx1"/>
                  </w14:solidFill>
                </w14:textFill>
              </w:rPr>
              <w:t>序号</w:t>
            </w:r>
            <w:bookmarkEnd w:id="79"/>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0" w:name="_Toc19113864"/>
            <w:r>
              <w:rPr>
                <w:rFonts w:hint="eastAsia" w:hAnsi="宋体" w:cs="宋体"/>
                <w:color w:val="000000" w:themeColor="text1"/>
                <w:sz w:val="28"/>
                <w:szCs w:val="28"/>
                <w:highlight w:val="none"/>
                <w14:textFill>
                  <w14:solidFill>
                    <w14:schemeClr w14:val="tx1"/>
                  </w14:solidFill>
                </w14:textFill>
              </w:rPr>
              <w:t>招标要求</w:t>
            </w:r>
            <w:bookmarkEnd w:id="80"/>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1" w:name="_Toc19113865"/>
            <w:r>
              <w:rPr>
                <w:rFonts w:hint="eastAsia" w:hAnsi="宋体" w:cs="宋体"/>
                <w:color w:val="000000" w:themeColor="text1"/>
                <w:sz w:val="28"/>
                <w:szCs w:val="28"/>
                <w:highlight w:val="none"/>
                <w14:textFill>
                  <w14:solidFill>
                    <w14:schemeClr w14:val="tx1"/>
                  </w14:solidFill>
                </w14:textFill>
              </w:rPr>
              <w:t>投标应答</w:t>
            </w:r>
            <w:bookmarkEnd w:id="81"/>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2" w:name="_Toc19113866"/>
            <w:r>
              <w:rPr>
                <w:rFonts w:hint="eastAsia" w:hAnsi="宋体" w:cs="宋体"/>
                <w:color w:val="000000" w:themeColor="text1"/>
                <w:sz w:val="28"/>
                <w:szCs w:val="28"/>
                <w:highlight w:val="none"/>
                <w14:textFill>
                  <w14:solidFill>
                    <w14:schemeClr w14:val="tx1"/>
                  </w14:solidFill>
                </w14:textFill>
              </w:rPr>
              <w:t>差异说明</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700" w:firstLineChars="25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1.本表即为对本项目“技术要求”中所列技术要求进行比较和响应；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4.可附相关支撑材料。（格式自定）</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（二）技术条款相关支撑资料（自附）</w:t>
      </w:r>
    </w:p>
    <w:p>
      <w:pPr>
        <w:rPr>
          <w:color w:val="000000" w:themeColor="text1"/>
          <w:highlight w:val="none"/>
          <w14:textFill>
            <w14:solidFill>
              <w14:schemeClr w14:val="tx1"/>
            </w14:solidFill>
          </w14:textFill>
        </w:rPr>
      </w:pPr>
      <w:bookmarkStart w:id="83" w:name="_Toc492721039"/>
      <w:bookmarkStart w:id="84" w:name="_Toc509321009"/>
      <w:bookmarkStart w:id="85" w:name="_Toc493178791"/>
      <w:bookmarkStart w:id="86" w:name="_Toc19113867"/>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87" w:name="_Toc10769"/>
      <w:r>
        <w:rPr>
          <w:rFonts w:hint="eastAsia"/>
          <w:color w:val="000000" w:themeColor="text1"/>
          <w:highlight w:val="none"/>
          <w14:textFill>
            <w14:solidFill>
              <w14:schemeClr w14:val="tx1"/>
            </w14:solidFill>
          </w14:textFill>
        </w:rPr>
        <w:t>三、商务文件</w:t>
      </w:r>
      <w:bookmarkEnd w:id="83"/>
      <w:bookmarkEnd w:id="84"/>
      <w:bookmarkEnd w:id="85"/>
      <w:bookmarkEnd w:id="86"/>
      <w:bookmarkEnd w:id="87"/>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（一）投标函（格式）</w:t>
      </w:r>
    </w:p>
    <w:p>
      <w:pPr>
        <w:spacing w:line="360" w:lineRule="auto"/>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采购项目名称：</w:t>
      </w: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w:t>
      </w:r>
      <w:r>
        <w:rPr>
          <w:rFonts w:hint="eastAsia" w:hAnsi="宋体" w:cs="宋体"/>
          <w:color w:val="000000" w:themeColor="text1"/>
          <w:sz w:val="28"/>
          <w:szCs w:val="28"/>
          <w:highlight w:val="none"/>
          <w:u w:val="single"/>
          <w14:textFill>
            <w14:solidFill>
              <w14:schemeClr w14:val="tx1"/>
            </w14:solidFill>
          </w14:textFill>
        </w:rPr>
        <w:t>采购人名称</w:t>
      </w:r>
      <w:r>
        <w:rPr>
          <w:rFonts w:hint="eastAsia" w:hAnsi="宋体" w:cs="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w:t>
      </w:r>
      <w:r>
        <w:rPr>
          <w:rFonts w:hint="eastAsia" w:hAnsi="宋体" w:cs="宋体"/>
          <w:color w:val="000000" w:themeColor="text1"/>
          <w:sz w:val="28"/>
          <w:szCs w:val="28"/>
          <w:highlight w:val="none"/>
          <w:u w:val="single"/>
          <w14:textFill>
            <w14:solidFill>
              <w14:schemeClr w14:val="tx1"/>
            </w14:solidFill>
          </w14:textFill>
        </w:rPr>
        <w:t>投标人名称</w:t>
      </w:r>
      <w:r>
        <w:rPr>
          <w:rFonts w:hint="eastAsia" w:hAnsi="宋体" w:cs="宋体"/>
          <w:color w:val="000000" w:themeColor="text1"/>
          <w:sz w:val="28"/>
          <w:szCs w:val="28"/>
          <w:highlight w:val="none"/>
          <w14:textFill>
            <w14:solidFill>
              <w14:schemeClr w14:val="tx1"/>
            </w14:solidFill>
          </w14:textFill>
        </w:rPr>
        <w:t>）系中华人民共和国合法企业，注册地址：</w:t>
      </w:r>
      <w:r>
        <w:rPr>
          <w:rFonts w:hint="eastAsia" w:hAnsi="宋体" w:cs="宋体"/>
          <w:color w:val="000000" w:themeColor="text1"/>
          <w:sz w:val="28"/>
          <w:szCs w:val="28"/>
          <w:highlight w:val="none"/>
          <w:u w:val="single"/>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 xml:space="preserve"> 。我方就参加本次投标有关事项郑重声明如下：</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一、我方完全理解并接受该项目竞争性比选文件所有要求。</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二、我方提交的所有响应文件、资料都是准确和真实的，如有虚假或隐瞒，我方愿意承担一切法律责任。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三、我方承诺按照竞争性比选文件要求，提供采购项目的货物和服务。</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四、我方按竞争性比选文件要求提交的响应文件为：响应文件正本1份，副本1份。</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五、我方承诺：本次投标的投标有效期为90天。</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七、如果我方中标，我方将履行竞争性比选文件中规定的各项要求以及我方响应文件的各项承诺，按《政府采购法》、《民法典》及合同约定条款承担我方责任。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八、我方理解，最低报价不是中标的唯一条件。</w:t>
      </w: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firstLine="6720" w:firstLineChars="240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r>
        <w:rPr>
          <w:rFonts w:hint="eastAsia" w:hAnsi="宋体" w:cs="宋体"/>
          <w:color w:val="000000" w:themeColor="text1"/>
          <w:sz w:val="28"/>
          <w:szCs w:val="28"/>
          <w:highlight w:val="none"/>
          <w14:textFill>
            <w14:solidFill>
              <w14:schemeClr w14:val="tx1"/>
            </w14:solidFill>
          </w14:textFill>
        </w:rPr>
        <w:br w:type="page"/>
      </w:r>
      <w:bookmarkStart w:id="88" w:name="_Toc19113868"/>
      <w:r>
        <w:rPr>
          <w:rFonts w:hint="eastAsia" w:hAnsi="宋体" w:cs="宋体"/>
          <w:color w:val="000000" w:themeColor="text1"/>
          <w:sz w:val="28"/>
          <w:szCs w:val="28"/>
          <w:highlight w:val="none"/>
          <w14:textFill>
            <w14:solidFill>
              <w14:schemeClr w14:val="tx1"/>
            </w14:solidFill>
          </w14:textFill>
        </w:rPr>
        <w:t>（二）商务条款差异表</w:t>
      </w:r>
      <w:bookmarkEnd w:id="88"/>
    </w:p>
    <w:p>
      <w:pPr>
        <w:spacing w:line="360" w:lineRule="auto"/>
        <w:jc w:val="left"/>
        <w:rPr>
          <w:rFonts w:hAnsi="宋体" w:cs="宋体"/>
          <w:color w:val="000000" w:themeColor="text1"/>
          <w:sz w:val="28"/>
          <w:szCs w:val="28"/>
          <w:highlight w:val="none"/>
          <w14:textFill>
            <w14:solidFill>
              <w14:schemeClr w14:val="tx1"/>
            </w14:solidFill>
          </w14:textFill>
        </w:rPr>
      </w:pPr>
      <w:bookmarkStart w:id="89" w:name="_Toc19113869"/>
      <w:r>
        <w:rPr>
          <w:rFonts w:hint="eastAsia" w:hAnsi="宋体" w:cs="宋体"/>
          <w:color w:val="000000" w:themeColor="text1"/>
          <w:sz w:val="28"/>
          <w:szCs w:val="28"/>
          <w:highlight w:val="none"/>
          <w14:textFill>
            <w14:solidFill>
              <w14:schemeClr w14:val="tx1"/>
            </w14:solidFill>
          </w14:textFill>
        </w:rPr>
        <w:t xml:space="preserve">         采购项目名称：</w:t>
      </w:r>
      <w:bookmarkEnd w:id="89"/>
    </w:p>
    <w:tbl>
      <w:tblPr>
        <w:tblStyle w:val="14"/>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0" w:name="_Toc19113870"/>
            <w:r>
              <w:rPr>
                <w:rFonts w:hint="eastAsia" w:hAnsi="宋体" w:cs="宋体"/>
                <w:color w:val="000000" w:themeColor="text1"/>
                <w:sz w:val="28"/>
                <w:szCs w:val="28"/>
                <w:highlight w:val="none"/>
                <w14:textFill>
                  <w14:solidFill>
                    <w14:schemeClr w14:val="tx1"/>
                  </w14:solidFill>
                </w14:textFill>
              </w:rPr>
              <w:t>序号</w:t>
            </w:r>
            <w:bookmarkEnd w:id="90"/>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1" w:name="_Toc19113871"/>
            <w:r>
              <w:rPr>
                <w:rFonts w:hint="eastAsia" w:hAnsi="宋体" w:cs="宋体"/>
                <w:color w:val="000000" w:themeColor="text1"/>
                <w:sz w:val="28"/>
                <w:szCs w:val="28"/>
                <w:highlight w:val="none"/>
                <w14:textFill>
                  <w14:solidFill>
                    <w14:schemeClr w14:val="tx1"/>
                  </w14:solidFill>
                </w14:textFill>
              </w:rPr>
              <w:t>招标商务要求</w:t>
            </w:r>
            <w:bookmarkEnd w:id="91"/>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2" w:name="_Toc19113872"/>
            <w:r>
              <w:rPr>
                <w:rFonts w:hint="eastAsia" w:hAnsi="宋体" w:cs="宋体"/>
                <w:color w:val="000000" w:themeColor="text1"/>
                <w:sz w:val="28"/>
                <w:szCs w:val="28"/>
                <w:highlight w:val="none"/>
                <w14:textFill>
                  <w14:solidFill>
                    <w14:schemeClr w14:val="tx1"/>
                  </w14:solidFill>
                </w14:textFill>
              </w:rPr>
              <w:t>投标商务应答</w:t>
            </w:r>
            <w:bookmarkEnd w:id="92"/>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3" w:name="_Toc19113873"/>
            <w:r>
              <w:rPr>
                <w:rFonts w:hint="eastAsia" w:hAnsi="宋体" w:cs="宋体"/>
                <w:color w:val="000000" w:themeColor="text1"/>
                <w:sz w:val="28"/>
                <w:szCs w:val="28"/>
                <w:highlight w:val="none"/>
                <w14:textFill>
                  <w14:solidFill>
                    <w14:schemeClr w14:val="tx1"/>
                  </w14:solidFill>
                </w14:textFill>
              </w:rPr>
              <w:t>差异说明</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42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520"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188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1.本表即为对本项目“商务要求”中所列商务条款进行比较和响应；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94" w:name="_Toc19113874"/>
      <w:r>
        <w:rPr>
          <w:rFonts w:hint="eastAsia"/>
          <w:color w:val="000000" w:themeColor="text1"/>
          <w:highlight w:val="none"/>
          <w14:textFill>
            <w14:solidFill>
              <w14:schemeClr w14:val="tx1"/>
            </w14:solidFill>
          </w14:textFill>
        </w:rPr>
        <w:t>（三）商务条款相关支撑资料</w:t>
      </w:r>
      <w:bookmarkEnd w:id="94"/>
      <w:r>
        <w:rPr>
          <w:rFonts w:hint="eastAsia"/>
          <w:color w:val="000000" w:themeColor="text1"/>
          <w:highlight w:val="none"/>
          <w14:textFill>
            <w14:solidFill>
              <w14:schemeClr w14:val="tx1"/>
            </w14:solidFill>
          </w14:textFill>
        </w:rPr>
        <w:t>（自附）</w:t>
      </w: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bookmarkStart w:id="95" w:name="_Toc493178792"/>
      <w:bookmarkStart w:id="96" w:name="_Toc492721041"/>
      <w:bookmarkStart w:id="97" w:name="_Toc509321010"/>
      <w:bookmarkStart w:id="98" w:name="_Toc19113879"/>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99" w:name="_Toc29155"/>
      <w:r>
        <w:rPr>
          <w:rFonts w:hint="eastAsia"/>
          <w:color w:val="000000" w:themeColor="text1"/>
          <w:highlight w:val="none"/>
          <w14:textFill>
            <w14:solidFill>
              <w14:schemeClr w14:val="tx1"/>
            </w14:solidFill>
          </w14:textFill>
        </w:rPr>
        <w:t>四、</w:t>
      </w:r>
      <w:bookmarkEnd w:id="95"/>
      <w:bookmarkEnd w:id="96"/>
      <w:bookmarkEnd w:id="97"/>
      <w:r>
        <w:rPr>
          <w:rFonts w:hint="eastAsia"/>
          <w:color w:val="000000" w:themeColor="text1"/>
          <w:highlight w:val="none"/>
          <w14:textFill>
            <w14:solidFill>
              <w14:schemeClr w14:val="tx1"/>
            </w14:solidFill>
          </w14:textFill>
        </w:rPr>
        <w:t>其他与项目有关的资料（自附）</w:t>
      </w:r>
      <w:bookmarkEnd w:id="98"/>
      <w:bookmarkEnd w:id="99"/>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00" w:name="_Toc492721038"/>
      <w:bookmarkStart w:id="101" w:name="_Toc509321011"/>
      <w:bookmarkStart w:id="102" w:name="_Toc493178793"/>
      <w:bookmarkStart w:id="103" w:name="_Toc7306"/>
      <w:bookmarkStart w:id="104" w:name="_Toc19113880"/>
      <w:r>
        <w:rPr>
          <w:rFonts w:hint="eastAsia"/>
          <w:color w:val="000000" w:themeColor="text1"/>
          <w:highlight w:val="none"/>
          <w14:textFill>
            <w14:solidFill>
              <w14:schemeClr w14:val="tx1"/>
            </w14:solidFill>
          </w14:textFill>
        </w:rPr>
        <w:t>五、资格文件</w:t>
      </w:r>
      <w:bookmarkEnd w:id="100"/>
      <w:bookmarkEnd w:id="101"/>
      <w:bookmarkEnd w:id="102"/>
      <w:bookmarkEnd w:id="103"/>
      <w:bookmarkEnd w:id="104"/>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（一）营业执照（副本）或事业单位法人证书（副本）复印件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pStyle w:val="6"/>
        <w:rPr>
          <w:color w:val="000000" w:themeColor="text1"/>
          <w:highlight w:val="none"/>
          <w14:textFill>
            <w14:solidFill>
              <w14:schemeClr w14:val="tx1"/>
            </w14:solidFill>
          </w14:textFill>
        </w:rPr>
      </w:pPr>
    </w:p>
    <w:p>
      <w:pPr>
        <w:widowControl/>
        <w:spacing w:line="360" w:lineRule="auto"/>
        <w:ind w:firstLine="56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（二）法定代表人身份证明书（格式）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采购项目名称：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（法定代表人姓名）在（投标人名称）任（职务名称）职务，是（投标人名称）的法定代表人。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特此证明。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（附：法定代表人身份证正反面复印件）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r>
        <w:rPr>
          <w:rFonts w:hint="eastAsia" w:hAnsi="宋体" w:cs="宋体"/>
          <w:color w:val="000000" w:themeColor="text1"/>
          <w:sz w:val="28"/>
          <w:szCs w:val="28"/>
          <w:highlight w:val="none"/>
          <w14:textFill>
            <w14:solidFill>
              <w14:schemeClr w14:val="tx1"/>
            </w14:solidFill>
          </w14:textFill>
        </w:rPr>
        <w:t>（三）法定代表人授权委托书（格式）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采购项目名称：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（投标人法定代表人名称）是（投标人名称）的法定代表人，特授权（被授权人</w:t>
      </w:r>
      <w:r>
        <w:rPr>
          <w:rFonts w:hint="eastAsia" w:hAnsi="宋体" w:cs="宋体"/>
          <w:color w:val="000000" w:themeColor="text1"/>
          <w:sz w:val="28"/>
          <w:szCs w:val="28"/>
          <w:highlight w:val="none"/>
          <w:u w:val="single"/>
          <w14:textFill>
            <w14:solidFill>
              <w14:schemeClr w14:val="tx1"/>
            </w14:solidFill>
          </w14:textFill>
        </w:rPr>
        <w:t>姓名</w:t>
      </w:r>
      <w:r>
        <w:rPr>
          <w:rFonts w:hint="eastAsia" w:hAnsi="宋体" w:cs="宋体"/>
          <w:color w:val="000000" w:themeColor="text1"/>
          <w:sz w:val="28"/>
          <w:szCs w:val="28"/>
          <w:highlight w:val="none"/>
          <w14:textFill>
            <w14:solidFill>
              <w14:schemeClr w14:val="tx1"/>
            </w14:solidFill>
          </w14:textFill>
        </w:rPr>
        <w:t>及</w:t>
      </w:r>
      <w:r>
        <w:rPr>
          <w:rFonts w:hint="eastAsia" w:hAnsi="宋体" w:cs="宋体"/>
          <w:color w:val="000000" w:themeColor="text1"/>
          <w:sz w:val="28"/>
          <w:szCs w:val="28"/>
          <w:highlight w:val="none"/>
          <w:u w:val="single"/>
          <w14:textFill>
            <w14:solidFill>
              <w14:schemeClr w14:val="tx1"/>
            </w14:solidFill>
          </w14:textFill>
        </w:rPr>
        <w:t>身份证号码</w:t>
      </w:r>
      <w:r>
        <w:rPr>
          <w:rFonts w:hint="eastAsia" w:hAnsi="宋体" w:cs="宋体"/>
          <w:color w:val="000000" w:themeColor="text1"/>
          <w:sz w:val="28"/>
          <w:szCs w:val="28"/>
          <w:highlight w:val="none"/>
          <w14:textFill>
            <w14:solidFill>
              <w14:schemeClr w14:val="tx1"/>
            </w14:solidFill>
          </w14:textFill>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我单位对被授权人的签字负全部责任。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被授权人：                                 投标人法定代表人：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（签字或盖章）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（附：被授权人身份证正反面复印件）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1.若为法定代表人办理并签署响应文件的，不提供此文件。</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2.若为联合体投标的，法定代表人授权委托书由联合体主办方（主体）出具。</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bookmarkEnd w:id="0"/>
      <w:r>
        <w:rPr>
          <w:rFonts w:hint="eastAsia" w:hAnsi="宋体" w:cs="宋体"/>
          <w:color w:val="000000" w:themeColor="text1"/>
          <w:sz w:val="28"/>
          <w:szCs w:val="28"/>
          <w:highlight w:val="none"/>
          <w14:textFill>
            <w14:solidFill>
              <w14:schemeClr w14:val="tx1"/>
            </w14:solidFill>
          </w14:textFill>
        </w:rPr>
        <w:t>（四）书面声明</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采购项目名称：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特此声明。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24"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page"/>
      </w:r>
      <w:r>
        <w:rPr>
          <w:rFonts w:hint="eastAsia" w:hAnsi="宋体" w:cs="宋体"/>
          <w:color w:val="000000" w:themeColor="text1"/>
          <w:sz w:val="28"/>
          <w:szCs w:val="28"/>
          <w:highlight w:val="none"/>
          <w14:textFill>
            <w14:solidFill>
              <w14:schemeClr w14:val="tx1"/>
            </w14:solidFill>
          </w14:textFill>
        </w:rPr>
        <w:t>（五）特定资格条件证书或证明文件</w:t>
      </w: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（结束）</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bookmarkEnd w:id="105"/>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rPr>
      <w:t>重庆医科大学附属口腔医院                                                                   竞争性比选文件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6B3C93"/>
    <w:rsid w:val="000110DC"/>
    <w:rsid w:val="00012767"/>
    <w:rsid w:val="002C507B"/>
    <w:rsid w:val="006B3C93"/>
    <w:rsid w:val="007A2711"/>
    <w:rsid w:val="00CB2039"/>
    <w:rsid w:val="00EB7C29"/>
    <w:rsid w:val="012F1842"/>
    <w:rsid w:val="01863BB5"/>
    <w:rsid w:val="0330382F"/>
    <w:rsid w:val="08B13181"/>
    <w:rsid w:val="0F81030D"/>
    <w:rsid w:val="105B0B5E"/>
    <w:rsid w:val="18FB77EA"/>
    <w:rsid w:val="1FFF0B45"/>
    <w:rsid w:val="267E3536"/>
    <w:rsid w:val="278C6EA4"/>
    <w:rsid w:val="279B160E"/>
    <w:rsid w:val="2D087520"/>
    <w:rsid w:val="30DB6CFA"/>
    <w:rsid w:val="31D73965"/>
    <w:rsid w:val="335033D4"/>
    <w:rsid w:val="3B3E4ECF"/>
    <w:rsid w:val="3B9A1C8B"/>
    <w:rsid w:val="3DC61E40"/>
    <w:rsid w:val="3E6622F9"/>
    <w:rsid w:val="42560538"/>
    <w:rsid w:val="44305883"/>
    <w:rsid w:val="4518441B"/>
    <w:rsid w:val="45E33D3F"/>
    <w:rsid w:val="464E3D9E"/>
    <w:rsid w:val="4898123D"/>
    <w:rsid w:val="4BCF164F"/>
    <w:rsid w:val="4FC11690"/>
    <w:rsid w:val="50446212"/>
    <w:rsid w:val="50DA7B55"/>
    <w:rsid w:val="54D76396"/>
    <w:rsid w:val="58B46EF4"/>
    <w:rsid w:val="58EB7B73"/>
    <w:rsid w:val="5B7550D9"/>
    <w:rsid w:val="5C4F21C6"/>
    <w:rsid w:val="5FD155AA"/>
    <w:rsid w:val="60E3262D"/>
    <w:rsid w:val="62425F74"/>
    <w:rsid w:val="62ED5038"/>
    <w:rsid w:val="64F25DE5"/>
    <w:rsid w:val="685B4697"/>
    <w:rsid w:val="6AFC5C0F"/>
    <w:rsid w:val="6D3E38DD"/>
    <w:rsid w:val="71B65312"/>
    <w:rsid w:val="739D5C0B"/>
    <w:rsid w:val="75782CD0"/>
    <w:rsid w:val="75B2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7"/>
    <w:qFormat/>
    <w:uiPriority w:val="0"/>
    <w:pPr>
      <w:keepNext/>
      <w:keepLines/>
      <w:jc w:val="left"/>
      <w:outlineLvl w:val="1"/>
    </w:pPr>
    <w:rPr>
      <w:rFonts w:ascii="Arial" w:hAnsi="Arial"/>
      <w:bCs/>
      <w:kern w:val="2"/>
      <w:sz w:val="28"/>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BodyText"/>
    <w:basedOn w:val="1"/>
    <w:qFormat/>
    <w:uiPriority w:val="99"/>
    <w:pPr>
      <w:textAlignment w:val="baseline"/>
    </w:pPr>
    <w:rPr>
      <w:rFonts w:ascii="仿宋_GB2312" w:eastAsia="仿宋_GB2312"/>
      <w:sz w:val="32"/>
    </w:rPr>
  </w:style>
  <w:style w:type="paragraph" w:styleId="5">
    <w:name w:val="annotation text"/>
    <w:basedOn w:val="1"/>
    <w:qFormat/>
    <w:uiPriority w:val="0"/>
    <w:pPr>
      <w:jc w:val="left"/>
    </w:pPr>
  </w:style>
  <w:style w:type="paragraph" w:styleId="6">
    <w:name w:val="Body Text"/>
    <w:basedOn w:val="1"/>
    <w:next w:val="1"/>
    <w:qFormat/>
    <w:uiPriority w:val="0"/>
    <w:rPr>
      <w:rFonts w:ascii="仿宋_GB2312" w:eastAsia="仿宋_GB2312"/>
      <w:kern w:val="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99"/>
    <w:rPr>
      <w:rFonts w:hAnsi="Courier New"/>
      <w:kern w:val="2"/>
      <w:sz w:val="21"/>
      <w:szCs w:val="21"/>
    </w:rPr>
  </w:style>
  <w:style w:type="paragraph" w:styleId="9">
    <w:name w:val="Date"/>
    <w:basedOn w:val="1"/>
    <w:next w:val="1"/>
    <w:qFormat/>
    <w:uiPriority w:val="0"/>
    <w:pPr>
      <w:ind w:left="100" w:leftChars="2500"/>
    </w:pPr>
  </w:style>
  <w:style w:type="paragraph" w:styleId="10">
    <w:name w:val="footer"/>
    <w:basedOn w:val="1"/>
    <w:qFormat/>
    <w:uiPriority w:val="99"/>
    <w:pPr>
      <w:tabs>
        <w:tab w:val="center" w:pos="4153"/>
        <w:tab w:val="right" w:pos="8306"/>
      </w:tabs>
      <w:snapToGrid w:val="0"/>
      <w:jc w:val="left"/>
    </w:pPr>
    <w:rPr>
      <w:rFonts w:ascii="Times New Roman"/>
      <w:kern w:val="2"/>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b/>
      <w:bCs/>
      <w:caps/>
    </w:rPr>
  </w:style>
  <w:style w:type="paragraph" w:styleId="13">
    <w:name w:val="toc 2"/>
    <w:basedOn w:val="1"/>
    <w:next w:val="1"/>
    <w:qFormat/>
    <w:uiPriority w:val="39"/>
    <w:pPr>
      <w:spacing w:line="312" w:lineRule="auto"/>
      <w:ind w:left="420"/>
      <w:jc w:val="right"/>
    </w:pPr>
    <w:rPr>
      <w:rFonts w:ascii="仿宋_GB2312" w:eastAsia="仿宋_GB2312"/>
      <w:bCs/>
      <w:smallCaps/>
      <w:sz w:val="24"/>
    </w:rPr>
  </w:style>
  <w:style w:type="character" w:styleId="16">
    <w:name w:val="Hyperlink"/>
    <w:qFormat/>
    <w:uiPriority w:val="99"/>
    <w:rPr>
      <w:color w:val="0000FF"/>
      <w:u w:val="single"/>
    </w:rPr>
  </w:style>
  <w:style w:type="character" w:customStyle="1" w:styleId="17">
    <w:name w:val="标题 2 字符"/>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16027</Words>
  <Characters>16851</Characters>
  <Lines>149</Lines>
  <Paragraphs>42</Paragraphs>
  <TotalTime>2</TotalTime>
  <ScaleCrop>false</ScaleCrop>
  <LinksUpToDate>false</LinksUpToDate>
  <CharactersWithSpaces>17704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2025-03-31T00:42:02Z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B29496B6F5504C3ABD5FF715AC535702_13</vt:lpwstr>
  </property>
  <property fmtid="{D5CDD505-2E9C-101B-9397-08002B2CF9AE}" pid="4" name="KSOTemplateDocerSaveRecord">
    <vt:lpwstr>eyJoZGlkIjoiNGY0MWZkZDYwZmI4OThjMjE4MjZkZTBkZDdhMTU5YWUiLCJ1c2VySWQiOiIyNDUzNjk3NDEifQ==</vt:lpwstr>
  </property>
</Properties>
</file>