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sz w:val="28"/>
          <w:szCs w:val="28"/>
        </w:rPr>
      </w:pPr>
      <w:bookmarkStart w:id="0" w:name="_Toc287602110"/>
    </w:p>
    <w:p>
      <w:pPr>
        <w:spacing w:line="360" w:lineRule="auto"/>
        <w:jc w:val="center"/>
        <w:outlineLvl w:val="0"/>
        <w:rPr>
          <w:rFonts w:hAnsi="宋体" w:cs="宋体"/>
          <w:sz w:val="28"/>
          <w:szCs w:val="28"/>
        </w:rPr>
      </w:pPr>
    </w:p>
    <w:p>
      <w:pPr>
        <w:spacing w:line="360" w:lineRule="auto"/>
        <w:jc w:val="center"/>
        <w:rPr>
          <w:rFonts w:hint="eastAsia" w:hAnsi="宋体" w:eastAsia="宋体" w:cs="宋体"/>
          <w:sz w:val="160"/>
          <w:szCs w:val="160"/>
          <w:lang w:eastAsia="zh-CN"/>
        </w:rPr>
      </w:pPr>
      <w:r>
        <w:rPr>
          <w:rFonts w:hint="eastAsia" w:hAnsi="宋体" w:cs="宋体"/>
          <w:sz w:val="160"/>
          <w:szCs w:val="160"/>
          <w:lang w:eastAsia="zh-CN"/>
        </w:rPr>
        <w:t>竞争性比选文件</w:t>
      </w:r>
    </w:p>
    <w:p>
      <w:pPr>
        <w:spacing w:line="360" w:lineRule="auto"/>
        <w:jc w:val="center"/>
        <w:rPr>
          <w:rFonts w:hAnsi="宋体" w:cs="宋体"/>
          <w:sz w:val="28"/>
          <w:szCs w:val="28"/>
        </w:rPr>
      </w:pPr>
    </w:p>
    <w:p>
      <w:pPr>
        <w:spacing w:line="360" w:lineRule="auto"/>
        <w:jc w:val="center"/>
        <w:rPr>
          <w:rFonts w:hAnsi="宋体" w:cs="宋体"/>
          <w:b/>
          <w:sz w:val="40"/>
          <w:szCs w:val="40"/>
        </w:rPr>
      </w:pPr>
      <w:bookmarkStart w:id="1" w:name="_Toc19113853"/>
      <w:bookmarkStart w:id="2" w:name="_Toc19115519"/>
      <w:r>
        <w:rPr>
          <w:rFonts w:hint="eastAsia" w:hAnsi="宋体" w:cs="宋体"/>
          <w:b/>
          <w:sz w:val="40"/>
          <w:szCs w:val="40"/>
        </w:rPr>
        <w:t>项目名称：</w:t>
      </w:r>
      <w:bookmarkEnd w:id="1"/>
      <w:bookmarkEnd w:id="2"/>
      <w:bookmarkStart w:id="3" w:name="OLE_LINK3"/>
      <w:r>
        <w:rPr>
          <w:rFonts w:hint="eastAsia" w:hAnsi="宋体" w:cs="宋体"/>
          <w:b/>
          <w:sz w:val="40"/>
          <w:szCs w:val="40"/>
        </w:rPr>
        <w:t>重庆医科大学附属口腔医院</w:t>
      </w:r>
    </w:p>
    <w:p>
      <w:pPr>
        <w:spacing w:line="360" w:lineRule="auto"/>
        <w:jc w:val="center"/>
        <w:rPr>
          <w:rFonts w:hAnsi="宋体" w:cs="宋体"/>
          <w:b/>
          <w:sz w:val="40"/>
          <w:szCs w:val="40"/>
        </w:rPr>
      </w:pPr>
      <w:r>
        <w:rPr>
          <w:rFonts w:hint="eastAsia" w:hAnsi="宋体" w:cs="宋体"/>
          <w:b/>
          <w:sz w:val="40"/>
          <w:szCs w:val="40"/>
          <w:lang w:val="en-US" w:eastAsia="zh-CN"/>
        </w:rPr>
        <w:t>监护仪、种植动度测量仪、超声骨刀、种植机等1批医疗设备采购</w:t>
      </w:r>
      <w:bookmarkEnd w:id="3"/>
    </w:p>
    <w:p>
      <w:pPr>
        <w:spacing w:line="360" w:lineRule="auto"/>
        <w:ind w:firstLine="1273" w:firstLineChars="317"/>
        <w:jc w:val="left"/>
        <w:rPr>
          <w:rFonts w:hAnsi="宋体" w:cs="宋体"/>
          <w:b/>
          <w:sz w:val="40"/>
          <w:szCs w:val="40"/>
        </w:rPr>
      </w:pPr>
      <w:bookmarkStart w:id="4" w:name="_Toc19115520"/>
      <w:bookmarkStart w:id="5" w:name="_Toc19113854"/>
      <w:r>
        <w:rPr>
          <w:rFonts w:hint="eastAsia" w:hAnsi="宋体" w:cs="宋体"/>
          <w:b/>
          <w:sz w:val="40"/>
          <w:szCs w:val="40"/>
        </w:rPr>
        <w:t>项目号：KQYY202</w:t>
      </w:r>
      <w:r>
        <w:rPr>
          <w:rFonts w:hint="eastAsia" w:hAnsi="宋体" w:cs="宋体"/>
          <w:b/>
          <w:sz w:val="40"/>
          <w:szCs w:val="40"/>
          <w:lang w:val="en-US" w:eastAsia="zh-CN"/>
        </w:rPr>
        <w:t>5016</w:t>
      </w:r>
      <w:r>
        <w:rPr>
          <w:rFonts w:hint="eastAsia" w:hAnsi="宋体" w:cs="宋体"/>
          <w:b/>
          <w:sz w:val="40"/>
          <w:szCs w:val="40"/>
        </w:rPr>
        <w:t xml:space="preserve"> </w:t>
      </w:r>
    </w:p>
    <w:p>
      <w:pPr>
        <w:spacing w:line="360" w:lineRule="auto"/>
        <w:ind w:firstLine="1273" w:firstLineChars="317"/>
        <w:jc w:val="left"/>
        <w:rPr>
          <w:rFonts w:hAnsi="宋体" w:cs="宋体"/>
          <w:b/>
          <w:sz w:val="40"/>
          <w:szCs w:val="40"/>
        </w:rPr>
      </w:pPr>
    </w:p>
    <w:p>
      <w:pPr>
        <w:spacing w:line="360" w:lineRule="auto"/>
        <w:jc w:val="center"/>
        <w:rPr>
          <w:rFonts w:hAnsi="宋体" w:cs="宋体"/>
          <w:b/>
          <w:sz w:val="40"/>
          <w:szCs w:val="40"/>
        </w:rPr>
      </w:pPr>
      <w:r>
        <w:rPr>
          <w:rFonts w:hint="eastAsia" w:hAnsi="宋体" w:cs="宋体"/>
          <w:b/>
          <w:sz w:val="40"/>
          <w:szCs w:val="40"/>
        </w:rPr>
        <w:t>采购人：重庆医科大学附属口腔医院</w:t>
      </w:r>
      <w:bookmarkEnd w:id="4"/>
      <w:bookmarkEnd w:id="5"/>
    </w:p>
    <w:p>
      <w:pPr>
        <w:spacing w:line="360" w:lineRule="auto"/>
        <w:jc w:val="center"/>
        <w:rPr>
          <w:rFonts w:hint="eastAsia" w:hAnsi="宋体" w:cs="宋体"/>
          <w:b/>
          <w:sz w:val="40"/>
          <w:szCs w:val="40"/>
        </w:rPr>
      </w:pPr>
      <w:bookmarkStart w:id="6" w:name="_Toc19115521"/>
    </w:p>
    <w:p>
      <w:pPr>
        <w:spacing w:line="360" w:lineRule="auto"/>
        <w:jc w:val="center"/>
      </w:pPr>
      <w:r>
        <w:rPr>
          <w:rFonts w:hint="eastAsia" w:hAnsi="宋体" w:cs="宋体"/>
          <w:b/>
          <w:sz w:val="40"/>
          <w:szCs w:val="40"/>
        </w:rPr>
        <w:t>二○二</w:t>
      </w:r>
      <w:r>
        <w:rPr>
          <w:rFonts w:hint="eastAsia" w:hAnsi="宋体" w:cs="宋体"/>
          <w:b/>
          <w:sz w:val="40"/>
          <w:szCs w:val="40"/>
          <w:lang w:eastAsia="zh-CN"/>
        </w:rPr>
        <w:t>五</w:t>
      </w:r>
      <w:r>
        <w:rPr>
          <w:rFonts w:hint="eastAsia" w:hAnsi="宋体" w:cs="宋体"/>
          <w:b/>
          <w:sz w:val="40"/>
          <w:szCs w:val="40"/>
        </w:rPr>
        <w:t>年</w:t>
      </w:r>
      <w:r>
        <w:rPr>
          <w:rFonts w:hint="eastAsia" w:hAnsi="宋体" w:cs="宋体"/>
          <w:b/>
          <w:sz w:val="40"/>
          <w:szCs w:val="40"/>
          <w:lang w:val="en-US" w:eastAsia="zh-CN"/>
        </w:rPr>
        <w:t>三</w:t>
      </w:r>
      <w:r>
        <w:rPr>
          <w:rFonts w:hint="eastAsia" w:hAnsi="宋体" w:cs="宋体"/>
          <w:b/>
          <w:sz w:val="40"/>
          <w:szCs w:val="40"/>
        </w:rPr>
        <w:t>月</w:t>
      </w:r>
      <w:bookmarkEnd w:id="6"/>
      <w:r>
        <w:rPr>
          <w:rFonts w:hint="eastAsia" w:hAnsi="宋体" w:cs="宋体"/>
          <w:sz w:val="24"/>
          <w:szCs w:val="24"/>
        </w:rPr>
        <w:br w:type="page"/>
      </w:r>
      <w:bookmarkStart w:id="7" w:name="_Toc19113855"/>
      <w:r>
        <w:rPr>
          <w:rFonts w:hint="eastAsia" w:hAnsi="宋体" w:cs="宋体"/>
          <w:b/>
          <w:bCs/>
          <w:sz w:val="36"/>
          <w:szCs w:val="36"/>
          <w:lang w:val="zh-CN"/>
        </w:rPr>
        <w:t>目    录</w:t>
      </w:r>
      <w:r>
        <w:rPr>
          <w:rFonts w:hint="eastAsia" w:hAnsi="宋体" w:cs="宋体"/>
          <w:sz w:val="28"/>
          <w:szCs w:val="28"/>
        </w:rPr>
        <w:fldChar w:fldCharType="begin"/>
      </w:r>
      <w:r>
        <w:rPr>
          <w:rFonts w:hint="eastAsia" w:hAnsi="宋体" w:cs="宋体"/>
          <w:sz w:val="28"/>
          <w:szCs w:val="28"/>
        </w:rPr>
        <w:instrText xml:space="preserve"> TOC \o "1-3" \h \z \u </w:instrText>
      </w:r>
      <w:r>
        <w:rPr>
          <w:rFonts w:hint="eastAsia" w:hAnsi="宋体" w:cs="宋体"/>
          <w:sz w:val="28"/>
          <w:szCs w:val="28"/>
        </w:rPr>
        <w:fldChar w:fldCharType="separate"/>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"_Toc98942871" </w:instrText>
      </w:r>
      <w:r>
        <w:fldChar w:fldCharType="separate"/>
      </w:r>
      <w:r>
        <w:rPr>
          <w:rStyle w:val="14"/>
          <w:rFonts w:hint="eastAsia"/>
        </w:rPr>
        <w:t>第一篇投标邀请书</w:t>
      </w:r>
      <w:r>
        <w:tab/>
      </w:r>
      <w:r>
        <w:fldChar w:fldCharType="begin"/>
      </w:r>
      <w:r>
        <w:instrText xml:space="preserve"> PAGEREF _Toc98942871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"_Toc98942872" </w:instrText>
      </w:r>
      <w:r>
        <w:fldChar w:fldCharType="separate"/>
      </w:r>
      <w:r>
        <w:rPr>
          <w:rStyle w:val="14"/>
          <w:rFonts w:hint="eastAsia" w:ascii="宋体" w:hAnsi="宋体" w:cs="宋体"/>
        </w:rPr>
        <w:t>一、</w:t>
      </w:r>
      <w:r>
        <w:rPr>
          <w:rStyle w:val="14"/>
          <w:rFonts w:hint="eastAsia" w:ascii="宋体" w:hAnsi="宋体" w:cs="宋体"/>
          <w:lang w:eastAsia="zh-CN"/>
        </w:rPr>
        <w:t>采购项目</w:t>
      </w:r>
      <w:r>
        <w:rPr>
          <w:rStyle w:val="14"/>
          <w:rFonts w:hint="eastAsia" w:ascii="宋体" w:hAnsi="宋体" w:cs="宋体"/>
        </w:rPr>
        <w:t>内容</w:t>
      </w:r>
      <w:r>
        <w:tab/>
      </w:r>
      <w:r>
        <w:fldChar w:fldCharType="begin"/>
      </w:r>
      <w:r>
        <w:instrText xml:space="preserve"> PAGEREF _Toc98942872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"_Toc98942873" </w:instrText>
      </w:r>
      <w:r>
        <w:fldChar w:fldCharType="separate"/>
      </w:r>
      <w:r>
        <w:rPr>
          <w:rStyle w:val="14"/>
          <w:rFonts w:hint="eastAsia"/>
        </w:rPr>
        <w:t>二、资金来源</w:t>
      </w:r>
      <w:r>
        <w:tab/>
      </w:r>
      <w:r>
        <w:fldChar w:fldCharType="begin"/>
      </w:r>
      <w:r>
        <w:instrText xml:space="preserve"> PAGEREF _Toc98942873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"_Toc98942874" </w:instrText>
      </w:r>
      <w:r>
        <w:fldChar w:fldCharType="separate"/>
      </w:r>
      <w:r>
        <w:rPr>
          <w:rStyle w:val="14"/>
          <w:rFonts w:hint="eastAsia"/>
        </w:rPr>
        <w:t>三、采购方式</w:t>
      </w:r>
      <w:r>
        <w:tab/>
      </w:r>
      <w:r>
        <w:fldChar w:fldCharType="begin"/>
      </w:r>
      <w:r>
        <w:instrText xml:space="preserve"> PAGEREF _Toc98942874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"_Toc98942875" </w:instrText>
      </w:r>
      <w:r>
        <w:fldChar w:fldCharType="separate"/>
      </w:r>
      <w:r>
        <w:rPr>
          <w:rStyle w:val="14"/>
          <w:rFonts w:hint="eastAsia"/>
        </w:rPr>
        <w:t>四、投标人资格要求</w:t>
      </w:r>
      <w:r>
        <w:tab/>
      </w:r>
      <w:r>
        <w:fldChar w:fldCharType="begin"/>
      </w:r>
      <w:r>
        <w:instrText xml:space="preserve"> PAGEREF _Toc98942875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"_Toc98942876" </w:instrText>
      </w:r>
      <w:r>
        <w:fldChar w:fldCharType="separate"/>
      </w:r>
      <w:r>
        <w:rPr>
          <w:rStyle w:val="14"/>
          <w:rFonts w:hint="eastAsia"/>
        </w:rPr>
        <w:t>五、招标书获取及投标时间要求</w:t>
      </w:r>
      <w:r>
        <w:tab/>
      </w:r>
      <w:r>
        <w:fldChar w:fldCharType="begin"/>
      </w:r>
      <w:r>
        <w:instrText xml:space="preserve"> PAGEREF _Toc98942876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"_Toc98942877" </w:instrText>
      </w:r>
      <w:r>
        <w:fldChar w:fldCharType="separate"/>
      </w:r>
      <w:r>
        <w:rPr>
          <w:rStyle w:val="14"/>
          <w:rFonts w:hint="eastAsia"/>
        </w:rPr>
        <w:t>六、其它有关规定</w:t>
      </w:r>
      <w:r>
        <w:tab/>
      </w:r>
      <w:r>
        <w:fldChar w:fldCharType="begin"/>
      </w:r>
      <w:r>
        <w:instrText xml:space="preserve"> PAGEREF _Toc98942877 \h </w:instrText>
      </w:r>
      <w:r>
        <w:fldChar w:fldCharType="separate"/>
      </w:r>
      <w:r>
        <w:t>5</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"_Toc98942878" </w:instrText>
      </w:r>
      <w:r>
        <w:fldChar w:fldCharType="separate"/>
      </w:r>
      <w:r>
        <w:rPr>
          <w:rStyle w:val="14"/>
          <w:rFonts w:hint="eastAsia"/>
        </w:rPr>
        <w:t>七、联系方式</w:t>
      </w:r>
      <w:r>
        <w:tab/>
      </w:r>
      <w:r>
        <w:fldChar w:fldCharType="begin"/>
      </w:r>
      <w:r>
        <w:instrText xml:space="preserve"> PAGEREF _Toc98942878 \h </w:instrText>
      </w:r>
      <w:r>
        <w:fldChar w:fldCharType="separate"/>
      </w:r>
      <w:r>
        <w:t>5</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"_Toc98942879" </w:instrText>
      </w:r>
      <w:r>
        <w:fldChar w:fldCharType="separate"/>
      </w:r>
      <w:r>
        <w:rPr>
          <w:rStyle w:val="14"/>
          <w:rFonts w:hint="eastAsia" w:hAnsi="宋体" w:cs="宋体"/>
        </w:rPr>
        <w:t>第二篇项目技术要求</w:t>
      </w:r>
      <w:r>
        <w:tab/>
      </w:r>
      <w:r>
        <w:fldChar w:fldCharType="begin"/>
      </w:r>
      <w:r>
        <w:instrText xml:space="preserve"> PAGEREF _Toc98942879 \h </w:instrText>
      </w:r>
      <w:r>
        <w:fldChar w:fldCharType="separate"/>
      </w:r>
      <w:r>
        <w:t>6</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"_Toc98942880" </w:instrText>
      </w:r>
      <w:r>
        <w:fldChar w:fldCharType="separate"/>
      </w:r>
      <w:r>
        <w:rPr>
          <w:rStyle w:val="14"/>
          <w:rFonts w:hint="eastAsia"/>
        </w:rPr>
        <w:t>一、</w:t>
      </w:r>
      <w:r>
        <w:rPr>
          <w:rStyle w:val="14"/>
          <w:rFonts w:hint="eastAsia"/>
          <w:lang w:eastAsia="zh-CN"/>
        </w:rPr>
        <w:t>采购项目</w:t>
      </w:r>
      <w:r>
        <w:rPr>
          <w:rStyle w:val="14"/>
          <w:rFonts w:hint="eastAsia"/>
        </w:rPr>
        <w:t>一览表</w:t>
      </w:r>
      <w:r>
        <w:tab/>
      </w:r>
      <w:r>
        <w:fldChar w:fldCharType="begin"/>
      </w:r>
      <w:r>
        <w:instrText xml:space="preserve"> PAGEREF _Toc98942880 \h </w:instrText>
      </w:r>
      <w:r>
        <w:fldChar w:fldCharType="separate"/>
      </w:r>
      <w:r>
        <w:t>6</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"_Toc98942881" </w:instrText>
      </w:r>
      <w:r>
        <w:fldChar w:fldCharType="separate"/>
      </w:r>
      <w:r>
        <w:rPr>
          <w:rStyle w:val="14"/>
          <w:rFonts w:hint="eastAsia"/>
        </w:rPr>
        <w:t>二、</w:t>
      </w:r>
      <w:r>
        <w:rPr>
          <w:rStyle w:val="14"/>
          <w:rFonts w:hint="eastAsia"/>
          <w:lang w:eastAsia="zh-CN"/>
        </w:rPr>
        <w:t>采购项目</w:t>
      </w:r>
      <w:r>
        <w:rPr>
          <w:rStyle w:val="14"/>
          <w:rFonts w:hint="eastAsia"/>
        </w:rPr>
        <w:t>技术要求</w:t>
      </w:r>
      <w:r>
        <w:tab/>
      </w:r>
      <w:r>
        <w:fldChar w:fldCharType="begin"/>
      </w:r>
      <w:r>
        <w:instrText xml:space="preserve"> PAGEREF _Toc98942881 \h </w:instrText>
      </w:r>
      <w:r>
        <w:fldChar w:fldCharType="separate"/>
      </w:r>
      <w:r>
        <w:t>6</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"_Toc98942882" </w:instrText>
      </w:r>
      <w:r>
        <w:fldChar w:fldCharType="separate"/>
      </w:r>
      <w:r>
        <w:rPr>
          <w:rStyle w:val="14"/>
          <w:rFonts w:hint="eastAsia" w:hAnsi="宋体" w:cs="宋体"/>
        </w:rPr>
        <w:t>第三篇项目商务要求</w:t>
      </w:r>
      <w:r>
        <w:tab/>
      </w:r>
      <w:r>
        <w:fldChar w:fldCharType="begin"/>
      </w:r>
      <w:r>
        <w:instrText xml:space="preserve"> PAGEREF _Toc98942882 \h </w:instrText>
      </w:r>
      <w:r>
        <w:fldChar w:fldCharType="separate"/>
      </w:r>
      <w:r>
        <w:t>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"_Toc98942883" </w:instrText>
      </w:r>
      <w:r>
        <w:fldChar w:fldCharType="separate"/>
      </w:r>
      <w:r>
        <w:rPr>
          <w:rStyle w:val="14"/>
          <w:rFonts w:hint="eastAsia"/>
        </w:rPr>
        <w:t>一、交货期、交货地点及验收方式</w:t>
      </w:r>
      <w:r>
        <w:tab/>
      </w:r>
      <w:r>
        <w:fldChar w:fldCharType="begin"/>
      </w:r>
      <w:r>
        <w:instrText xml:space="preserve"> PAGEREF _Toc98942883 \h </w:instrText>
      </w:r>
      <w:r>
        <w:fldChar w:fldCharType="separate"/>
      </w:r>
      <w:r>
        <w:t>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"_Toc98942884" </w:instrText>
      </w:r>
      <w:r>
        <w:fldChar w:fldCharType="separate"/>
      </w:r>
      <w:r>
        <w:rPr>
          <w:rStyle w:val="14"/>
          <w:rFonts w:hint="eastAsia"/>
        </w:rPr>
        <w:t>二、报价要求</w:t>
      </w:r>
      <w:r>
        <w:tab/>
      </w:r>
      <w:r>
        <w:fldChar w:fldCharType="begin"/>
      </w:r>
      <w:r>
        <w:instrText xml:space="preserve"> PAGEREF _Toc98942884 \h </w:instrText>
      </w:r>
      <w:r>
        <w:fldChar w:fldCharType="separate"/>
      </w:r>
      <w:r>
        <w:t>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"_Toc98942885" </w:instrText>
      </w:r>
      <w:r>
        <w:fldChar w:fldCharType="separate"/>
      </w:r>
      <w:r>
        <w:rPr>
          <w:rStyle w:val="14"/>
          <w:rFonts w:hint="eastAsia"/>
        </w:rPr>
        <w:t>三、质量保证及售后服务</w:t>
      </w:r>
      <w:r>
        <w:tab/>
      </w:r>
      <w:r>
        <w:fldChar w:fldCharType="begin"/>
      </w:r>
      <w:r>
        <w:instrText xml:space="preserve"> PAGEREF _Toc98942885 \h </w:instrText>
      </w:r>
      <w:r>
        <w:fldChar w:fldCharType="separate"/>
      </w:r>
      <w:r>
        <w:t>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"_Toc98942886" </w:instrText>
      </w:r>
      <w:r>
        <w:fldChar w:fldCharType="separate"/>
      </w:r>
      <w:r>
        <w:rPr>
          <w:rStyle w:val="14"/>
          <w:rFonts w:hint="eastAsia"/>
        </w:rPr>
        <w:t>四、付款方式</w:t>
      </w:r>
      <w:r>
        <w:tab/>
      </w:r>
      <w:r>
        <w:fldChar w:fldCharType="begin"/>
      </w:r>
      <w:r>
        <w:instrText xml:space="preserve"> PAGEREF _Toc98942886 \h </w:instrText>
      </w:r>
      <w:r>
        <w:fldChar w:fldCharType="separate"/>
      </w:r>
      <w:r>
        <w:t>9</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"_Toc98942887" </w:instrText>
      </w:r>
      <w:r>
        <w:fldChar w:fldCharType="separate"/>
      </w:r>
      <w:r>
        <w:rPr>
          <w:rStyle w:val="14"/>
          <w:rFonts w:hint="eastAsia"/>
        </w:rPr>
        <w:t>五、知识产权</w:t>
      </w:r>
      <w:r>
        <w:tab/>
      </w:r>
      <w:r>
        <w:fldChar w:fldCharType="begin"/>
      </w:r>
      <w:r>
        <w:instrText xml:space="preserve"> PAGEREF _Toc98942887 \h </w:instrText>
      </w:r>
      <w:r>
        <w:fldChar w:fldCharType="separate"/>
      </w:r>
      <w:r>
        <w:t>9</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"_Toc98942888" </w:instrText>
      </w:r>
      <w:r>
        <w:fldChar w:fldCharType="separate"/>
      </w:r>
      <w:r>
        <w:rPr>
          <w:rStyle w:val="14"/>
          <w:rFonts w:hint="eastAsia"/>
        </w:rPr>
        <w:t>六、培训</w:t>
      </w:r>
      <w:r>
        <w:tab/>
      </w:r>
      <w:r>
        <w:fldChar w:fldCharType="begin"/>
      </w:r>
      <w:r>
        <w:instrText xml:space="preserve"> PAGEREF _Toc98942888 \h </w:instrText>
      </w:r>
      <w:r>
        <w:fldChar w:fldCharType="separate"/>
      </w:r>
      <w:r>
        <w:t>9</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"_Toc98942889" </w:instrText>
      </w:r>
      <w:r>
        <w:fldChar w:fldCharType="separate"/>
      </w:r>
      <w:r>
        <w:rPr>
          <w:rStyle w:val="14"/>
          <w:rFonts w:hint="eastAsia"/>
        </w:rPr>
        <w:t>七、其他商务要求内容</w:t>
      </w:r>
      <w:r>
        <w:tab/>
      </w:r>
      <w:r>
        <w:fldChar w:fldCharType="begin"/>
      </w:r>
      <w:r>
        <w:instrText xml:space="preserve"> PAGEREF _Toc98942889 \h </w:instrText>
      </w:r>
      <w:r>
        <w:fldChar w:fldCharType="separate"/>
      </w:r>
      <w:r>
        <w:t>10</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"_Toc98942890" </w:instrText>
      </w:r>
      <w:r>
        <w:fldChar w:fldCharType="separate"/>
      </w:r>
      <w:r>
        <w:rPr>
          <w:rStyle w:val="14"/>
          <w:rFonts w:hint="eastAsia" w:hAnsi="宋体" w:cs="宋体"/>
        </w:rPr>
        <w:t>第四篇资格审查及评分办法</w:t>
      </w:r>
      <w:r>
        <w:tab/>
      </w:r>
      <w:r>
        <w:fldChar w:fldCharType="begin"/>
      </w:r>
      <w:r>
        <w:instrText xml:space="preserve"> PAGEREF _Toc98942890 \h </w:instrText>
      </w:r>
      <w:r>
        <w:fldChar w:fldCharType="separate"/>
      </w:r>
      <w:r>
        <w:t>11</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"_Toc98942891" </w:instrText>
      </w:r>
      <w:r>
        <w:fldChar w:fldCharType="separate"/>
      </w:r>
      <w:r>
        <w:rPr>
          <w:rStyle w:val="14"/>
          <w:rFonts w:hint="eastAsia"/>
        </w:rPr>
        <w:t>一、资格审查</w:t>
      </w:r>
      <w:r>
        <w:tab/>
      </w:r>
      <w:r>
        <w:fldChar w:fldCharType="begin"/>
      </w:r>
      <w:r>
        <w:instrText xml:space="preserve"> PAGEREF _Toc98942891 \h </w:instrText>
      </w:r>
      <w:r>
        <w:fldChar w:fldCharType="separate"/>
      </w:r>
      <w:r>
        <w:t>11</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"_Toc98942892" </w:instrText>
      </w:r>
      <w:r>
        <w:fldChar w:fldCharType="separate"/>
      </w:r>
      <w:r>
        <w:rPr>
          <w:rStyle w:val="14"/>
          <w:rFonts w:hint="eastAsia"/>
        </w:rPr>
        <w:t>二、评标方法</w:t>
      </w:r>
      <w:r>
        <w:tab/>
      </w:r>
      <w:r>
        <w:fldChar w:fldCharType="begin"/>
      </w:r>
      <w:r>
        <w:instrText xml:space="preserve"> PAGEREF _Toc98942892 \h </w:instrText>
      </w:r>
      <w:r>
        <w:fldChar w:fldCharType="separate"/>
      </w:r>
      <w:r>
        <w:t>11</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"_Toc98942893" </w:instrText>
      </w:r>
      <w:r>
        <w:fldChar w:fldCharType="separate"/>
      </w:r>
      <w:r>
        <w:rPr>
          <w:rStyle w:val="14"/>
          <w:rFonts w:hint="eastAsia"/>
        </w:rPr>
        <w:t>三、评分标准</w:t>
      </w:r>
      <w:r>
        <w:tab/>
      </w:r>
      <w:r>
        <w:fldChar w:fldCharType="begin"/>
      </w:r>
      <w:r>
        <w:instrText xml:space="preserve"> PAGEREF _Toc98942893 \h </w:instrText>
      </w:r>
      <w:r>
        <w:fldChar w:fldCharType="separate"/>
      </w:r>
      <w:r>
        <w:t>12</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"_Toc98942894" </w:instrText>
      </w:r>
      <w:r>
        <w:fldChar w:fldCharType="separate"/>
      </w:r>
      <w:r>
        <w:rPr>
          <w:rStyle w:val="14"/>
          <w:rFonts w:hint="eastAsia"/>
        </w:rPr>
        <w:t>四、无效投标条款</w:t>
      </w:r>
      <w:r>
        <w:tab/>
      </w:r>
      <w:r>
        <w:fldChar w:fldCharType="begin"/>
      </w:r>
      <w:r>
        <w:instrText xml:space="preserve"> PAGEREF _Toc98942894 \h </w:instrText>
      </w:r>
      <w:r>
        <w:fldChar w:fldCharType="separate"/>
      </w:r>
      <w:r>
        <w:t>13</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"_Toc98942895" </w:instrText>
      </w:r>
      <w:r>
        <w:fldChar w:fldCharType="separate"/>
      </w:r>
      <w:r>
        <w:rPr>
          <w:rStyle w:val="14"/>
          <w:rFonts w:hint="eastAsia"/>
        </w:rPr>
        <w:t>五、废标条款</w:t>
      </w:r>
      <w:r>
        <w:tab/>
      </w:r>
      <w:r>
        <w:fldChar w:fldCharType="begin"/>
      </w:r>
      <w:r>
        <w:instrText xml:space="preserve"> PAGEREF _Toc98942895 \h </w:instrText>
      </w:r>
      <w:r>
        <w:fldChar w:fldCharType="separate"/>
      </w:r>
      <w:r>
        <w:t>13</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"_Toc98942896" </w:instrText>
      </w:r>
      <w:r>
        <w:fldChar w:fldCharType="separate"/>
      </w:r>
      <w:r>
        <w:rPr>
          <w:rStyle w:val="14"/>
          <w:rFonts w:hint="eastAsia" w:hAnsi="宋体"/>
        </w:rPr>
        <w:t>第五篇投标人须知</w:t>
      </w:r>
      <w:r>
        <w:tab/>
      </w:r>
      <w:r>
        <w:fldChar w:fldCharType="begin"/>
      </w:r>
      <w:r>
        <w:instrText xml:space="preserve"> PAGEREF _Toc98942896 \h </w:instrText>
      </w:r>
      <w:r>
        <w:fldChar w:fldCharType="separate"/>
      </w:r>
      <w:r>
        <w:t>14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"_Toc98942897" </w:instrText>
      </w:r>
      <w:r>
        <w:fldChar w:fldCharType="separate"/>
      </w:r>
      <w:r>
        <w:rPr>
          <w:rStyle w:val="14"/>
          <w:rFonts w:hint="eastAsia"/>
        </w:rPr>
        <w:t>一、投标人</w:t>
      </w:r>
      <w:r>
        <w:tab/>
      </w:r>
      <w:r>
        <w:fldChar w:fldCharType="begin"/>
      </w:r>
      <w:r>
        <w:instrText xml:space="preserve"> PAGEREF _Toc98942897 \h </w:instrText>
      </w:r>
      <w:r>
        <w:fldChar w:fldCharType="separate"/>
      </w:r>
      <w:r>
        <w:t>14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"_Toc98942898" </w:instrText>
      </w:r>
      <w:r>
        <w:fldChar w:fldCharType="separate"/>
      </w:r>
      <w:r>
        <w:rPr>
          <w:rStyle w:val="14"/>
          <w:rFonts w:hint="eastAsia"/>
        </w:rPr>
        <w:t>二、</w:t>
      </w:r>
      <w:r>
        <w:rPr>
          <w:rStyle w:val="14"/>
          <w:rFonts w:hint="eastAsia"/>
          <w:lang w:eastAsia="zh-CN"/>
        </w:rPr>
        <w:t>竞争性比选文件</w:t>
      </w:r>
      <w:r>
        <w:tab/>
      </w:r>
      <w:r>
        <w:fldChar w:fldCharType="begin"/>
      </w:r>
      <w:r>
        <w:instrText xml:space="preserve"> PAGEREF _Toc98942898 \h </w:instrText>
      </w:r>
      <w:r>
        <w:fldChar w:fldCharType="separate"/>
      </w:r>
      <w:r>
        <w:t>14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"_Toc98942899" </w:instrText>
      </w:r>
      <w:r>
        <w:fldChar w:fldCharType="separate"/>
      </w:r>
      <w:r>
        <w:rPr>
          <w:rStyle w:val="14"/>
          <w:rFonts w:hint="eastAsia"/>
        </w:rPr>
        <w:t>三、</w:t>
      </w:r>
      <w:r>
        <w:rPr>
          <w:rStyle w:val="14"/>
          <w:rFonts w:hint="eastAsia"/>
          <w:lang w:eastAsia="zh-CN"/>
        </w:rPr>
        <w:t>响应文件</w:t>
      </w:r>
      <w:r>
        <w:tab/>
      </w:r>
      <w:r>
        <w:fldChar w:fldCharType="begin"/>
      </w:r>
      <w:r>
        <w:instrText xml:space="preserve"> PAGEREF _Toc98942899 \h </w:instrText>
      </w:r>
      <w:r>
        <w:fldChar w:fldCharType="separate"/>
      </w:r>
      <w:r>
        <w:t>14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"_Toc98942900" </w:instrText>
      </w:r>
      <w:r>
        <w:fldChar w:fldCharType="separate"/>
      </w:r>
      <w:r>
        <w:rPr>
          <w:rStyle w:val="14"/>
          <w:rFonts w:hint="eastAsia"/>
        </w:rPr>
        <w:t>四、评标</w:t>
      </w:r>
      <w:r>
        <w:tab/>
      </w:r>
      <w:r>
        <w:fldChar w:fldCharType="begin"/>
      </w:r>
      <w:r>
        <w:instrText xml:space="preserve"> PAGEREF _Toc98942900 \h </w:instrText>
      </w:r>
      <w:r>
        <w:fldChar w:fldCharType="separate"/>
      </w:r>
      <w:r>
        <w:t>16</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"_Toc98942901" </w:instrText>
      </w:r>
      <w:r>
        <w:fldChar w:fldCharType="separate"/>
      </w:r>
      <w:r>
        <w:rPr>
          <w:rStyle w:val="14"/>
          <w:rFonts w:hint="eastAsia"/>
        </w:rPr>
        <w:t>五、定标</w:t>
      </w:r>
      <w:r>
        <w:tab/>
      </w:r>
      <w:r>
        <w:fldChar w:fldCharType="begin"/>
      </w:r>
      <w:r>
        <w:instrText xml:space="preserve"> PAGEREF _Toc98942901 \h </w:instrText>
      </w:r>
      <w:r>
        <w:fldChar w:fldCharType="separate"/>
      </w:r>
      <w:r>
        <w:t>16</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"_Toc98942902" </w:instrText>
      </w:r>
      <w:r>
        <w:fldChar w:fldCharType="separate"/>
      </w:r>
      <w:r>
        <w:rPr>
          <w:rStyle w:val="14"/>
          <w:rFonts w:hint="eastAsia"/>
        </w:rPr>
        <w:t>六、询问、质疑和投诉</w:t>
      </w:r>
      <w:r>
        <w:tab/>
      </w:r>
      <w:r>
        <w:fldChar w:fldCharType="begin"/>
      </w:r>
      <w:r>
        <w:instrText xml:space="preserve"> PAGEREF _Toc98942902 \h </w:instrText>
      </w:r>
      <w:r>
        <w:fldChar w:fldCharType="separate"/>
      </w:r>
      <w:r>
        <w:t>16</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"_Toc98942903" </w:instrText>
      </w:r>
      <w:r>
        <w:fldChar w:fldCharType="separate"/>
      </w:r>
      <w:r>
        <w:rPr>
          <w:rStyle w:val="14"/>
          <w:rFonts w:hint="eastAsia"/>
        </w:rPr>
        <w:t>七、签订合同</w:t>
      </w:r>
      <w:r>
        <w:tab/>
      </w:r>
      <w:r>
        <w:fldChar w:fldCharType="begin"/>
      </w:r>
      <w:r>
        <w:instrText xml:space="preserve"> PAGEREF _Toc98942903 \h </w:instrText>
      </w:r>
      <w:r>
        <w:fldChar w:fldCharType="separate"/>
      </w:r>
      <w:r>
        <w:t>16</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"_Toc98942904" </w:instrText>
      </w:r>
      <w:r>
        <w:fldChar w:fldCharType="separate"/>
      </w:r>
      <w:r>
        <w:rPr>
          <w:rStyle w:val="14"/>
          <w:rFonts w:hint="eastAsia" w:hAnsi="宋体" w:cs="宋体"/>
        </w:rPr>
        <w:t>第六篇</w:t>
      </w:r>
      <w:r>
        <w:rPr>
          <w:rStyle w:val="14"/>
          <w:rFonts w:hint="eastAsia" w:hAnsi="宋体" w:cs="宋体"/>
          <w:lang w:eastAsia="zh-CN"/>
        </w:rPr>
        <w:t>响应文件</w:t>
      </w:r>
      <w:r>
        <w:rPr>
          <w:rStyle w:val="14"/>
          <w:rFonts w:hint="eastAsia" w:hAnsi="宋体" w:cs="宋体"/>
        </w:rPr>
        <w:t>格式要求</w:t>
      </w:r>
      <w:r>
        <w:tab/>
      </w:r>
      <w:r>
        <w:fldChar w:fldCharType="begin"/>
      </w:r>
      <w:r>
        <w:instrText xml:space="preserve"> PAGEREF _Toc98942904 \h </w:instrText>
      </w:r>
      <w:r>
        <w:fldChar w:fldCharType="separate"/>
      </w:r>
      <w:r>
        <w:t>17</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"_Toc98942905" </w:instrText>
      </w:r>
      <w:r>
        <w:fldChar w:fldCharType="separate"/>
      </w:r>
      <w:r>
        <w:rPr>
          <w:rStyle w:val="14"/>
          <w:rFonts w:hint="eastAsia"/>
        </w:rPr>
        <w:t>一、经济文件</w:t>
      </w:r>
      <w:r>
        <w:tab/>
      </w:r>
      <w:r>
        <w:fldChar w:fldCharType="begin"/>
      </w:r>
      <w:r>
        <w:instrText xml:space="preserve"> PAGEREF _Toc98942905 \h </w:instrText>
      </w:r>
      <w:r>
        <w:fldChar w:fldCharType="separate"/>
      </w:r>
      <w:r>
        <w:t>18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"_Toc98942906" </w:instrText>
      </w:r>
      <w:r>
        <w:fldChar w:fldCharType="separate"/>
      </w:r>
      <w:r>
        <w:rPr>
          <w:rStyle w:val="14"/>
          <w:rFonts w:hint="eastAsia"/>
        </w:rPr>
        <w:t>二、技术文件</w:t>
      </w:r>
      <w:r>
        <w:tab/>
      </w:r>
      <w:r>
        <w:fldChar w:fldCharType="begin"/>
      </w:r>
      <w:r>
        <w:instrText xml:space="preserve"> PAGEREF _Toc98942906 \h </w:instrText>
      </w:r>
      <w:r>
        <w:fldChar w:fldCharType="separate"/>
      </w:r>
      <w:r>
        <w:t>20</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"_Toc98942907" </w:instrText>
      </w:r>
      <w:r>
        <w:fldChar w:fldCharType="separate"/>
      </w:r>
      <w:r>
        <w:rPr>
          <w:rStyle w:val="14"/>
          <w:rFonts w:hint="eastAsia"/>
        </w:rPr>
        <w:t>三、商务文件</w:t>
      </w:r>
      <w:r>
        <w:tab/>
      </w:r>
      <w:r>
        <w:fldChar w:fldCharType="begin"/>
      </w:r>
      <w:r>
        <w:instrText xml:space="preserve"> PAGEREF _Toc98942907 \h </w:instrText>
      </w:r>
      <w:r>
        <w:fldChar w:fldCharType="separate"/>
      </w:r>
      <w:r>
        <w:t>22</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"_Toc98942908" </w:instrText>
      </w:r>
      <w:r>
        <w:fldChar w:fldCharType="separate"/>
      </w:r>
      <w:r>
        <w:rPr>
          <w:rStyle w:val="14"/>
          <w:rFonts w:hint="eastAsia"/>
        </w:rPr>
        <w:t>四、其他与项目有关的资料（自附）</w:t>
      </w:r>
      <w:r>
        <w:tab/>
      </w:r>
      <w:r>
        <w:fldChar w:fldCharType="begin"/>
      </w:r>
      <w:r>
        <w:instrText xml:space="preserve"> PAGEREF _Toc98942908 \h </w:instrText>
      </w:r>
      <w:r>
        <w:fldChar w:fldCharType="separate"/>
      </w:r>
      <w:r>
        <w:t>25</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"_Toc98942909" </w:instrText>
      </w:r>
      <w:r>
        <w:fldChar w:fldCharType="separate"/>
      </w:r>
      <w:r>
        <w:rPr>
          <w:rStyle w:val="14"/>
          <w:rFonts w:hint="eastAsia"/>
        </w:rPr>
        <w:t>五、资格文件</w:t>
      </w:r>
      <w:r>
        <w:tab/>
      </w:r>
      <w:r>
        <w:fldChar w:fldCharType="begin"/>
      </w:r>
      <w:r>
        <w:instrText xml:space="preserve"> PAGEREF _Toc98942909 \h </w:instrText>
      </w:r>
      <w:r>
        <w:fldChar w:fldCharType="separate"/>
      </w:r>
      <w:r>
        <w:t>26</w:t>
      </w:r>
      <w:r>
        <w:fldChar w:fldCharType="end"/>
      </w:r>
      <w:r>
        <w:fldChar w:fldCharType="end"/>
      </w:r>
    </w:p>
    <w:p>
      <w:pPr>
        <w:pStyle w:val="2"/>
      </w:pPr>
      <w:r>
        <w:rPr>
          <w:rFonts w:hint="eastAsia"/>
          <w:sz w:val="28"/>
          <w:szCs w:val="28"/>
        </w:rPr>
        <w:fldChar w:fldCharType="end"/>
      </w:r>
      <w:r>
        <w:rPr>
          <w:rFonts w:hint="eastAsia"/>
          <w:sz w:val="28"/>
          <w:szCs w:val="28"/>
        </w:rPr>
        <w:br w:type="page"/>
      </w:r>
      <w:bookmarkStart w:id="8" w:name="_Toc98942871"/>
      <w:r>
        <w:rPr>
          <w:rFonts w:hint="eastAsia"/>
        </w:rPr>
        <w:t>第一篇 投标邀请书</w:t>
      </w:r>
      <w:bookmarkEnd w:id="7"/>
      <w:bookmarkEnd w:id="8"/>
    </w:p>
    <w:p>
      <w:pPr>
        <w:spacing w:line="360" w:lineRule="auto"/>
        <w:ind w:firstLine="480" w:firstLineChars="200"/>
        <w:jc w:val="left"/>
        <w:rPr>
          <w:rFonts w:hAnsi="宋体" w:cs="宋体"/>
          <w:sz w:val="28"/>
          <w:szCs w:val="28"/>
        </w:rPr>
      </w:pPr>
      <w:r>
        <w:rPr>
          <w:rFonts w:hint="eastAsia" w:hAnsi="宋体" w:cs="宋体"/>
          <w:sz w:val="24"/>
          <w:szCs w:val="24"/>
        </w:rPr>
        <w:t>重庆医科大学附属口腔医院（简称“口腔医院”）对</w:t>
      </w:r>
      <w:r>
        <w:rPr>
          <w:rFonts w:hint="eastAsia" w:hAnsi="宋体" w:cs="宋体"/>
          <w:sz w:val="24"/>
          <w:szCs w:val="24"/>
          <w:lang w:val="en-US" w:eastAsia="zh-CN"/>
        </w:rPr>
        <w:t>监护仪、种植动度测量仪、超声骨刀、种植机等1批医疗设备采购</w:t>
      </w:r>
      <w:r>
        <w:rPr>
          <w:rFonts w:hint="eastAsia" w:hAnsi="宋体" w:cs="宋体"/>
          <w:sz w:val="24"/>
          <w:szCs w:val="24"/>
        </w:rPr>
        <w:t>进行采购，欢迎有资格、有实力的投标人参加</w:t>
      </w:r>
      <w:r>
        <w:rPr>
          <w:rFonts w:hint="eastAsia" w:hAnsi="宋体" w:cs="宋体"/>
          <w:sz w:val="24"/>
          <w:szCs w:val="24"/>
          <w:lang w:eastAsia="zh-CN"/>
        </w:rPr>
        <w:t>院内竞争性比选</w:t>
      </w:r>
      <w:r>
        <w:rPr>
          <w:rFonts w:hint="eastAsia" w:hAnsi="宋体" w:cs="宋体"/>
          <w:sz w:val="24"/>
          <w:szCs w:val="24"/>
        </w:rPr>
        <w:t>。</w:t>
      </w:r>
    </w:p>
    <w:p>
      <w:pPr>
        <w:pStyle w:val="3"/>
        <w:spacing w:line="360" w:lineRule="auto"/>
        <w:rPr>
          <w:rFonts w:ascii="宋体" w:hAnsi="宋体" w:cs="宋体"/>
          <w:kern w:val="0"/>
          <w:szCs w:val="28"/>
        </w:rPr>
      </w:pPr>
      <w:bookmarkStart w:id="9" w:name="_Toc98942872"/>
      <w:r>
        <w:rPr>
          <w:rFonts w:hint="eastAsia" w:ascii="宋体" w:hAnsi="宋体" w:cs="宋体"/>
          <w:bCs w:val="0"/>
          <w:kern w:val="0"/>
          <w:szCs w:val="28"/>
        </w:rPr>
        <w:t>一、项目内容</w:t>
      </w:r>
      <w:bookmarkEnd w:id="9"/>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int="eastAsia" w:hAnsi="宋体" w:eastAsia="宋体" w:cs="宋体"/>
                <w:b/>
                <w:bCs/>
                <w:sz w:val="24"/>
                <w:szCs w:val="24"/>
                <w:lang w:eastAsia="zh-CN"/>
              </w:rPr>
            </w:pPr>
            <w:r>
              <w:rPr>
                <w:rFonts w:hint="eastAsia" w:hAnsi="宋体" w:cs="宋体"/>
                <w:b/>
                <w:bCs/>
                <w:sz w:val="24"/>
                <w:szCs w:val="24"/>
                <w:lang w:eastAsia="zh-CN"/>
              </w:rPr>
              <w:t>分包号及名称</w:t>
            </w:r>
          </w:p>
        </w:tc>
        <w:tc>
          <w:tcPr>
            <w:tcW w:w="1890" w:type="dxa"/>
          </w:tcPr>
          <w:p>
            <w:pPr>
              <w:jc w:val="center"/>
              <w:rPr>
                <w:rFonts w:hAnsi="宋体" w:cs="宋体"/>
                <w:b/>
                <w:bCs/>
                <w:sz w:val="24"/>
                <w:szCs w:val="24"/>
              </w:rPr>
            </w:pPr>
            <w:r>
              <w:rPr>
                <w:rFonts w:hint="eastAsia" w:hAnsi="宋体" w:cs="宋体"/>
                <w:b/>
                <w:bCs/>
                <w:sz w:val="24"/>
                <w:szCs w:val="24"/>
              </w:rPr>
              <w:t>成交供应商数量（名）</w:t>
            </w:r>
          </w:p>
        </w:tc>
        <w:tc>
          <w:tcPr>
            <w:tcW w:w="1485" w:type="dxa"/>
            <w:vAlign w:val="center"/>
          </w:tcPr>
          <w:p>
            <w:pPr>
              <w:jc w:val="center"/>
              <w:rPr>
                <w:rFonts w:hAnsi="宋体" w:cs="宋体"/>
                <w:b/>
                <w:bCs/>
                <w:sz w:val="24"/>
                <w:szCs w:val="24"/>
              </w:rPr>
            </w:pPr>
            <w:r>
              <w:rPr>
                <w:rFonts w:hint="eastAsia" w:hAnsi="宋体" w:cs="宋体"/>
                <w:b/>
                <w:bCs/>
                <w:sz w:val="24"/>
                <w:szCs w:val="24"/>
              </w:rPr>
              <w:t>最高限价</w:t>
            </w:r>
          </w:p>
          <w:p>
            <w:pPr>
              <w:jc w:val="center"/>
              <w:rPr>
                <w:rFonts w:hAnsi="宋体" w:cs="宋体"/>
                <w:b/>
                <w:bCs/>
                <w:sz w:val="24"/>
                <w:szCs w:val="24"/>
              </w:rPr>
            </w:pPr>
            <w:r>
              <w:rPr>
                <w:rFonts w:hint="eastAsia" w:hAnsi="宋体" w:cs="宋体"/>
                <w:b/>
                <w:bCs/>
                <w:sz w:val="24"/>
                <w:szCs w:val="24"/>
              </w:rPr>
              <w:t>（万元）</w:t>
            </w:r>
          </w:p>
        </w:tc>
        <w:tc>
          <w:tcPr>
            <w:tcW w:w="1558" w:type="dxa"/>
            <w:vAlign w:val="center"/>
          </w:tcPr>
          <w:p>
            <w:pPr>
              <w:spacing w:line="360" w:lineRule="auto"/>
              <w:jc w:val="center"/>
              <w:rPr>
                <w:rFonts w:hAnsi="宋体" w:cs="宋体"/>
                <w:b/>
                <w:bCs/>
                <w:sz w:val="24"/>
                <w:szCs w:val="24"/>
              </w:rPr>
            </w:pPr>
            <w:r>
              <w:rPr>
                <w:rFonts w:hint="eastAsia"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sz w:val="24"/>
                <w:szCs w:val="24"/>
              </w:rPr>
            </w:pPr>
            <w:r>
              <w:rPr>
                <w:rFonts w:hint="eastAsia" w:hAnsi="宋体" w:cs="宋体"/>
                <w:sz w:val="24"/>
                <w:szCs w:val="24"/>
                <w:lang w:val="en-US" w:eastAsia="zh-CN"/>
              </w:rPr>
              <w:t>包1：监护仪（2台）</w:t>
            </w:r>
          </w:p>
        </w:tc>
        <w:tc>
          <w:tcPr>
            <w:tcW w:w="1890" w:type="dxa"/>
            <w:vAlign w:val="center"/>
          </w:tcPr>
          <w:p>
            <w:pPr>
              <w:jc w:val="center"/>
              <w:rPr>
                <w:rFonts w:hAnsi="宋体" w:cs="宋体"/>
                <w:sz w:val="24"/>
                <w:szCs w:val="24"/>
              </w:rPr>
            </w:pPr>
            <w:r>
              <w:rPr>
                <w:rFonts w:hint="eastAsia" w:hAnsi="宋体" w:cs="宋体"/>
                <w:sz w:val="24"/>
                <w:szCs w:val="24"/>
              </w:rPr>
              <w:t>1</w:t>
            </w:r>
          </w:p>
        </w:tc>
        <w:tc>
          <w:tcPr>
            <w:tcW w:w="1485" w:type="dxa"/>
            <w:vAlign w:val="center"/>
          </w:tcPr>
          <w:p>
            <w:pPr>
              <w:jc w:val="center"/>
              <w:rPr>
                <w:rFonts w:hAnsi="宋体" w:cs="宋体"/>
                <w:sz w:val="24"/>
                <w:szCs w:val="24"/>
              </w:rPr>
            </w:pPr>
            <w:r>
              <w:rPr>
                <w:rFonts w:hint="eastAsia" w:hAnsi="宋体" w:cs="宋体"/>
                <w:sz w:val="24"/>
                <w:szCs w:val="24"/>
                <w:lang w:val="en-US" w:eastAsia="zh-CN"/>
              </w:rPr>
              <w:t>3</w:t>
            </w:r>
            <w:r>
              <w:rPr>
                <w:rFonts w:hint="eastAsia" w:hAnsi="宋体" w:cs="宋体"/>
                <w:sz w:val="24"/>
                <w:szCs w:val="24"/>
              </w:rPr>
              <w:t xml:space="preserve"> </w:t>
            </w:r>
          </w:p>
        </w:tc>
        <w:tc>
          <w:tcPr>
            <w:tcW w:w="1558" w:type="dxa"/>
            <w:vAlign w:val="center"/>
          </w:tcPr>
          <w:p>
            <w:pPr>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int="eastAsia" w:hAnsi="宋体" w:eastAsia="宋体" w:cs="宋体"/>
                <w:sz w:val="24"/>
                <w:szCs w:val="24"/>
                <w:lang w:eastAsia="zh-CN"/>
              </w:rPr>
            </w:pPr>
            <w:r>
              <w:rPr>
                <w:rFonts w:hint="eastAsia" w:hAnsi="宋体" w:cs="宋体"/>
                <w:sz w:val="24"/>
                <w:szCs w:val="24"/>
                <w:lang w:val="en-US" w:eastAsia="zh-CN"/>
              </w:rPr>
              <w:t>包2：</w:t>
            </w:r>
            <w:r>
              <w:rPr>
                <w:rFonts w:hint="eastAsia" w:hAnsi="宋体" w:cs="宋体"/>
                <w:sz w:val="24"/>
                <w:szCs w:val="24"/>
                <w:lang w:eastAsia="zh-CN"/>
              </w:rPr>
              <w:t>监护仪</w:t>
            </w:r>
            <w:r>
              <w:rPr>
                <w:rFonts w:hint="eastAsia" w:hAnsi="宋体" w:cs="宋体"/>
                <w:sz w:val="24"/>
                <w:szCs w:val="24"/>
                <w:lang w:val="en-US" w:eastAsia="zh-CN"/>
              </w:rPr>
              <w:t>（4台）</w:t>
            </w:r>
          </w:p>
        </w:tc>
        <w:tc>
          <w:tcPr>
            <w:tcW w:w="1890" w:type="dxa"/>
            <w:vAlign w:val="center"/>
          </w:tcPr>
          <w:p>
            <w:pPr>
              <w:jc w:val="center"/>
              <w:rPr>
                <w:rFonts w:hint="eastAsia" w:hAnsi="宋体" w:eastAsia="宋体" w:cs="宋体"/>
                <w:sz w:val="24"/>
                <w:szCs w:val="24"/>
                <w:lang w:val="en-US" w:eastAsia="zh-CN"/>
              </w:rPr>
            </w:pPr>
            <w:r>
              <w:rPr>
                <w:rFonts w:hint="eastAsia" w:hAnsi="宋体" w:cs="宋体"/>
                <w:sz w:val="24"/>
                <w:szCs w:val="24"/>
                <w:lang w:val="en-US" w:eastAsia="zh-CN"/>
              </w:rPr>
              <w:t>1</w:t>
            </w:r>
          </w:p>
        </w:tc>
        <w:tc>
          <w:tcPr>
            <w:tcW w:w="1485" w:type="dxa"/>
            <w:vAlign w:val="center"/>
          </w:tcPr>
          <w:p>
            <w:pPr>
              <w:jc w:val="center"/>
              <w:rPr>
                <w:rFonts w:hint="default" w:hAnsi="宋体" w:eastAsia="宋体" w:cs="宋体"/>
                <w:sz w:val="24"/>
                <w:szCs w:val="24"/>
                <w:lang w:val="en-US" w:eastAsia="zh-CN"/>
              </w:rPr>
            </w:pPr>
            <w:r>
              <w:rPr>
                <w:rFonts w:hint="eastAsia" w:hAnsi="宋体" w:cs="宋体"/>
                <w:sz w:val="24"/>
                <w:szCs w:val="24"/>
                <w:lang w:val="en-US" w:eastAsia="zh-CN"/>
              </w:rPr>
              <w:t>12</w:t>
            </w:r>
          </w:p>
        </w:tc>
        <w:tc>
          <w:tcPr>
            <w:tcW w:w="1558" w:type="dxa"/>
            <w:vAlign w:val="center"/>
          </w:tcPr>
          <w:p>
            <w:pPr>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int="eastAsia" w:hAnsi="宋体" w:cs="宋体"/>
                <w:sz w:val="24"/>
                <w:szCs w:val="24"/>
              </w:rPr>
            </w:pPr>
            <w:r>
              <w:rPr>
                <w:rFonts w:hint="eastAsia" w:hAnsi="宋体" w:cs="宋体"/>
                <w:sz w:val="24"/>
                <w:szCs w:val="24"/>
                <w:lang w:val="en-US" w:eastAsia="zh-CN"/>
              </w:rPr>
              <w:t>包3：种植动度测量仪</w:t>
            </w:r>
          </w:p>
        </w:tc>
        <w:tc>
          <w:tcPr>
            <w:tcW w:w="1890" w:type="dxa"/>
            <w:vAlign w:val="center"/>
          </w:tcPr>
          <w:p>
            <w:pPr>
              <w:jc w:val="center"/>
              <w:rPr>
                <w:rFonts w:hint="eastAsia" w:hAnsi="宋体" w:eastAsia="宋体" w:cs="宋体"/>
                <w:sz w:val="24"/>
                <w:szCs w:val="24"/>
                <w:lang w:val="en-US" w:eastAsia="zh-CN"/>
              </w:rPr>
            </w:pPr>
            <w:r>
              <w:rPr>
                <w:rFonts w:hint="eastAsia" w:hAnsi="宋体" w:cs="宋体"/>
                <w:sz w:val="24"/>
                <w:szCs w:val="24"/>
                <w:lang w:val="en-US" w:eastAsia="zh-CN"/>
              </w:rPr>
              <w:t>1</w:t>
            </w:r>
          </w:p>
        </w:tc>
        <w:tc>
          <w:tcPr>
            <w:tcW w:w="1485" w:type="dxa"/>
            <w:vAlign w:val="center"/>
          </w:tcPr>
          <w:p>
            <w:pPr>
              <w:jc w:val="center"/>
              <w:rPr>
                <w:rFonts w:hint="default" w:hAnsi="宋体" w:eastAsia="宋体" w:cs="宋体"/>
                <w:sz w:val="24"/>
                <w:szCs w:val="24"/>
                <w:lang w:val="en-US" w:eastAsia="zh-CN"/>
              </w:rPr>
            </w:pPr>
            <w:r>
              <w:rPr>
                <w:rFonts w:hint="eastAsia" w:hAnsi="宋体" w:cs="宋体"/>
                <w:sz w:val="24"/>
                <w:szCs w:val="24"/>
                <w:lang w:val="en-US" w:eastAsia="zh-CN"/>
              </w:rPr>
              <w:t>8.4</w:t>
            </w:r>
          </w:p>
        </w:tc>
        <w:tc>
          <w:tcPr>
            <w:tcW w:w="1558" w:type="dxa"/>
            <w:vAlign w:val="center"/>
          </w:tcPr>
          <w:p>
            <w:pPr>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int="eastAsia" w:hAnsi="宋体" w:cs="宋体"/>
                <w:sz w:val="24"/>
                <w:szCs w:val="24"/>
              </w:rPr>
            </w:pPr>
            <w:r>
              <w:rPr>
                <w:rFonts w:hint="eastAsia" w:hAnsi="宋体" w:cs="宋体"/>
                <w:sz w:val="24"/>
                <w:szCs w:val="24"/>
                <w:lang w:val="en-US" w:eastAsia="zh-CN"/>
              </w:rPr>
              <w:t>包4：超声骨刀</w:t>
            </w:r>
          </w:p>
        </w:tc>
        <w:tc>
          <w:tcPr>
            <w:tcW w:w="1890" w:type="dxa"/>
            <w:vAlign w:val="center"/>
          </w:tcPr>
          <w:p>
            <w:pPr>
              <w:jc w:val="center"/>
              <w:rPr>
                <w:rFonts w:hint="eastAsia" w:hAnsi="宋体" w:eastAsia="宋体" w:cs="宋体"/>
                <w:sz w:val="24"/>
                <w:szCs w:val="24"/>
                <w:lang w:val="en-US" w:eastAsia="zh-CN"/>
              </w:rPr>
            </w:pPr>
            <w:r>
              <w:rPr>
                <w:rFonts w:hint="eastAsia" w:hAnsi="宋体" w:cs="宋体"/>
                <w:sz w:val="24"/>
                <w:szCs w:val="24"/>
                <w:lang w:val="en-US" w:eastAsia="zh-CN"/>
              </w:rPr>
              <w:t>1</w:t>
            </w:r>
          </w:p>
        </w:tc>
        <w:tc>
          <w:tcPr>
            <w:tcW w:w="1485" w:type="dxa"/>
            <w:vAlign w:val="center"/>
          </w:tcPr>
          <w:p>
            <w:pPr>
              <w:jc w:val="center"/>
              <w:rPr>
                <w:rFonts w:hint="default" w:hAnsi="宋体" w:eastAsia="宋体" w:cs="宋体"/>
                <w:sz w:val="24"/>
                <w:szCs w:val="24"/>
                <w:lang w:val="en-US" w:eastAsia="zh-CN"/>
              </w:rPr>
            </w:pPr>
            <w:r>
              <w:rPr>
                <w:rFonts w:hint="eastAsia" w:hAnsi="宋体" w:cs="宋体"/>
                <w:sz w:val="24"/>
                <w:szCs w:val="24"/>
                <w:lang w:val="en-US" w:eastAsia="zh-CN"/>
              </w:rPr>
              <w:t>8.94</w:t>
            </w:r>
          </w:p>
        </w:tc>
        <w:tc>
          <w:tcPr>
            <w:tcW w:w="1558" w:type="dxa"/>
            <w:vAlign w:val="center"/>
          </w:tcPr>
          <w:p>
            <w:pPr>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int="eastAsia" w:hAnsi="宋体" w:cs="宋体"/>
                <w:sz w:val="24"/>
                <w:szCs w:val="24"/>
              </w:rPr>
            </w:pPr>
            <w:r>
              <w:rPr>
                <w:rFonts w:hint="eastAsia" w:hAnsi="宋体" w:cs="宋体"/>
                <w:sz w:val="24"/>
                <w:szCs w:val="24"/>
                <w:lang w:val="en-US" w:eastAsia="zh-CN"/>
              </w:rPr>
              <w:t>包5：种植机</w:t>
            </w:r>
          </w:p>
        </w:tc>
        <w:tc>
          <w:tcPr>
            <w:tcW w:w="1890" w:type="dxa"/>
            <w:vAlign w:val="center"/>
          </w:tcPr>
          <w:p>
            <w:pPr>
              <w:jc w:val="center"/>
              <w:rPr>
                <w:rFonts w:hint="eastAsia" w:hAnsi="宋体" w:eastAsia="宋体" w:cs="宋体"/>
                <w:sz w:val="24"/>
                <w:szCs w:val="24"/>
                <w:lang w:val="en-US" w:eastAsia="zh-CN"/>
              </w:rPr>
            </w:pPr>
            <w:r>
              <w:rPr>
                <w:rFonts w:hint="eastAsia" w:hAnsi="宋体" w:cs="宋体"/>
                <w:sz w:val="24"/>
                <w:szCs w:val="24"/>
                <w:lang w:val="en-US" w:eastAsia="zh-CN"/>
              </w:rPr>
              <w:t>1</w:t>
            </w:r>
          </w:p>
        </w:tc>
        <w:tc>
          <w:tcPr>
            <w:tcW w:w="1485" w:type="dxa"/>
            <w:vAlign w:val="center"/>
          </w:tcPr>
          <w:p>
            <w:pPr>
              <w:jc w:val="center"/>
              <w:rPr>
                <w:rFonts w:hint="default" w:hAnsi="宋体" w:eastAsia="宋体" w:cs="宋体"/>
                <w:sz w:val="24"/>
                <w:szCs w:val="24"/>
                <w:lang w:val="en-US" w:eastAsia="zh-CN"/>
              </w:rPr>
            </w:pPr>
            <w:r>
              <w:rPr>
                <w:rFonts w:hint="eastAsia" w:hAnsi="宋体" w:cs="宋体"/>
                <w:sz w:val="24"/>
                <w:szCs w:val="24"/>
                <w:lang w:val="en-US" w:eastAsia="zh-CN"/>
              </w:rPr>
              <w:t>11.04</w:t>
            </w:r>
          </w:p>
        </w:tc>
        <w:tc>
          <w:tcPr>
            <w:tcW w:w="1558" w:type="dxa"/>
            <w:vAlign w:val="center"/>
          </w:tcPr>
          <w:p>
            <w:pPr>
              <w:jc w:val="center"/>
              <w:rPr>
                <w:rFonts w:hAnsi="宋体" w:cs="宋体"/>
                <w:sz w:val="24"/>
                <w:szCs w:val="24"/>
              </w:rPr>
            </w:pPr>
          </w:p>
        </w:tc>
      </w:tr>
    </w:tbl>
    <w:p>
      <w:pPr>
        <w:spacing w:line="360" w:lineRule="auto"/>
        <w:ind w:firstLine="560" w:firstLineChars="200"/>
        <w:rPr>
          <w:rFonts w:hAnsi="宋体" w:cs="宋体"/>
          <w:sz w:val="28"/>
          <w:szCs w:val="28"/>
        </w:rPr>
      </w:pPr>
    </w:p>
    <w:p>
      <w:pPr>
        <w:rPr>
          <w:rStyle w:val="15"/>
          <w:rFonts w:hint="eastAsia"/>
        </w:rPr>
      </w:pPr>
      <w:bookmarkStart w:id="10" w:name="_Toc98942873"/>
    </w:p>
    <w:p>
      <w:pPr>
        <w:rPr>
          <w:rStyle w:val="15"/>
          <w:rFonts w:hint="eastAsia"/>
        </w:rPr>
      </w:pPr>
    </w:p>
    <w:p>
      <w:pPr>
        <w:rPr>
          <w:rStyle w:val="15"/>
          <w:rFonts w:hint="eastAsia"/>
        </w:rPr>
      </w:pPr>
    </w:p>
    <w:p>
      <w:pPr>
        <w:rPr>
          <w:rStyle w:val="15"/>
          <w:rFonts w:hint="eastAsia"/>
        </w:rPr>
      </w:pPr>
    </w:p>
    <w:p>
      <w:pPr>
        <w:rPr>
          <w:rStyle w:val="15"/>
          <w:rFonts w:hint="eastAsia"/>
        </w:rPr>
      </w:pPr>
    </w:p>
    <w:p>
      <w:pPr>
        <w:rPr>
          <w:rStyle w:val="15"/>
          <w:rFonts w:hint="eastAsia"/>
        </w:rPr>
      </w:pPr>
    </w:p>
    <w:p>
      <w:pPr>
        <w:rPr>
          <w:rStyle w:val="15"/>
          <w:rFonts w:hint="eastAsia"/>
        </w:rPr>
      </w:pPr>
    </w:p>
    <w:p>
      <w:pPr>
        <w:rPr>
          <w:sz w:val="28"/>
          <w:szCs w:val="28"/>
        </w:rPr>
      </w:pPr>
      <w:r>
        <w:rPr>
          <w:rStyle w:val="15"/>
          <w:rFonts w:hint="eastAsia"/>
        </w:rPr>
        <w:t>二、资金来源</w:t>
      </w:r>
      <w:bookmarkEnd w:id="10"/>
      <w:r>
        <w:rPr>
          <w:rFonts w:hint="eastAsia"/>
        </w:rPr>
        <w:t>：</w:t>
      </w:r>
      <w:r>
        <w:rPr>
          <w:rFonts w:hint="eastAsia"/>
          <w:sz w:val="28"/>
          <w:szCs w:val="28"/>
        </w:rPr>
        <w:t>医院自筹</w:t>
      </w:r>
    </w:p>
    <w:p>
      <w:pPr>
        <w:rPr>
          <w:rFonts w:hint="eastAsia" w:eastAsia="宋体"/>
          <w:sz w:val="28"/>
          <w:szCs w:val="28"/>
          <w:lang w:val="en-US" w:eastAsia="zh-CN"/>
        </w:rPr>
      </w:pPr>
      <w:bookmarkStart w:id="11" w:name="_Toc98942874"/>
      <w:r>
        <w:rPr>
          <w:rStyle w:val="15"/>
          <w:rFonts w:hint="eastAsia"/>
          <w:szCs w:val="28"/>
        </w:rPr>
        <w:t>三、采购方式</w:t>
      </w:r>
      <w:bookmarkEnd w:id="11"/>
      <w:r>
        <w:rPr>
          <w:rFonts w:hint="eastAsia"/>
          <w:sz w:val="28"/>
          <w:szCs w:val="28"/>
        </w:rPr>
        <w:t>：院内</w:t>
      </w:r>
      <w:r>
        <w:rPr>
          <w:rFonts w:hint="eastAsia"/>
          <w:sz w:val="28"/>
          <w:szCs w:val="28"/>
          <w:lang w:eastAsia="zh-CN"/>
        </w:rPr>
        <w:t>竞争性比选</w:t>
      </w:r>
    </w:p>
    <w:p>
      <w:pPr>
        <w:pStyle w:val="3"/>
      </w:pPr>
      <w:bookmarkStart w:id="12" w:name="_Toc98942875"/>
      <w:r>
        <w:rPr>
          <w:rFonts w:hint="eastAsia"/>
        </w:rPr>
        <w:t>四、投标人资格要求</w:t>
      </w:r>
      <w:bookmarkEnd w:id="12"/>
    </w:p>
    <w:p>
      <w:pPr>
        <w:spacing w:line="360" w:lineRule="auto"/>
        <w:ind w:firstLine="480"/>
        <w:jc w:val="left"/>
        <w:rPr>
          <w:rFonts w:hAnsi="宋体" w:cs="宋体"/>
          <w:sz w:val="24"/>
          <w:szCs w:val="24"/>
        </w:rPr>
      </w:pPr>
      <w:r>
        <w:rPr>
          <w:rFonts w:hint="eastAsia" w:hAnsi="宋体" w:cs="宋体"/>
          <w:sz w:val="24"/>
          <w:szCs w:val="24"/>
        </w:rPr>
        <w:t>（一）基本资格条件</w:t>
      </w:r>
    </w:p>
    <w:p>
      <w:pPr>
        <w:spacing w:line="360" w:lineRule="auto"/>
        <w:ind w:firstLine="480"/>
        <w:rPr>
          <w:rFonts w:hAnsi="宋体" w:cs="宋体"/>
          <w:sz w:val="24"/>
          <w:szCs w:val="24"/>
        </w:rPr>
      </w:pPr>
      <w:r>
        <w:rPr>
          <w:rFonts w:hint="eastAsia" w:hAnsi="宋体" w:cs="宋体"/>
          <w:sz w:val="24"/>
          <w:szCs w:val="24"/>
        </w:rPr>
        <w:t>1.具有独立承担民事责任的能力；</w:t>
      </w:r>
    </w:p>
    <w:p>
      <w:pPr>
        <w:spacing w:line="360" w:lineRule="auto"/>
        <w:ind w:firstLine="480"/>
        <w:rPr>
          <w:rFonts w:hAnsi="宋体" w:cs="宋体"/>
          <w:sz w:val="24"/>
          <w:szCs w:val="24"/>
        </w:rPr>
      </w:pPr>
      <w:r>
        <w:rPr>
          <w:rFonts w:hint="eastAsia" w:hAnsi="宋体" w:cs="宋体"/>
          <w:sz w:val="24"/>
          <w:szCs w:val="24"/>
        </w:rPr>
        <w:t>2.具有良好的商业信誉和健全的财务会计制度；</w:t>
      </w:r>
    </w:p>
    <w:p>
      <w:pPr>
        <w:spacing w:line="360" w:lineRule="auto"/>
        <w:ind w:firstLine="480"/>
        <w:rPr>
          <w:rFonts w:hAnsi="宋体" w:cs="宋体"/>
          <w:b/>
          <w:sz w:val="24"/>
          <w:szCs w:val="24"/>
        </w:rPr>
      </w:pPr>
      <w:r>
        <w:rPr>
          <w:rFonts w:hint="eastAsia" w:hAnsi="宋体" w:cs="宋体"/>
          <w:sz w:val="24"/>
          <w:szCs w:val="24"/>
        </w:rPr>
        <w:t>3.具有履行合同所必需的设备和专业技术能力；</w:t>
      </w:r>
    </w:p>
    <w:p>
      <w:pPr>
        <w:spacing w:line="360" w:lineRule="auto"/>
        <w:ind w:firstLine="480"/>
        <w:rPr>
          <w:rFonts w:hAnsi="宋体" w:cs="宋体"/>
          <w:sz w:val="24"/>
          <w:szCs w:val="24"/>
        </w:rPr>
      </w:pPr>
      <w:r>
        <w:rPr>
          <w:rFonts w:hint="eastAsia" w:hAnsi="宋体" w:cs="宋体"/>
          <w:sz w:val="24"/>
          <w:szCs w:val="24"/>
        </w:rPr>
        <w:t>4.有依法缴纳税收和社会保障资金的良好记录；</w:t>
      </w:r>
    </w:p>
    <w:p>
      <w:pPr>
        <w:spacing w:line="360" w:lineRule="auto"/>
        <w:ind w:firstLine="480"/>
        <w:rPr>
          <w:rFonts w:hAnsi="宋体" w:cs="宋体"/>
          <w:sz w:val="24"/>
          <w:szCs w:val="24"/>
        </w:rPr>
      </w:pPr>
      <w:r>
        <w:rPr>
          <w:rFonts w:hint="eastAsia" w:hAnsi="宋体" w:cs="宋体"/>
          <w:sz w:val="24"/>
          <w:szCs w:val="24"/>
        </w:rPr>
        <w:t>5.参加采购活动前三年内，在经营活动中没有重大违法记录；</w:t>
      </w:r>
    </w:p>
    <w:p>
      <w:pPr>
        <w:spacing w:line="360" w:lineRule="auto"/>
        <w:ind w:firstLine="480"/>
        <w:rPr>
          <w:rFonts w:hAnsi="宋体" w:cs="宋体"/>
          <w:sz w:val="24"/>
          <w:szCs w:val="24"/>
        </w:rPr>
      </w:pPr>
      <w:r>
        <w:rPr>
          <w:rFonts w:hint="eastAsia" w:hAnsi="宋体" w:cs="宋体"/>
          <w:sz w:val="24"/>
          <w:szCs w:val="24"/>
        </w:rPr>
        <w:t>6.法律、行政法规规定的其他条件。</w:t>
      </w:r>
    </w:p>
    <w:p>
      <w:pPr>
        <w:spacing w:line="360" w:lineRule="auto"/>
        <w:ind w:firstLine="480"/>
        <w:rPr>
          <w:rFonts w:hAnsi="宋体" w:cs="宋体"/>
          <w:sz w:val="24"/>
          <w:szCs w:val="24"/>
        </w:rPr>
      </w:pPr>
      <w:r>
        <w:rPr>
          <w:rFonts w:hint="eastAsia" w:hAnsi="宋体" w:cs="宋体"/>
          <w:sz w:val="24"/>
          <w:szCs w:val="24"/>
        </w:rPr>
        <w:t>（二）特定资格要求：</w:t>
      </w:r>
    </w:p>
    <w:p>
      <w:pPr>
        <w:spacing w:line="360" w:lineRule="auto"/>
        <w:ind w:firstLine="480"/>
        <w:rPr>
          <w:rFonts w:hint="eastAsia" w:hAnsi="宋体" w:cs="宋体"/>
          <w:color w:val="000000" w:themeColor="text1"/>
          <w:sz w:val="24"/>
          <w:szCs w:val="24"/>
          <w:highlight w:val="yellow"/>
          <w14:textFill>
            <w14:solidFill>
              <w14:schemeClr w14:val="tx1"/>
            </w14:solidFill>
          </w14:textFill>
        </w:rPr>
      </w:pPr>
      <w:bookmarkStart w:id="13" w:name="_Toc98942876"/>
      <w:r>
        <w:rPr>
          <w:rFonts w:hint="eastAsia" w:hAnsi="宋体" w:cs="宋体"/>
          <w:color w:val="000000" w:themeColor="text1"/>
          <w:sz w:val="24"/>
          <w:szCs w:val="24"/>
          <w:highlight w:val="yellow"/>
          <w:lang w:val="en-US" w:eastAsia="zh-CN"/>
          <w14:textFill>
            <w14:solidFill>
              <w14:schemeClr w14:val="tx1"/>
            </w14:solidFill>
          </w14:textFill>
        </w:rPr>
        <w:t>1.</w:t>
      </w:r>
      <w:r>
        <w:rPr>
          <w:rFonts w:hint="eastAsia" w:hAnsi="宋体" w:cs="宋体"/>
          <w:color w:val="000000" w:themeColor="text1"/>
          <w:sz w:val="24"/>
          <w:szCs w:val="24"/>
          <w:highlight w:val="yellow"/>
          <w14:textFill>
            <w14:solidFill>
              <w14:schemeClr w14:val="tx1"/>
            </w14:solidFill>
          </w14:textFill>
        </w:rPr>
        <w:t>投标产品应具有《中华人民共和国医疗器械注册证》（提供注册证复印件）；</w:t>
      </w:r>
    </w:p>
    <w:p>
      <w:pPr>
        <w:spacing w:line="360" w:lineRule="auto"/>
        <w:ind w:firstLine="480"/>
        <w:rPr>
          <w:rFonts w:hint="eastAsia" w:hAnsi="宋体" w:cs="宋体"/>
          <w:color w:val="000000" w:themeColor="text1"/>
          <w:sz w:val="24"/>
          <w:szCs w:val="24"/>
          <w:highlight w:val="yellow"/>
          <w14:textFill>
            <w14:solidFill>
              <w14:schemeClr w14:val="tx1"/>
            </w14:solidFill>
          </w14:textFill>
        </w:rPr>
      </w:pPr>
      <w:r>
        <w:rPr>
          <w:rFonts w:hint="eastAsia" w:hAnsi="宋体" w:cs="宋体"/>
          <w:color w:val="000000" w:themeColor="text1"/>
          <w:sz w:val="24"/>
          <w:szCs w:val="24"/>
          <w:highlight w:val="yellow"/>
          <w:lang w:val="en-US" w:eastAsia="zh-CN"/>
          <w14:textFill>
            <w14:solidFill>
              <w14:schemeClr w14:val="tx1"/>
            </w14:solidFill>
          </w14:textFill>
        </w:rPr>
        <w:t>2.</w:t>
      </w:r>
      <w:r>
        <w:rPr>
          <w:rFonts w:hint="eastAsia" w:hAnsi="宋体" w:cs="宋体"/>
          <w:color w:val="000000" w:themeColor="text1"/>
          <w:sz w:val="24"/>
          <w:szCs w:val="24"/>
          <w:highlight w:val="yellow"/>
          <w14:textFill>
            <w14:solidFill>
              <w14:schemeClr w14:val="tx1"/>
            </w14:solidFill>
          </w14:textFill>
        </w:rPr>
        <w:t>若不是所投产品的制造商，投标人应具备《医疗器械经营许可证》</w:t>
      </w:r>
      <w:r>
        <w:rPr>
          <w:rFonts w:hint="eastAsia" w:hAnsi="宋体" w:cs="宋体"/>
          <w:color w:val="000000" w:themeColor="text1"/>
          <w:sz w:val="24"/>
          <w:szCs w:val="24"/>
          <w:highlight w:val="yellow"/>
          <w:lang w:val="en-US" w:eastAsia="zh-CN"/>
          <w14:textFill>
            <w14:solidFill>
              <w14:schemeClr w14:val="tx1"/>
            </w14:solidFill>
          </w14:textFill>
        </w:rPr>
        <w:t>或《备案证》</w:t>
      </w:r>
      <w:r>
        <w:rPr>
          <w:rFonts w:hint="eastAsia" w:hAnsi="宋体" w:cs="宋体"/>
          <w:color w:val="000000" w:themeColor="text1"/>
          <w:sz w:val="24"/>
          <w:szCs w:val="24"/>
          <w:highlight w:val="yellow"/>
          <w14:textFill>
            <w14:solidFill>
              <w14:schemeClr w14:val="tx1"/>
            </w14:solidFill>
          </w14:textFill>
        </w:rPr>
        <w:t>（提供证书复印件）；</w:t>
      </w:r>
    </w:p>
    <w:p>
      <w:pPr>
        <w:spacing w:line="360" w:lineRule="auto"/>
        <w:ind w:firstLine="480"/>
        <w:rPr>
          <w:rFonts w:hint="default" w:hAnsi="宋体" w:eastAsia="宋体" w:cs="宋体"/>
          <w:color w:val="FF0000"/>
          <w:sz w:val="24"/>
          <w:szCs w:val="24"/>
          <w:highlight w:val="yellow"/>
          <w:lang w:val="en-US" w:eastAsia="zh-CN"/>
        </w:rPr>
      </w:pPr>
      <w:r>
        <w:rPr>
          <w:rFonts w:hint="eastAsia" w:hAnsi="宋体" w:cs="宋体"/>
          <w:color w:val="000000" w:themeColor="text1"/>
          <w:sz w:val="24"/>
          <w:szCs w:val="24"/>
          <w:highlight w:val="yellow"/>
          <w:lang w:val="en-US" w:eastAsia="zh-CN"/>
          <w14:textFill>
            <w14:solidFill>
              <w14:schemeClr w14:val="tx1"/>
            </w14:solidFill>
          </w14:textFill>
        </w:rPr>
        <w:t>3.</w:t>
      </w:r>
      <w:r>
        <w:rPr>
          <w:rFonts w:hint="eastAsia" w:hAnsi="宋体" w:cs="宋体"/>
          <w:color w:val="000000" w:themeColor="text1"/>
          <w:sz w:val="24"/>
          <w:szCs w:val="24"/>
          <w:highlight w:val="yellow"/>
          <w14:textFill>
            <w14:solidFill>
              <w14:schemeClr w14:val="tx1"/>
            </w14:solidFill>
          </w14:textFill>
        </w:rPr>
        <w:t>若不是所投产品的制造商，投标人应提供在有效期内的授权书。</w:t>
      </w:r>
    </w:p>
    <w:p>
      <w:pPr>
        <w:spacing w:line="360" w:lineRule="auto"/>
      </w:pPr>
      <w:r>
        <w:rPr>
          <w:rFonts w:hint="eastAsia"/>
        </w:rPr>
        <w:t>五、</w:t>
      </w:r>
      <w:r>
        <w:rPr>
          <w:rFonts w:hint="eastAsia"/>
          <w:lang w:eastAsia="zh-CN"/>
        </w:rPr>
        <w:t>比选文件</w:t>
      </w:r>
      <w:r>
        <w:rPr>
          <w:rFonts w:hint="eastAsia"/>
        </w:rPr>
        <w:t>获取及投标时间要求</w:t>
      </w:r>
      <w:bookmarkEnd w:id="13"/>
    </w:p>
    <w:p>
      <w:pPr>
        <w:spacing w:line="360" w:lineRule="auto"/>
        <w:ind w:firstLine="480"/>
        <w:rPr>
          <w:rFonts w:hAnsi="宋体" w:cs="宋体"/>
          <w:sz w:val="24"/>
          <w:szCs w:val="24"/>
        </w:rPr>
      </w:pPr>
      <w:r>
        <w:rPr>
          <w:rFonts w:hint="eastAsia" w:hAnsi="宋体" w:cs="宋体"/>
          <w:sz w:val="24"/>
          <w:szCs w:val="24"/>
        </w:rPr>
        <w:t>（一）凡愿意参加投标的投标人，请自行在“行采家”或“重庆医科大学附属口腔医院”或“中国采购招标网”下载</w:t>
      </w:r>
      <w:r>
        <w:rPr>
          <w:rFonts w:hint="eastAsia" w:hAnsi="宋体" w:cs="宋体"/>
          <w:sz w:val="24"/>
          <w:szCs w:val="24"/>
          <w:lang w:eastAsia="zh-CN"/>
        </w:rPr>
        <w:t>竞争性比选文件</w:t>
      </w:r>
      <w:r>
        <w:rPr>
          <w:rFonts w:hint="eastAsia" w:hAnsi="宋体" w:cs="宋体"/>
          <w:sz w:val="24"/>
          <w:szCs w:val="24"/>
        </w:rPr>
        <w:t>，</w:t>
      </w:r>
      <w:r>
        <w:rPr>
          <w:rFonts w:hint="eastAsia" w:hAnsi="宋体" w:cs="宋体"/>
          <w:sz w:val="24"/>
          <w:szCs w:val="24"/>
          <w:lang w:eastAsia="zh-CN"/>
        </w:rPr>
        <w:t>竞争性比选文件</w:t>
      </w:r>
      <w:r>
        <w:rPr>
          <w:rFonts w:hint="eastAsia" w:hAnsi="宋体" w:cs="宋体"/>
          <w:sz w:val="24"/>
          <w:szCs w:val="24"/>
        </w:rPr>
        <w:t>及补遗等开标前公布的所有项目资料，无论投标人下载与否，均视为已知晓所有招标内容。本项目无需报名及购买</w:t>
      </w:r>
      <w:r>
        <w:rPr>
          <w:rFonts w:hint="eastAsia" w:hAnsi="宋体" w:cs="宋体"/>
          <w:sz w:val="24"/>
          <w:szCs w:val="24"/>
          <w:lang w:eastAsia="zh-CN"/>
        </w:rPr>
        <w:t>竞争性比选文件</w:t>
      </w:r>
      <w:r>
        <w:rPr>
          <w:rFonts w:hint="eastAsia" w:hAnsi="宋体" w:cs="宋体"/>
          <w:sz w:val="24"/>
          <w:szCs w:val="24"/>
        </w:rPr>
        <w:t>。获取文件期限:202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31</w:t>
      </w:r>
      <w:r>
        <w:rPr>
          <w:rFonts w:hint="eastAsia" w:hAnsi="宋体" w:cs="宋体"/>
          <w:sz w:val="24"/>
          <w:szCs w:val="24"/>
        </w:rPr>
        <w:t>日 9：00至 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4</w:t>
      </w:r>
      <w:r>
        <w:rPr>
          <w:rFonts w:hint="eastAsia" w:hAnsi="宋体" w:cs="宋体"/>
          <w:sz w:val="24"/>
          <w:szCs w:val="24"/>
        </w:rPr>
        <w:t>月</w:t>
      </w:r>
      <w:r>
        <w:rPr>
          <w:rFonts w:hint="eastAsia" w:hAnsi="宋体" w:cs="宋体"/>
          <w:sz w:val="24"/>
          <w:szCs w:val="24"/>
          <w:lang w:val="en-US" w:eastAsia="zh-CN"/>
        </w:rPr>
        <w:t>7</w:t>
      </w:r>
      <w:r>
        <w:rPr>
          <w:rFonts w:hint="eastAsia" w:hAnsi="宋体" w:cs="宋体"/>
          <w:sz w:val="24"/>
          <w:szCs w:val="24"/>
        </w:rPr>
        <w:t>日 17:30。</w:t>
      </w:r>
    </w:p>
    <w:p>
      <w:pPr>
        <w:spacing w:line="360" w:lineRule="auto"/>
        <w:ind w:firstLine="480"/>
        <w:rPr>
          <w:rFonts w:hAnsi="宋体" w:cs="宋体"/>
          <w:sz w:val="24"/>
          <w:szCs w:val="24"/>
        </w:rPr>
      </w:pPr>
      <w:r>
        <w:rPr>
          <w:rFonts w:hint="eastAsia" w:hAnsi="宋体" w:cs="宋体"/>
          <w:sz w:val="24"/>
          <w:szCs w:val="24"/>
        </w:rPr>
        <w:t>（二）投标人应当按照</w:t>
      </w:r>
      <w:r>
        <w:rPr>
          <w:rFonts w:hint="eastAsia" w:hAnsi="宋体" w:cs="宋体"/>
          <w:sz w:val="24"/>
          <w:szCs w:val="24"/>
          <w:lang w:eastAsia="zh-CN"/>
        </w:rPr>
        <w:t>竞争性比选文件</w:t>
      </w:r>
      <w:r>
        <w:rPr>
          <w:rFonts w:hint="eastAsia" w:hAnsi="宋体" w:cs="宋体"/>
          <w:sz w:val="24"/>
          <w:szCs w:val="24"/>
        </w:rPr>
        <w:t>的要求编制</w:t>
      </w:r>
      <w:r>
        <w:rPr>
          <w:rFonts w:hint="eastAsia" w:hAnsi="宋体" w:cs="宋体"/>
          <w:sz w:val="24"/>
          <w:szCs w:val="24"/>
          <w:lang w:eastAsia="zh-CN"/>
        </w:rPr>
        <w:t>响应文件</w:t>
      </w:r>
      <w:r>
        <w:rPr>
          <w:rFonts w:hint="eastAsia" w:hAnsi="宋体" w:cs="宋体"/>
          <w:sz w:val="24"/>
          <w:szCs w:val="24"/>
        </w:rPr>
        <w:t>，并对</w:t>
      </w:r>
      <w:r>
        <w:rPr>
          <w:rFonts w:hint="eastAsia" w:hAnsi="宋体" w:cs="宋体"/>
          <w:sz w:val="24"/>
          <w:szCs w:val="24"/>
          <w:lang w:eastAsia="zh-CN"/>
        </w:rPr>
        <w:t>竞争性比选文件</w:t>
      </w:r>
      <w:r>
        <w:rPr>
          <w:rFonts w:hint="eastAsia" w:hAnsi="宋体" w:cs="宋体"/>
          <w:sz w:val="24"/>
          <w:szCs w:val="24"/>
        </w:rPr>
        <w:t>提出的要求和条件作出实质性响应，</w:t>
      </w:r>
      <w:r>
        <w:rPr>
          <w:rFonts w:hint="eastAsia" w:hAnsi="宋体" w:cs="宋体"/>
          <w:sz w:val="24"/>
          <w:szCs w:val="24"/>
          <w:lang w:eastAsia="zh-CN"/>
        </w:rPr>
        <w:t>响应文件</w:t>
      </w:r>
      <w:r>
        <w:rPr>
          <w:rFonts w:hint="eastAsia" w:hAnsi="宋体" w:cs="宋体"/>
          <w:sz w:val="24"/>
          <w:szCs w:val="24"/>
        </w:rPr>
        <w:t>须采用软面胶装（不得采用穿孔式、文件夹式活页装订），同时应编制完整的封面、页码、目录。</w:t>
      </w:r>
    </w:p>
    <w:p>
      <w:pPr>
        <w:spacing w:line="360" w:lineRule="auto"/>
        <w:ind w:firstLine="480"/>
        <w:rPr>
          <w:rFonts w:hAnsi="宋体" w:cs="宋体"/>
          <w:sz w:val="24"/>
          <w:szCs w:val="24"/>
        </w:rPr>
      </w:pPr>
      <w:r>
        <w:rPr>
          <w:rFonts w:hint="eastAsia" w:hAnsi="宋体" w:cs="宋体"/>
          <w:sz w:val="24"/>
          <w:szCs w:val="24"/>
        </w:rPr>
        <w:t>（三）投标书正本、副本各一份，均需有法定代表人（或法人代表）签章和单位盖章，</w:t>
      </w:r>
      <w:r>
        <w:rPr>
          <w:rFonts w:hint="eastAsia" w:hAnsi="宋体" w:cs="宋体"/>
          <w:sz w:val="24"/>
          <w:szCs w:val="24"/>
          <w:lang w:eastAsia="zh-CN"/>
        </w:rPr>
        <w:t>响应文件</w:t>
      </w:r>
      <w:r>
        <w:rPr>
          <w:rFonts w:hint="eastAsia" w:hAnsi="宋体" w:cs="宋体"/>
          <w:sz w:val="24"/>
          <w:szCs w:val="24"/>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rPr>
      </w:pPr>
      <w:r>
        <w:rPr>
          <w:rFonts w:hint="eastAsia" w:hAnsi="宋体" w:cs="宋体"/>
          <w:sz w:val="24"/>
          <w:szCs w:val="24"/>
        </w:rPr>
        <w:t>（四）所有投标书应于202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31</w:t>
      </w:r>
      <w:r>
        <w:rPr>
          <w:rFonts w:hint="eastAsia" w:hAnsi="宋体" w:cs="宋体"/>
          <w:sz w:val="24"/>
          <w:szCs w:val="24"/>
        </w:rPr>
        <w:t>日 9：00至 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4</w:t>
      </w:r>
      <w:r>
        <w:rPr>
          <w:rFonts w:hint="eastAsia" w:hAnsi="宋体" w:cs="宋体"/>
          <w:sz w:val="24"/>
          <w:szCs w:val="24"/>
        </w:rPr>
        <w:t>月</w:t>
      </w:r>
      <w:r>
        <w:rPr>
          <w:rFonts w:hint="eastAsia" w:hAnsi="宋体" w:cs="宋体"/>
          <w:sz w:val="24"/>
          <w:szCs w:val="24"/>
          <w:lang w:val="en-US" w:eastAsia="zh-CN"/>
        </w:rPr>
        <w:t>7</w:t>
      </w:r>
      <w:r>
        <w:rPr>
          <w:rFonts w:hint="eastAsia" w:hAnsi="宋体" w:cs="宋体"/>
          <w:sz w:val="24"/>
          <w:szCs w:val="24"/>
        </w:rPr>
        <w:t>日 17:30(工作时间)递交到重庆医科大学附属口腔医院(重庆渝北区松石北路426号)综合楼</w:t>
      </w:r>
      <w:r>
        <w:rPr>
          <w:rFonts w:hint="eastAsia" w:hAnsi="宋体" w:cs="宋体"/>
          <w:sz w:val="24"/>
          <w:szCs w:val="24"/>
          <w:lang w:eastAsia="zh-CN"/>
        </w:rPr>
        <w:t>七楼审计科</w:t>
      </w:r>
      <w:r>
        <w:rPr>
          <w:rFonts w:hint="eastAsia" w:hAnsi="宋体" w:cs="宋体"/>
          <w:sz w:val="24"/>
          <w:szCs w:val="24"/>
        </w:rPr>
        <w:t>（须密封盖章）。邮寄标书的以快递送达口腔医院并签收的日期为准（收件人：</w:t>
      </w:r>
      <w:r>
        <w:rPr>
          <w:rFonts w:hint="eastAsia" w:hAnsi="宋体" w:cs="宋体"/>
          <w:sz w:val="24"/>
          <w:szCs w:val="24"/>
          <w:lang w:eastAsia="zh-CN"/>
        </w:rPr>
        <w:t>审计科</w:t>
      </w:r>
      <w:r>
        <w:rPr>
          <w:rFonts w:hint="eastAsia" w:hAnsi="宋体" w:cs="宋体"/>
          <w:sz w:val="24"/>
          <w:szCs w:val="24"/>
        </w:rPr>
        <w:t xml:space="preserve"> </w:t>
      </w:r>
      <w:r>
        <w:rPr>
          <w:rFonts w:hint="eastAsia" w:hAnsi="宋体" w:cs="宋体"/>
          <w:sz w:val="24"/>
          <w:szCs w:val="24"/>
          <w:lang w:eastAsia="zh-CN"/>
        </w:rPr>
        <w:t>李</w:t>
      </w:r>
      <w:r>
        <w:rPr>
          <w:rFonts w:hint="eastAsia" w:hAnsi="宋体" w:cs="宋体"/>
          <w:sz w:val="24"/>
          <w:szCs w:val="24"/>
        </w:rPr>
        <w:t xml:space="preserve">老师 </w:t>
      </w:r>
      <w:r>
        <w:rPr>
          <w:rFonts w:hint="eastAsia" w:hAnsi="宋体" w:cs="宋体"/>
          <w:sz w:val="24"/>
          <w:szCs w:val="24"/>
          <w:highlight w:val="yellow"/>
        </w:rPr>
        <w:t>88602318</w:t>
      </w:r>
      <w:r>
        <w:rPr>
          <w:rFonts w:hint="eastAsia" w:hAnsi="宋体" w:cs="宋体"/>
          <w:sz w:val="24"/>
          <w:szCs w:val="24"/>
        </w:rPr>
        <w:t>）。逾期送达的</w:t>
      </w:r>
      <w:r>
        <w:rPr>
          <w:rFonts w:hint="eastAsia" w:hAnsi="宋体" w:cs="宋体"/>
          <w:sz w:val="24"/>
          <w:szCs w:val="24"/>
          <w:lang w:eastAsia="zh-CN"/>
        </w:rPr>
        <w:t>响应文件</w:t>
      </w:r>
      <w:r>
        <w:rPr>
          <w:rFonts w:hint="eastAsia" w:hAnsi="宋体" w:cs="宋体"/>
          <w:sz w:val="24"/>
          <w:szCs w:val="24"/>
        </w:rPr>
        <w:t>，将不予受理。</w:t>
      </w:r>
    </w:p>
    <w:p>
      <w:pPr>
        <w:spacing w:line="360" w:lineRule="auto"/>
        <w:ind w:firstLine="480"/>
        <w:rPr>
          <w:rFonts w:hAnsi="宋体" w:cs="宋体"/>
          <w:sz w:val="24"/>
          <w:szCs w:val="24"/>
        </w:rPr>
      </w:pPr>
      <w:r>
        <w:rPr>
          <w:rFonts w:hint="eastAsia" w:hAnsi="宋体" w:cs="宋体"/>
          <w:sz w:val="24"/>
          <w:szCs w:val="24"/>
        </w:rPr>
        <w:t>（五）</w:t>
      </w:r>
      <w:r>
        <w:rPr>
          <w:rFonts w:hint="eastAsia" w:hAnsi="宋体" w:cs="宋体"/>
          <w:sz w:val="24"/>
          <w:szCs w:val="24"/>
          <w:lang w:eastAsia="zh-CN"/>
        </w:rPr>
        <w:t>比选</w:t>
      </w:r>
      <w:r>
        <w:rPr>
          <w:rFonts w:hint="eastAsia" w:hAnsi="宋体" w:cs="宋体"/>
          <w:sz w:val="24"/>
          <w:szCs w:val="24"/>
        </w:rPr>
        <w:t>时间：202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 xml:space="preserve"> </w:t>
      </w:r>
      <w:r>
        <w:rPr>
          <w:rFonts w:hint="eastAsia" w:hAnsi="宋体" w:cs="宋体"/>
          <w:sz w:val="24"/>
          <w:szCs w:val="24"/>
        </w:rPr>
        <w:t>月 日9:30（</w:t>
      </w:r>
      <w:r>
        <w:rPr>
          <w:rFonts w:hint="eastAsia" w:hAnsi="宋体" w:cs="宋体"/>
          <w:sz w:val="24"/>
          <w:szCs w:val="24"/>
          <w:lang w:eastAsia="zh-CN"/>
        </w:rPr>
        <w:t>待</w:t>
      </w:r>
      <w:r>
        <w:rPr>
          <w:rFonts w:hint="eastAsia" w:hAnsi="宋体" w:cs="宋体"/>
          <w:sz w:val="24"/>
          <w:szCs w:val="24"/>
        </w:rPr>
        <w:t>定），具体评审时间及地点由医院确定，</w:t>
      </w:r>
      <w:r>
        <w:rPr>
          <w:rFonts w:hint="eastAsia" w:hAnsi="宋体" w:cs="宋体"/>
          <w:sz w:val="24"/>
          <w:szCs w:val="24"/>
          <w:highlight w:val="yellow"/>
        </w:rPr>
        <w:t>投标人无须参加</w:t>
      </w:r>
      <w:r>
        <w:rPr>
          <w:rFonts w:hint="eastAsia" w:hAnsi="宋体" w:cs="宋体"/>
          <w:sz w:val="24"/>
          <w:szCs w:val="24"/>
        </w:rPr>
        <w:t>。</w:t>
      </w:r>
    </w:p>
    <w:p>
      <w:pPr>
        <w:pStyle w:val="3"/>
      </w:pPr>
      <w:bookmarkStart w:id="14" w:name="_Toc98942877"/>
      <w:bookmarkStart w:id="15" w:name="_Toc60133133"/>
      <w:r>
        <w:rPr>
          <w:rFonts w:hint="eastAsia"/>
        </w:rPr>
        <w:t>六、其它有关规定</w:t>
      </w:r>
      <w:bookmarkEnd w:id="14"/>
      <w:bookmarkEnd w:id="15"/>
    </w:p>
    <w:p>
      <w:pPr>
        <w:spacing w:line="360" w:lineRule="auto"/>
        <w:ind w:firstLine="480"/>
        <w:rPr>
          <w:rFonts w:hAnsi="宋体" w:cs="宋体"/>
          <w:sz w:val="24"/>
          <w:szCs w:val="24"/>
        </w:rPr>
      </w:pPr>
      <w:r>
        <w:rPr>
          <w:rFonts w:hint="eastAsia" w:hAnsi="宋体" w:cs="宋体"/>
          <w:sz w:val="24"/>
          <w:szCs w:val="24"/>
        </w:rPr>
        <w:t>（一）</w:t>
      </w:r>
      <w:r>
        <w:rPr>
          <w:rFonts w:hAnsi="宋体" w:cs="宋体"/>
          <w:sz w:val="24"/>
          <w:szCs w:val="24"/>
        </w:rPr>
        <w:t>单位负责人为同一人或者存在直接控股、管理关系的不同供应商，不得参加同一合同项下的采购活动。</w:t>
      </w:r>
    </w:p>
    <w:p>
      <w:pPr>
        <w:spacing w:line="360" w:lineRule="auto"/>
        <w:ind w:firstLine="480"/>
        <w:rPr>
          <w:rFonts w:hAnsi="宋体" w:cs="宋体"/>
          <w:sz w:val="24"/>
          <w:szCs w:val="24"/>
        </w:rPr>
      </w:pPr>
      <w:r>
        <w:rPr>
          <w:rFonts w:hint="eastAsia" w:hAnsi="宋体" w:cs="宋体"/>
          <w:sz w:val="24"/>
          <w:szCs w:val="24"/>
        </w:rPr>
        <w:t>（二）</w:t>
      </w:r>
      <w:r>
        <w:rPr>
          <w:rFonts w:hAnsi="宋体" w:cs="宋体"/>
          <w:sz w:val="24"/>
          <w:szCs w:val="24"/>
        </w:rPr>
        <w:t>为采购项目提供整体设计、规范编制或者项目管理、监理、检测等服务的供应商，不得再参加</w:t>
      </w:r>
      <w:r>
        <w:rPr>
          <w:rFonts w:hint="eastAsia" w:hAnsi="宋体" w:cs="宋体"/>
          <w:sz w:val="24"/>
          <w:szCs w:val="24"/>
        </w:rPr>
        <w:t>该采购</w:t>
      </w:r>
      <w:r>
        <w:rPr>
          <w:rFonts w:hAnsi="宋体" w:cs="宋体"/>
          <w:sz w:val="24"/>
          <w:szCs w:val="24"/>
        </w:rPr>
        <w:t>项目的</w:t>
      </w:r>
      <w:r>
        <w:rPr>
          <w:rFonts w:hint="eastAsia" w:hAnsi="宋体" w:cs="宋体"/>
          <w:sz w:val="24"/>
          <w:szCs w:val="24"/>
        </w:rPr>
        <w:t>其他</w:t>
      </w:r>
      <w:r>
        <w:rPr>
          <w:rFonts w:hAnsi="宋体" w:cs="宋体"/>
          <w:sz w:val="24"/>
          <w:szCs w:val="24"/>
        </w:rPr>
        <w:t>采购活动。</w:t>
      </w:r>
    </w:p>
    <w:p>
      <w:pPr>
        <w:spacing w:line="360" w:lineRule="auto"/>
        <w:ind w:firstLine="480"/>
        <w:rPr>
          <w:rFonts w:hAnsi="宋体" w:cs="宋体"/>
          <w:sz w:val="24"/>
          <w:szCs w:val="24"/>
        </w:rPr>
      </w:pPr>
      <w:r>
        <w:rPr>
          <w:rFonts w:hint="eastAsia" w:hAnsi="宋体" w:cs="宋体"/>
          <w:sz w:val="24"/>
          <w:szCs w:val="24"/>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sz w:val="24"/>
          <w:szCs w:val="24"/>
        </w:rPr>
      </w:pPr>
      <w:r>
        <w:rPr>
          <w:rFonts w:hint="eastAsia" w:hAnsi="宋体" w:cs="宋体"/>
          <w:sz w:val="24"/>
          <w:szCs w:val="24"/>
        </w:rPr>
        <w:t>（四）超过响应文件递交截止时间递交的响应文件，恕不接收。</w:t>
      </w:r>
    </w:p>
    <w:p>
      <w:pPr>
        <w:spacing w:line="360" w:lineRule="auto"/>
        <w:ind w:firstLine="480"/>
        <w:rPr>
          <w:rFonts w:hAnsi="宋体" w:cs="宋体"/>
          <w:sz w:val="24"/>
          <w:szCs w:val="24"/>
        </w:rPr>
      </w:pPr>
      <w:r>
        <w:rPr>
          <w:rFonts w:hint="eastAsia" w:hAnsi="宋体" w:cs="宋体"/>
          <w:sz w:val="24"/>
          <w:szCs w:val="24"/>
        </w:rPr>
        <w:t>（五）磋商费用：无论投标结果如何，供应商参与本项目投标的所有费用均应由供应商自行承担。</w:t>
      </w:r>
    </w:p>
    <w:p>
      <w:pPr>
        <w:spacing w:line="360" w:lineRule="auto"/>
        <w:ind w:firstLine="480"/>
        <w:rPr>
          <w:rFonts w:hAnsi="宋体" w:cs="宋体"/>
          <w:sz w:val="24"/>
          <w:szCs w:val="24"/>
        </w:rPr>
      </w:pPr>
      <w:r>
        <w:rPr>
          <w:rFonts w:hint="eastAsia" w:hAnsi="宋体" w:cs="宋体"/>
          <w:sz w:val="24"/>
          <w:szCs w:val="24"/>
        </w:rPr>
        <w:t>（六）本项目不接受联合体参与投标。</w:t>
      </w:r>
    </w:p>
    <w:p>
      <w:pPr>
        <w:spacing w:line="360" w:lineRule="auto"/>
        <w:ind w:firstLine="480"/>
        <w:rPr>
          <w:rFonts w:hint="eastAsia" w:hAnsi="宋体" w:cs="宋体"/>
          <w:sz w:val="24"/>
          <w:szCs w:val="24"/>
        </w:rPr>
      </w:pPr>
      <w:r>
        <w:rPr>
          <w:rFonts w:hint="eastAsia" w:hAnsi="宋体" w:cs="宋体"/>
          <w:sz w:val="24"/>
          <w:szCs w:val="24"/>
        </w:rPr>
        <w:t>（七）</w:t>
      </w:r>
      <w:bookmarkStart w:id="16" w:name="OLE_LINK1"/>
      <w:bookmarkStart w:id="17" w:name="OLE_LINK2"/>
      <w:r>
        <w:rPr>
          <w:rFonts w:hint="eastAsia"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6"/>
      <w:bookmarkEnd w:id="17"/>
      <w:r>
        <w:rPr>
          <w:rFonts w:hint="eastAsia" w:hAnsi="宋体" w:cs="宋体"/>
          <w:sz w:val="24"/>
          <w:szCs w:val="24"/>
        </w:rPr>
        <w:t>供应商，将拒绝其参与政府采购活动。</w:t>
      </w:r>
    </w:p>
    <w:p>
      <w:pPr>
        <w:spacing w:line="360" w:lineRule="auto"/>
        <w:ind w:firstLine="480"/>
        <w:rPr>
          <w:rFonts w:hint="eastAsia" w:hAnsi="宋体" w:cs="宋体"/>
          <w:sz w:val="24"/>
          <w:szCs w:val="24"/>
          <w:lang w:val="en-US" w:eastAsia="zh-CN"/>
        </w:rPr>
      </w:pPr>
      <w:r>
        <w:rPr>
          <w:rFonts w:hint="eastAsia" w:hAnsi="宋体" w:cs="宋体"/>
          <w:sz w:val="24"/>
          <w:szCs w:val="24"/>
          <w:lang w:eastAsia="zh-CN"/>
        </w:rPr>
        <w:t>（八）根据</w:t>
      </w:r>
      <w:r>
        <w:rPr>
          <w:rFonts w:hint="eastAsia" w:hAnsi="宋体" w:cs="宋体"/>
          <w:sz w:val="24"/>
          <w:szCs w:val="24"/>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sz w:val="24"/>
          <w:szCs w:val="24"/>
          <w:lang w:eastAsia="zh-CN"/>
        </w:rPr>
      </w:pPr>
      <w:r>
        <w:rPr>
          <w:rFonts w:hint="eastAsia" w:ascii="宋体" w:hAnsi="宋体" w:eastAsia="宋体" w:cs="宋体"/>
          <w:bCs w:val="0"/>
          <w:color w:val="auto"/>
          <w:kern w:val="0"/>
          <w:sz w:val="24"/>
          <w:szCs w:val="24"/>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lang w:val="en-US" w:eastAsia="zh-CN" w:bidi="ar-SA"/>
        </w:rPr>
        <w:t>竞争性比选文件</w:t>
      </w:r>
      <w:r>
        <w:rPr>
          <w:rFonts w:hint="eastAsia" w:ascii="宋体" w:hAnsi="宋体" w:eastAsia="宋体" w:cs="宋体"/>
          <w:bCs w:val="0"/>
          <w:color w:val="auto"/>
          <w:kern w:val="0"/>
          <w:sz w:val="24"/>
          <w:szCs w:val="24"/>
          <w:lang w:val="en-US" w:eastAsia="zh-CN" w:bidi="ar-SA"/>
        </w:rPr>
        <w:t>规定的方式确定一个参加评标的投标人，</w:t>
      </w:r>
      <w:r>
        <w:rPr>
          <w:rFonts w:hint="eastAsia" w:hAnsi="宋体" w:cs="宋体"/>
          <w:bCs w:val="0"/>
          <w:color w:val="auto"/>
          <w:kern w:val="0"/>
          <w:sz w:val="24"/>
          <w:szCs w:val="24"/>
          <w:lang w:val="en-US" w:eastAsia="zh-CN" w:bidi="ar-SA"/>
        </w:rPr>
        <w:t>竞争性比选文件</w:t>
      </w:r>
      <w:r>
        <w:rPr>
          <w:rFonts w:hint="eastAsia" w:ascii="宋体" w:hAnsi="宋体" w:eastAsia="宋体" w:cs="宋体"/>
          <w:bCs w:val="0"/>
          <w:color w:val="auto"/>
          <w:kern w:val="0"/>
          <w:sz w:val="24"/>
          <w:szCs w:val="24"/>
          <w:lang w:val="en-US" w:eastAsia="zh-CN" w:bidi="ar-SA"/>
        </w:rPr>
        <w:t>未规定的采取随机抽取方式确定，其他投标无效。</w:t>
      </w:r>
    </w:p>
    <w:p>
      <w:pPr>
        <w:pStyle w:val="3"/>
      </w:pPr>
      <w:bookmarkStart w:id="18" w:name="_Toc98942878"/>
      <w:r>
        <w:rPr>
          <w:rFonts w:hint="eastAsia"/>
        </w:rPr>
        <w:t>七、联系方式</w:t>
      </w:r>
      <w:bookmarkEnd w:id="18"/>
    </w:p>
    <w:p>
      <w:pPr>
        <w:spacing w:line="360" w:lineRule="auto"/>
        <w:ind w:firstLine="480" w:firstLineChars="200"/>
        <w:rPr>
          <w:rFonts w:hAnsi="宋体" w:cs="宋体"/>
          <w:sz w:val="24"/>
          <w:szCs w:val="24"/>
        </w:rPr>
      </w:pPr>
      <w:r>
        <w:rPr>
          <w:rFonts w:hint="eastAsia" w:hAnsi="宋体" w:cs="宋体"/>
          <w:sz w:val="24"/>
          <w:szCs w:val="24"/>
        </w:rPr>
        <w:t xml:space="preserve">单位名称：重庆医科大学附属口腔医院 </w:t>
      </w:r>
    </w:p>
    <w:p>
      <w:pPr>
        <w:spacing w:line="360" w:lineRule="auto"/>
        <w:ind w:firstLine="480" w:firstLineChars="200"/>
        <w:rPr>
          <w:rFonts w:hAnsi="宋体" w:cs="宋体"/>
          <w:sz w:val="24"/>
          <w:szCs w:val="24"/>
        </w:rPr>
      </w:pPr>
      <w:r>
        <w:rPr>
          <w:rFonts w:hint="eastAsia" w:hAnsi="宋体" w:cs="宋体"/>
          <w:sz w:val="24"/>
          <w:szCs w:val="24"/>
        </w:rPr>
        <w:t>地址：重庆市渝北区松石北路426号  邮编：  401147</w:t>
      </w:r>
    </w:p>
    <w:p>
      <w:pPr>
        <w:spacing w:line="360" w:lineRule="auto"/>
        <w:rPr>
          <w:rFonts w:hAnsi="宋体" w:cs="宋体"/>
          <w:sz w:val="24"/>
          <w:szCs w:val="24"/>
        </w:rPr>
      </w:pPr>
      <w:r>
        <w:rPr>
          <w:rFonts w:hint="eastAsia" w:hAnsi="宋体" w:cs="宋体"/>
          <w:sz w:val="24"/>
          <w:szCs w:val="24"/>
        </w:rPr>
        <w:t xml:space="preserve">    电话： 023- 88860001       </w:t>
      </w:r>
      <w:r>
        <w:rPr>
          <w:rFonts w:hint="eastAsia" w:hAnsi="宋体" w:cs="宋体"/>
          <w:sz w:val="24"/>
          <w:szCs w:val="24"/>
          <w:highlight w:val="yellow"/>
        </w:rPr>
        <w:t>88602318</w:t>
      </w:r>
      <w:r>
        <w:rPr>
          <w:rFonts w:hint="eastAsia" w:hAnsi="宋体" w:cs="宋体"/>
          <w:sz w:val="24"/>
          <w:szCs w:val="24"/>
        </w:rPr>
        <w:t>（监督）       传真：023-88860222</w:t>
      </w:r>
    </w:p>
    <w:p>
      <w:pPr>
        <w:spacing w:line="360" w:lineRule="auto"/>
        <w:rPr>
          <w:rFonts w:hAnsi="宋体" w:cs="宋体"/>
          <w:sz w:val="24"/>
          <w:szCs w:val="24"/>
        </w:rPr>
      </w:pPr>
      <w:r>
        <w:rPr>
          <w:rFonts w:hint="eastAsia" w:hAnsi="宋体" w:cs="宋体"/>
          <w:sz w:val="24"/>
          <w:szCs w:val="24"/>
        </w:rPr>
        <w:t xml:space="preserve">    联系人：陈老师        </w:t>
      </w:r>
      <w:r>
        <w:rPr>
          <w:rFonts w:hint="eastAsia" w:hAnsi="宋体" w:cs="宋体"/>
          <w:sz w:val="24"/>
          <w:szCs w:val="24"/>
          <w:lang w:eastAsia="zh-CN"/>
        </w:rPr>
        <w:t>李</w:t>
      </w:r>
      <w:r>
        <w:rPr>
          <w:rFonts w:hint="eastAsia" w:hAnsi="宋体" w:cs="宋体"/>
          <w:sz w:val="24"/>
          <w:szCs w:val="24"/>
        </w:rPr>
        <w:t>老师（监督）</w:t>
      </w:r>
    </w:p>
    <w:p>
      <w:pPr>
        <w:sectPr>
          <w:headerReference r:id="rId3" w:type="default"/>
          <w:footerReference r:id="rId4" w:type="default"/>
          <w:pgSz w:w="11907" w:h="16840"/>
          <w:pgMar w:top="1440" w:right="1275" w:bottom="993" w:left="1134" w:header="851" w:footer="777" w:gutter="0"/>
          <w:cols w:space="720" w:num="1"/>
          <w:docGrid w:linePitch="312" w:charSpace="0"/>
        </w:sectPr>
      </w:pPr>
    </w:p>
    <w:p/>
    <w:p>
      <w:pPr>
        <w:pStyle w:val="2"/>
        <w:spacing w:line="360" w:lineRule="auto"/>
        <w:rPr>
          <w:rFonts w:ascii="宋体" w:hAnsi="宋体" w:eastAsia="宋体" w:cs="宋体"/>
        </w:rPr>
      </w:pPr>
      <w:bookmarkStart w:id="19" w:name="_Toc19113857"/>
      <w:bookmarkStart w:id="20" w:name="_Toc98942879"/>
      <w:r>
        <w:rPr>
          <w:rFonts w:hint="eastAsia" w:ascii="宋体" w:hAnsi="宋体" w:eastAsia="宋体" w:cs="宋体"/>
        </w:rPr>
        <w:t>第二篇 项目技术要求</w:t>
      </w:r>
      <w:bookmarkEnd w:id="19"/>
      <w:bookmarkEnd w:id="20"/>
    </w:p>
    <w:p>
      <w:pPr>
        <w:pStyle w:val="3"/>
      </w:pPr>
      <w:bookmarkStart w:id="21" w:name="_Toc98942880"/>
      <w:r>
        <w:rPr>
          <w:rFonts w:hint="eastAsia"/>
        </w:rPr>
        <w:t>一、</w:t>
      </w:r>
      <w:r>
        <w:rPr>
          <w:rFonts w:hint="eastAsia"/>
          <w:lang w:eastAsia="zh-CN"/>
        </w:rPr>
        <w:t>采购</w:t>
      </w:r>
      <w:r>
        <w:rPr>
          <w:rFonts w:hint="eastAsia"/>
        </w:rPr>
        <w:t>项目一览表</w:t>
      </w:r>
      <w:bookmarkEnd w:id="21"/>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b/>
                <w:sz w:val="21"/>
                <w:szCs w:val="21"/>
                <w:lang w:eastAsia="zh-CN"/>
              </w:rPr>
            </w:pPr>
            <w:r>
              <w:rPr>
                <w:rFonts w:hint="eastAsia" w:ascii="方正仿宋_GBK" w:hAnsi="宋体" w:eastAsia="方正仿宋_GBK"/>
                <w:b/>
                <w:sz w:val="21"/>
                <w:szCs w:val="21"/>
                <w:lang w:eastAsia="zh-CN"/>
              </w:rPr>
              <w:t>分包号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hAnsi="宋体" w:cs="宋体"/>
                <w:sz w:val="24"/>
                <w:szCs w:val="24"/>
                <w:lang w:val="en-US" w:eastAsia="zh-CN"/>
              </w:rPr>
              <w:t>监护仪（2台）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4"/>
                <w:szCs w:val="24"/>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2</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hAnsi="宋体" w:cs="宋体"/>
                <w:sz w:val="24"/>
                <w:szCs w:val="24"/>
                <w:lang w:eastAsia="zh-CN"/>
              </w:rPr>
              <w:t>监护仪</w:t>
            </w:r>
            <w:r>
              <w:rPr>
                <w:rFonts w:hint="eastAsia" w:hAnsi="宋体" w:cs="宋体"/>
                <w:sz w:val="24"/>
                <w:szCs w:val="24"/>
                <w:lang w:val="en-US" w:eastAsia="zh-CN"/>
              </w:rPr>
              <w:t>（4台）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sz w:val="24"/>
                <w:szCs w:val="24"/>
                <w:lang w:val="en-US" w:eastAsia="zh-CN"/>
              </w:rPr>
            </w:pPr>
            <w:r>
              <w:rPr>
                <w:rFonts w:hint="eastAsia" w:hAnsi="宋体" w:cs="宋体"/>
                <w:sz w:val="24"/>
                <w:szCs w:val="24"/>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3</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hAnsi="宋体" w:cs="宋体"/>
                <w:sz w:val="24"/>
                <w:szCs w:val="24"/>
                <w:lang w:val="en-US" w:eastAsia="zh-CN"/>
              </w:rPr>
              <w:t>种植动度测量仪</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sz w:val="24"/>
                <w:szCs w:val="24"/>
                <w:lang w:val="en-US" w:eastAsia="zh-CN"/>
              </w:rPr>
            </w:pPr>
            <w:r>
              <w:rPr>
                <w:rFonts w:hint="eastAsia" w:hAnsi="宋体" w:cs="宋体"/>
                <w:sz w:val="24"/>
                <w:szCs w:val="24"/>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4</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hAnsi="宋体" w:cs="宋体"/>
                <w:sz w:val="24"/>
                <w:szCs w:val="24"/>
                <w:lang w:val="en-US" w:eastAsia="zh-CN"/>
              </w:rPr>
              <w:t>超声骨刀</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sz w:val="24"/>
                <w:szCs w:val="24"/>
                <w:lang w:val="en-US" w:eastAsia="zh-CN"/>
              </w:rPr>
            </w:pPr>
            <w:r>
              <w:rPr>
                <w:rFonts w:hint="eastAsia" w:hAnsi="宋体" w:cs="宋体"/>
                <w:sz w:val="24"/>
                <w:szCs w:val="24"/>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5</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hAnsi="宋体" w:cs="宋体"/>
                <w:sz w:val="24"/>
                <w:szCs w:val="24"/>
                <w:lang w:val="en-US" w:eastAsia="zh-CN"/>
              </w:rPr>
              <w:t>种植机</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sz w:val="24"/>
                <w:szCs w:val="24"/>
                <w:lang w:val="en-US" w:eastAsia="zh-CN"/>
              </w:rPr>
            </w:pPr>
            <w:r>
              <w:rPr>
                <w:rFonts w:hint="eastAsia" w:hAnsi="宋体" w:cs="宋体"/>
                <w:sz w:val="24"/>
                <w:szCs w:val="24"/>
                <w:lang w:val="en-US" w:eastAsia="zh-CN"/>
              </w:rPr>
              <w:t>8台</w:t>
            </w:r>
          </w:p>
        </w:tc>
      </w:tr>
    </w:tbl>
    <w:p/>
    <w:p>
      <w:pPr>
        <w:pStyle w:val="3"/>
      </w:pPr>
      <w:bookmarkStart w:id="22" w:name="_Toc98942881"/>
      <w:r>
        <w:rPr>
          <w:rFonts w:hint="eastAsia"/>
        </w:rPr>
        <w:t>二、</w:t>
      </w:r>
      <w:r>
        <w:rPr>
          <w:rFonts w:hint="eastAsia"/>
          <w:lang w:eastAsia="zh-CN"/>
        </w:rPr>
        <w:t>采购</w:t>
      </w:r>
      <w:r>
        <w:rPr>
          <w:rFonts w:hint="eastAsia"/>
        </w:rPr>
        <w:t>项目技术要求</w:t>
      </w:r>
      <w:bookmarkEnd w:id="22"/>
    </w:p>
    <w:p>
      <w:pPr>
        <w:ind w:firstLine="424" w:firstLineChars="177"/>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1.“★”标注的技术需求为符合性审查中的实质性要求，</w:t>
      </w:r>
      <w:r>
        <w:rPr>
          <w:rFonts w:hint="eastAsia" w:ascii="仿宋_GB2312" w:hAnsi="仿宋_GB2312" w:eastAsia="仿宋_GB2312" w:cs="仿宋_GB2312"/>
          <w:sz w:val="24"/>
          <w:szCs w:val="28"/>
          <w:lang w:eastAsia="zh-CN"/>
        </w:rPr>
        <w:t>响应文件</w:t>
      </w:r>
      <w:r>
        <w:rPr>
          <w:rFonts w:hint="eastAsia" w:ascii="仿宋_GB2312" w:hAnsi="仿宋_GB2312" w:eastAsia="仿宋_GB2312" w:cs="仿宋_GB2312"/>
          <w:sz w:val="24"/>
          <w:szCs w:val="28"/>
        </w:rPr>
        <w:t>若不满足按无效投标处理；</w:t>
      </w:r>
    </w:p>
    <w:p>
      <w:pPr>
        <w:ind w:firstLine="424" w:firstLineChars="177"/>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2.“*”标注的技术需求为重要技术需求，若不满足将按照评标因素中相关规定处理；</w:t>
      </w:r>
    </w:p>
    <w:p>
      <w:pPr>
        <w:ind w:firstLine="424" w:firstLineChars="177"/>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3.应答要求有规定的须提供相应支撑材料，须按规定提供且注明投标书对应页码；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bCs/>
          <w:color w:val="FF0000"/>
          <w:sz w:val="24"/>
          <w:szCs w:val="24"/>
          <w:lang w:eastAsia="zh-CN"/>
        </w:rPr>
      </w:pPr>
      <w:bookmarkStart w:id="23" w:name="_Toc98942882"/>
      <w:bookmarkStart w:id="24" w:name="_Toc19113858"/>
      <w:bookmarkStart w:id="25" w:name="_Toc267320049"/>
      <w:r>
        <w:rPr>
          <w:rFonts w:hint="eastAsia"/>
          <w:b/>
          <w:bCs/>
          <w:color w:val="FF0000"/>
          <w:sz w:val="24"/>
          <w:szCs w:val="24"/>
          <w:lang w:eastAsia="zh-CN"/>
        </w:rPr>
        <w:t>包</w:t>
      </w:r>
      <w:r>
        <w:rPr>
          <w:rFonts w:hint="eastAsia"/>
          <w:b/>
          <w:bCs/>
          <w:color w:val="FF0000"/>
          <w:sz w:val="24"/>
          <w:szCs w:val="24"/>
          <w:lang w:val="en-US" w:eastAsia="zh-CN"/>
        </w:rPr>
        <w:t>1：</w:t>
      </w:r>
      <w:r>
        <w:rPr>
          <w:rFonts w:hint="eastAsia"/>
          <w:b/>
          <w:bCs/>
          <w:color w:val="FF0000"/>
          <w:sz w:val="24"/>
          <w:szCs w:val="24"/>
          <w:lang w:eastAsia="zh-CN"/>
        </w:rPr>
        <w:t>监护仪（</w:t>
      </w:r>
      <w:r>
        <w:rPr>
          <w:rFonts w:hint="eastAsia"/>
          <w:b/>
          <w:bCs/>
          <w:color w:val="FF0000"/>
          <w:sz w:val="24"/>
          <w:szCs w:val="24"/>
          <w:lang w:val="en-US" w:eastAsia="zh-CN"/>
        </w:rPr>
        <w:t>2台</w:t>
      </w:r>
      <w:r>
        <w:rPr>
          <w:rFonts w:hint="eastAsia"/>
          <w:b/>
          <w:bCs/>
          <w:color w:val="FF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bCs/>
          <w:color w:val="FF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★1.硬件结构：配置≥12寸彩色触摸屏，标配锂电池。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★2.基本参数：心电、呼吸、血氧饱和度、无创血压、脉搏、双通道体温功能，支持双体温同时测量；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*3.数据存储：≥150小时趋势图表存储与回顾功能，≥30分钟心电监护导联波形存储回放功能，≥1000组报警事件，≥2000组无创血压测量数。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4.界面：具有常规界面、大字体界面、呼吸氧合图、NIBP回顾、7导同屏等。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*5.心电导联方式：具备3导5导心电切换功能。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6.无创血压测量：提供手动、自动等多种测量模式。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7.药物计算功能：血液动力学计算，肾功能计算，血压监测统计，心率统计，脉率统计。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8.记录功能：实时记录、定时记录、生理报警记录、趋势图回顾记录、趋势表回顾记录、血压回顾记录、报警回顾记录，夜间模式，待机模式，隐私模式多种模式和记录功能，波形和参数页面可转换模式，支持掉电保存病人数据信息查看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9.可插拔锂电池，电池供电时间≥120分钟。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10.配置要求：监护仪主机1台，心电附件包1套，血氧探头1套，无创血压附件1套，内置锂电池1块等。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4"/>
          <w:szCs w:val="24"/>
          <w:lang w:val="en-US" w:eastAsia="zh-CN"/>
        </w:rPr>
      </w:pPr>
      <w:r>
        <w:rPr>
          <w:rFonts w:hint="eastAsia"/>
          <w:b/>
          <w:bCs/>
          <w:color w:val="FF0000"/>
          <w:sz w:val="24"/>
          <w:szCs w:val="24"/>
          <w:lang w:val="en-US" w:eastAsia="zh-CN"/>
        </w:rPr>
        <w:t>包2：监护仪（4台）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插件式病人监护仪，≥12英寸彩色电容触摸屏，主机插槽数≥2个，主机标配心电、血氧、无创血压等参数。支持升级选配有创心排量（C.O.）、二氧化碳（CO2）、麻醉气体（AG）等功能，支持热插拔到主机插槽使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★2.支持≥3通道ECG心电波形同步分析（非3/5/12导联监测），可进行多导心电同步分析。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*3.监护仪清洁消毒维护支持的消毒剂≥45种，以便支持更多临床使用场景。（提供说明书或检验报告证明文件）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4.支持选配患者下床移动监护功能，提供医用级穿戴传感器，可监测心电、呼吸、无创血压、血氧饱和度、脉搏参数，穿戴传感器支持健康参数监测，可监测患者静息时间、运动时间、疼痛评分，支持患者4种状态的识别，包括：睡眠，休息，运动和跌倒，监测数据通过无线发送至监护仪。（提供说明书或检验报告证明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*5.具备参数组合报警功能，可对患者同时多个参数变化给出统一报警提示，更好地反映病人状态，提供≥10个预设组合报警，并允许自定义≥10个组合报警。（提供说明书或彩页资料等证明文件）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*6.支持房颤及室上性心律失常分析功能，如：室上性心动过速，SVCs/min等，标配支持≥27种实时心律失常分析。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7.心电监测具有QT/QTc实时连续测量功能，测量范围：200～800 ms。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8.提供呼吸测量，适用于成人、小儿和新生儿，呼吸测量范围覆盖：0-200 rpm。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*9.无创血压成人测量范围覆盖：收缩压25~290mmHg</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10.选配的穿戴模块采用防水抗摔设计，防水等级≥IPX2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11.支持≥120小时（分辨率1分钟）ST模板存储与回顾，支持带ABD事件的呼吸氧合界面。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12.支持选配房颤概览功能，可显示当前病人持续 30 秒以上的房颤事件的统计信息和生命体征参数趋势。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13.提供目标监测界面，能够显示ECG、SpO2、IBP等多种参数测量值和波形；目标监测界面至少包括目标参数区、参数列表区、目标参数统计区、目标参数趋势区等，目标参数统计区与目标参数趋势区相互联动。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14.具有报警升级功能，当参数报警经过一定的时间未被处理或伴发了其他报警，就会升级到更高一个级别，并支持根据病人的参数趋势变化，可自动推送HR/PR、 SpO2、 RR 等参数的报警限建议。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15.可插拔锂电池，电池供电时间≥120分钟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16.监护仪主机1台，心电附件包1套，血氧探头1套，无创血压附件1套，内置锂电池1块等。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FF0000"/>
          <w:sz w:val="24"/>
          <w:szCs w:val="24"/>
          <w:lang w:eastAsia="zh-CN"/>
        </w:rPr>
      </w:pPr>
      <w:r>
        <w:rPr>
          <w:rFonts w:hint="eastAsia"/>
          <w:b/>
          <w:bCs/>
          <w:color w:val="FF0000"/>
          <w:sz w:val="24"/>
          <w:szCs w:val="24"/>
          <w:lang w:eastAsia="zh-CN"/>
        </w:rPr>
        <w:t>包</w:t>
      </w:r>
      <w:r>
        <w:rPr>
          <w:rFonts w:hint="eastAsia"/>
          <w:b/>
          <w:bCs/>
          <w:color w:val="FF0000"/>
          <w:sz w:val="24"/>
          <w:szCs w:val="24"/>
          <w:lang w:val="en-US" w:eastAsia="zh-CN"/>
        </w:rPr>
        <w:t>3：</w:t>
      </w:r>
      <w:r>
        <w:rPr>
          <w:rFonts w:hint="eastAsia"/>
          <w:b/>
          <w:bCs/>
          <w:color w:val="FF0000"/>
          <w:sz w:val="24"/>
          <w:szCs w:val="24"/>
          <w:lang w:eastAsia="zh-CN"/>
        </w:rPr>
        <w:t>种植动度测量仪（</w:t>
      </w:r>
      <w:r>
        <w:rPr>
          <w:rFonts w:hint="eastAsia"/>
          <w:b/>
          <w:bCs/>
          <w:color w:val="FF0000"/>
          <w:sz w:val="24"/>
          <w:szCs w:val="24"/>
          <w:lang w:val="en-US" w:eastAsia="zh-CN"/>
        </w:rPr>
        <w:t>3套</w:t>
      </w:r>
      <w:r>
        <w:rPr>
          <w:rFonts w:hint="eastAsia"/>
          <w:b/>
          <w:bCs/>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*1.基本要求（产品临床用途）：用于口腔及颅内区域测量种植体及基台的稳固度</w:t>
      </w:r>
      <w:r>
        <w:rPr>
          <w:rFonts w:hint="eastAsia"/>
          <w:sz w:val="24"/>
          <w:szCs w:val="24"/>
          <w:lang w:eastAsia="zh-CN"/>
        </w:rPr>
        <w:br w:type="textWrapping"/>
      </w:r>
      <w:r>
        <w:rPr>
          <w:rFonts w:hint="eastAsia"/>
          <w:sz w:val="24"/>
          <w:szCs w:val="24"/>
          <w:lang w:eastAsia="zh-CN"/>
        </w:rPr>
        <w:t>★2.工作方式：检测仪是将配套的感应器附着在种植体或种植体基台上。通过手持式检测仪上的测量探针头部产生的磁性脉冲波来激活感应器。感应器会产生特有频率，根据频率的不同来分析种植体在骨组织里的稳固程度。</w:t>
      </w:r>
      <w:r>
        <w:rPr>
          <w:rFonts w:hint="eastAsia"/>
          <w:sz w:val="24"/>
          <w:szCs w:val="24"/>
          <w:lang w:eastAsia="zh-CN"/>
        </w:rPr>
        <w:br w:type="textWrapping"/>
      </w:r>
      <w:r>
        <w:rPr>
          <w:rFonts w:hint="eastAsia"/>
          <w:sz w:val="24"/>
          <w:szCs w:val="24"/>
          <w:lang w:eastAsia="zh-CN"/>
        </w:rPr>
        <w:t>3.结果显示：共振频率的结果转换成1~100的数值显示在测量仪屏幕上。</w:t>
      </w:r>
      <w:r>
        <w:rPr>
          <w:rFonts w:hint="eastAsia"/>
          <w:sz w:val="24"/>
          <w:szCs w:val="24"/>
          <w:lang w:eastAsia="zh-CN"/>
        </w:rPr>
        <w:br w:type="textWrapping"/>
      </w:r>
      <w:r>
        <w:rPr>
          <w:rFonts w:hint="eastAsia"/>
          <w:sz w:val="24"/>
          <w:szCs w:val="24"/>
          <w:lang w:eastAsia="zh-CN"/>
        </w:rPr>
        <w:t>4.结果显示提示：LED灯颜色显示高稳定性、中稳定性、低稳定性。</w:t>
      </w:r>
      <w:r>
        <w:rPr>
          <w:rFonts w:hint="eastAsia"/>
          <w:sz w:val="24"/>
          <w:szCs w:val="24"/>
          <w:lang w:eastAsia="zh-CN"/>
        </w:rPr>
        <w:br w:type="textWrapping"/>
      </w:r>
      <w:r>
        <w:rPr>
          <w:rFonts w:hint="eastAsia"/>
          <w:sz w:val="24"/>
          <w:szCs w:val="24"/>
          <w:lang w:eastAsia="zh-CN"/>
        </w:rPr>
        <w:t>*5.准确度：一个单独感应器的ISQ准确度≤±0.5ISQ单位。在不同的感应器之间，包含附属扭矩的变异和个体变异，其准确度在≤±2ISQ单位。</w:t>
      </w:r>
      <w:r>
        <w:rPr>
          <w:rFonts w:hint="eastAsia"/>
          <w:sz w:val="24"/>
          <w:szCs w:val="24"/>
          <w:lang w:eastAsia="zh-CN"/>
        </w:rPr>
        <w:br w:type="textWrapping"/>
      </w:r>
      <w:r>
        <w:rPr>
          <w:rFonts w:hint="eastAsia"/>
          <w:sz w:val="24"/>
          <w:szCs w:val="24"/>
          <w:lang w:eastAsia="zh-CN"/>
        </w:rPr>
        <w:t>6.电池：锂电池</w:t>
      </w:r>
      <w:r>
        <w:rPr>
          <w:rFonts w:hint="eastAsia"/>
          <w:sz w:val="24"/>
          <w:szCs w:val="24"/>
          <w:lang w:eastAsia="zh-CN"/>
        </w:rPr>
        <w:br w:type="textWrapping"/>
      </w:r>
      <w:r>
        <w:rPr>
          <w:rFonts w:hint="eastAsia"/>
          <w:sz w:val="24"/>
          <w:szCs w:val="24"/>
          <w:lang w:eastAsia="zh-CN"/>
        </w:rPr>
        <w:t>7.耗材：设备使用过程中，所需耗材单独报价</w:t>
      </w:r>
      <w:r>
        <w:rPr>
          <w:rFonts w:hint="eastAsia"/>
          <w:sz w:val="24"/>
          <w:szCs w:val="24"/>
          <w:lang w:eastAsia="zh-CN"/>
        </w:rPr>
        <w:br w:type="textWrapping"/>
      </w:r>
      <w:r>
        <w:rPr>
          <w:rFonts w:hint="eastAsia"/>
          <w:sz w:val="24"/>
          <w:szCs w:val="24"/>
          <w:lang w:eastAsia="zh-CN"/>
        </w:rPr>
        <w:t>8.配置要求：主机1，扳手1，测试柱1，数据线1，蓝牙1，及其他标配附件</w:t>
      </w:r>
      <w:r>
        <w:rPr>
          <w:rFonts w:hint="eastAsia"/>
          <w:sz w:val="24"/>
          <w:szCs w:val="24"/>
          <w:lang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FF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FF0000"/>
          <w:sz w:val="24"/>
          <w:szCs w:val="24"/>
          <w:lang w:eastAsia="zh-CN"/>
        </w:rPr>
      </w:pPr>
      <w:r>
        <w:rPr>
          <w:rFonts w:hint="eastAsia"/>
          <w:b/>
          <w:bCs/>
          <w:color w:val="FF0000"/>
          <w:sz w:val="24"/>
          <w:szCs w:val="24"/>
          <w:lang w:eastAsia="zh-CN"/>
        </w:rPr>
        <w:t>包</w:t>
      </w:r>
      <w:r>
        <w:rPr>
          <w:rFonts w:hint="eastAsia"/>
          <w:b/>
          <w:bCs/>
          <w:color w:val="FF0000"/>
          <w:sz w:val="24"/>
          <w:szCs w:val="24"/>
          <w:lang w:val="en-US" w:eastAsia="zh-CN"/>
        </w:rPr>
        <w:t>4：</w:t>
      </w:r>
      <w:r>
        <w:rPr>
          <w:rFonts w:hint="eastAsia"/>
          <w:b/>
          <w:bCs/>
          <w:color w:val="FF0000"/>
          <w:sz w:val="24"/>
          <w:szCs w:val="24"/>
          <w:lang w:eastAsia="zh-CN"/>
        </w:rPr>
        <w:t>超声骨刀（</w:t>
      </w:r>
      <w:r>
        <w:rPr>
          <w:rFonts w:hint="eastAsia"/>
          <w:b/>
          <w:bCs/>
          <w:color w:val="FF0000"/>
          <w:sz w:val="24"/>
          <w:szCs w:val="24"/>
          <w:lang w:val="en-US" w:eastAsia="zh-CN"/>
        </w:rPr>
        <w:t>3台</w:t>
      </w:r>
      <w:r>
        <w:rPr>
          <w:rFonts w:hint="eastAsia"/>
          <w:b/>
          <w:bCs/>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1.基本要求（产品临床用途）：用于骨切割、骨修整和骨收集等操作。设备通过压电陶瓷换能器将电能转换为机械能，利用高频振荡破坏骨组织，实现精准切割。其适用于多种口腔手术场景，如牙槽嵴扩张术、牙周刮治术、根尖手术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*2.显示屏：≥7英寸彩色触控屏，中文显示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★3.工作尖尖端主振幅：覆盖20~200μm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4.工作尖振动频率：覆盖24.0kHz~35.0kHz</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*5.工作尖尖端横向振幅：＜5μm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6.蠕动泵流量：覆盖30~110mL/min</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7.一键增强功能：瞬时提高当前功率≥20%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8.灭菌要求：供水泵管可反复高温高压灭菌。手柄能耐134℃高温和0.22MPa高压消毒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9.功率控制：≥8档，每档功率对应骨密度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10.水量控：≥8档，显示输出流量速度数值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11.手柄水路：管道分离设计，可使用一次性输水管道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12.多功能脚踏：可控制模式，功率，水量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*13.工作尖种类型号选择：骨切开工作尖型号≥10种，标配不低于4种。拔除术工作尖型号≥4种，标配不低于2种。（提供说明书或彩页资料等相关证明材料）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14.配置需求：配置接插式手柄（带光） 2支、多功能脚踏 1个、工作尖 14枚（中标后由临床选择）、工作尖不锈消毒盒 2个。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FF0000"/>
          <w:sz w:val="24"/>
          <w:szCs w:val="24"/>
          <w:lang w:eastAsia="zh-CN"/>
        </w:rPr>
      </w:pPr>
      <w:r>
        <w:rPr>
          <w:rFonts w:hint="eastAsia"/>
          <w:b/>
          <w:bCs/>
          <w:color w:val="FF0000"/>
          <w:sz w:val="24"/>
          <w:szCs w:val="24"/>
          <w:lang w:eastAsia="zh-CN"/>
        </w:rPr>
        <w:t>包</w:t>
      </w:r>
      <w:r>
        <w:rPr>
          <w:rFonts w:hint="eastAsia"/>
          <w:b/>
          <w:bCs/>
          <w:color w:val="FF0000"/>
          <w:sz w:val="24"/>
          <w:szCs w:val="24"/>
          <w:lang w:val="en-US" w:eastAsia="zh-CN"/>
        </w:rPr>
        <w:t>5：</w:t>
      </w:r>
      <w:r>
        <w:rPr>
          <w:rFonts w:hint="eastAsia"/>
          <w:b/>
          <w:bCs/>
          <w:color w:val="FF0000"/>
          <w:sz w:val="24"/>
          <w:szCs w:val="24"/>
          <w:lang w:eastAsia="zh-CN"/>
        </w:rPr>
        <w:t>种植机（</w:t>
      </w:r>
      <w:r>
        <w:rPr>
          <w:rFonts w:hint="eastAsia"/>
          <w:b/>
          <w:bCs/>
          <w:color w:val="FF0000"/>
          <w:sz w:val="24"/>
          <w:szCs w:val="24"/>
          <w:lang w:val="en-US" w:eastAsia="zh-CN"/>
        </w:rPr>
        <w:t>8台</w:t>
      </w:r>
      <w:r>
        <w:rPr>
          <w:rFonts w:hint="eastAsia"/>
          <w:b/>
          <w:bCs/>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*1.基本要求（产品临床用途）：用于种植手术，包括牙槽骨的准确定位、钻孔、成型、攻丝以及牙科种植体的植入和基台螺丝的锁紧等操作，能够满足不同牙科种植手术的需求，提高手术的精准度和效率。</w:t>
      </w:r>
      <w:r>
        <w:rPr>
          <w:rFonts w:hint="eastAsia"/>
          <w:sz w:val="24"/>
          <w:szCs w:val="24"/>
          <w:lang w:eastAsia="zh-CN"/>
        </w:rPr>
        <w:br w:type="textWrapping"/>
      </w:r>
      <w:r>
        <w:rPr>
          <w:rFonts w:hint="eastAsia"/>
          <w:sz w:val="24"/>
          <w:szCs w:val="24"/>
          <w:lang w:eastAsia="zh-CN"/>
        </w:rPr>
        <w:t>2.使用期限：≥6 年</w:t>
      </w:r>
      <w:r>
        <w:rPr>
          <w:rFonts w:hint="eastAsia"/>
          <w:sz w:val="24"/>
          <w:szCs w:val="24"/>
          <w:lang w:eastAsia="zh-CN"/>
        </w:rPr>
        <w:br w:type="textWrapping"/>
      </w:r>
      <w:r>
        <w:rPr>
          <w:rFonts w:hint="eastAsia"/>
          <w:sz w:val="24"/>
          <w:szCs w:val="24"/>
          <w:lang w:eastAsia="zh-CN"/>
        </w:rPr>
        <w:t>*3.屏幕：≥7英寸彩色触摸屏</w:t>
      </w:r>
      <w:r>
        <w:rPr>
          <w:rFonts w:hint="eastAsia"/>
          <w:sz w:val="24"/>
          <w:szCs w:val="24"/>
          <w:lang w:eastAsia="zh-CN"/>
        </w:rPr>
        <w:br w:type="textWrapping"/>
      </w:r>
      <w:r>
        <w:rPr>
          <w:rFonts w:hint="eastAsia"/>
          <w:sz w:val="24"/>
          <w:szCs w:val="24"/>
          <w:lang w:eastAsia="zh-CN"/>
        </w:rPr>
        <w:t>4.适配机头：主机能适配1:1、1:2、1:3、1:4.2、1:5、16:1、20:1等多种不同转速比机头</w:t>
      </w:r>
      <w:r>
        <w:rPr>
          <w:rFonts w:hint="eastAsia"/>
          <w:sz w:val="24"/>
          <w:szCs w:val="24"/>
          <w:lang w:eastAsia="zh-CN"/>
        </w:rPr>
        <w:br w:type="textWrapping"/>
      </w:r>
      <w:r>
        <w:rPr>
          <w:rFonts w:hint="eastAsia"/>
          <w:sz w:val="24"/>
          <w:szCs w:val="24"/>
          <w:lang w:eastAsia="zh-CN"/>
        </w:rPr>
        <w:t>5.扭矩输出范围：覆盖6N'cm- 70N'cm</w:t>
      </w:r>
      <w:r>
        <w:rPr>
          <w:rFonts w:hint="eastAsia"/>
          <w:sz w:val="24"/>
          <w:szCs w:val="24"/>
          <w:lang w:eastAsia="zh-CN"/>
        </w:rPr>
        <w:br w:type="textWrapping"/>
      </w:r>
      <w:r>
        <w:rPr>
          <w:rFonts w:hint="eastAsia"/>
          <w:sz w:val="24"/>
          <w:szCs w:val="24"/>
          <w:lang w:eastAsia="zh-CN"/>
        </w:rPr>
        <w:t>★6.微型马达：采用进口微型马达，进口轴承（提供彩页资料或说明书等证明材料）</w:t>
      </w:r>
      <w:r>
        <w:rPr>
          <w:rFonts w:hint="eastAsia"/>
          <w:sz w:val="24"/>
          <w:szCs w:val="24"/>
          <w:lang w:eastAsia="zh-CN"/>
        </w:rPr>
        <w:br w:type="textWrapping"/>
      </w:r>
      <w:r>
        <w:rPr>
          <w:rFonts w:hint="eastAsia"/>
          <w:sz w:val="24"/>
          <w:szCs w:val="24"/>
          <w:lang w:eastAsia="zh-CN"/>
        </w:rPr>
        <w:t>7.多功能脚踏：能实现水量控制、程序切换、正反转切换、转速控制等操作</w:t>
      </w:r>
      <w:r>
        <w:rPr>
          <w:rFonts w:hint="eastAsia"/>
          <w:sz w:val="24"/>
          <w:szCs w:val="24"/>
          <w:lang w:eastAsia="zh-CN"/>
        </w:rPr>
        <w:br w:type="textWrapping"/>
      </w:r>
      <w:r>
        <w:rPr>
          <w:rFonts w:hint="eastAsia"/>
          <w:sz w:val="24"/>
          <w:szCs w:val="24"/>
          <w:lang w:eastAsia="zh-CN"/>
        </w:rPr>
        <w:t>8.校准：每次开机自动进行扭力校准，无需额外操作</w:t>
      </w:r>
      <w:r>
        <w:rPr>
          <w:rFonts w:hint="eastAsia"/>
          <w:sz w:val="24"/>
          <w:szCs w:val="24"/>
          <w:lang w:eastAsia="zh-CN"/>
        </w:rPr>
        <w:br w:type="textWrapping"/>
      </w:r>
      <w:r>
        <w:rPr>
          <w:rFonts w:hint="eastAsia"/>
          <w:sz w:val="24"/>
          <w:szCs w:val="24"/>
          <w:lang w:eastAsia="zh-CN"/>
        </w:rPr>
        <w:t>9.报警功能：具备故障自诊，自动保护功能，电机，脚踏连接异常将会立即显示报警</w:t>
      </w:r>
      <w:r>
        <w:rPr>
          <w:rFonts w:hint="eastAsia"/>
          <w:sz w:val="24"/>
          <w:szCs w:val="24"/>
          <w:lang w:eastAsia="zh-CN"/>
        </w:rPr>
        <w:br w:type="textWrapping"/>
      </w:r>
      <w:r>
        <w:rPr>
          <w:rFonts w:hint="eastAsia"/>
          <w:sz w:val="24"/>
          <w:szCs w:val="24"/>
          <w:lang w:eastAsia="zh-CN"/>
        </w:rPr>
        <w:t>10.模式选择：≥2种模式可选</w:t>
      </w:r>
      <w:r>
        <w:rPr>
          <w:rFonts w:hint="eastAsia"/>
          <w:sz w:val="24"/>
          <w:szCs w:val="24"/>
          <w:lang w:eastAsia="zh-CN"/>
        </w:rPr>
        <w:br w:type="textWrapping"/>
      </w:r>
      <w:r>
        <w:rPr>
          <w:rFonts w:hint="eastAsia"/>
          <w:sz w:val="24"/>
          <w:szCs w:val="24"/>
          <w:lang w:eastAsia="zh-CN"/>
        </w:rPr>
        <w:t>*11.马达接口：标准接口，适配多种品牌的种植手机</w:t>
      </w:r>
      <w:r>
        <w:rPr>
          <w:rFonts w:hint="eastAsia"/>
          <w:sz w:val="24"/>
          <w:szCs w:val="24"/>
          <w:lang w:eastAsia="zh-CN"/>
        </w:rPr>
        <w:br w:type="textWrapping"/>
      </w:r>
      <w:r>
        <w:rPr>
          <w:rFonts w:hint="eastAsia"/>
          <w:sz w:val="24"/>
          <w:szCs w:val="24"/>
          <w:lang w:eastAsia="zh-CN"/>
        </w:rPr>
        <w:t>12.配置需求：主机1，多功能脚踏1，马达手柄及连接线1，弯手机套件1，水瓶挂钩1，手柄支架1，水管夹10，一次性输水管4</w:t>
      </w:r>
      <w:r>
        <w:rPr>
          <w:rFonts w:hint="eastAsia"/>
          <w:sz w:val="24"/>
          <w:szCs w:val="24"/>
          <w:lang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p>
    <w:p>
      <w:pPr>
        <w:rPr>
          <w:rFonts w:hint="eastAsia" w:ascii="宋体" w:hAnsi="宋体" w:eastAsia="宋体" w:cs="宋体"/>
        </w:rPr>
      </w:pPr>
      <w:r>
        <w:rPr>
          <w:rFonts w:hint="eastAsia" w:ascii="宋体" w:hAnsi="宋体" w:eastAsia="宋体" w:cs="宋体"/>
        </w:rPr>
        <w:br w:type="page"/>
      </w:r>
    </w:p>
    <w:p>
      <w:pPr>
        <w:pStyle w:val="2"/>
        <w:spacing w:line="360" w:lineRule="auto"/>
        <w:rPr>
          <w:rFonts w:ascii="宋体" w:hAnsi="宋体" w:eastAsia="宋体" w:cs="宋体"/>
          <w:sz w:val="28"/>
          <w:szCs w:val="28"/>
        </w:rPr>
      </w:pPr>
      <w:r>
        <w:rPr>
          <w:rFonts w:hint="eastAsia" w:ascii="宋体" w:hAnsi="宋体" w:eastAsia="宋体" w:cs="宋体"/>
        </w:rPr>
        <w:t>第三篇 项目商务要求</w:t>
      </w:r>
      <w:bookmarkEnd w:id="23"/>
      <w:bookmarkEnd w:id="24"/>
      <w:bookmarkStart w:id="26" w:name="_Toc505608529"/>
    </w:p>
    <w:bookmarkEnd w:id="25"/>
    <w:bookmarkEnd w:id="26"/>
    <w:p>
      <w:pPr>
        <w:snapToGrid w:val="0"/>
        <w:spacing w:line="360" w:lineRule="auto"/>
        <w:rPr>
          <w:sz w:val="24"/>
        </w:rPr>
      </w:pPr>
      <w:r>
        <w:rPr>
          <w:rFonts w:hint="eastAsia"/>
          <w:sz w:val="24"/>
        </w:rPr>
        <w:t>“</w:t>
      </w:r>
      <w:r>
        <w:rPr>
          <w:rFonts w:hint="eastAsia"/>
          <w:sz w:val="24"/>
          <w:lang w:eastAsia="zh-CN"/>
        </w:rPr>
        <w:t>★</w:t>
      </w:r>
      <w:r>
        <w:rPr>
          <w:rFonts w:hint="eastAsia"/>
          <w:sz w:val="24"/>
        </w:rPr>
        <w:t>”标注的商务需求为符合性审查中的实质性要求，</w:t>
      </w:r>
      <w:r>
        <w:rPr>
          <w:rFonts w:hint="eastAsia"/>
          <w:sz w:val="24"/>
          <w:lang w:eastAsia="zh-CN"/>
        </w:rPr>
        <w:t>响应文件</w:t>
      </w:r>
      <w:r>
        <w:rPr>
          <w:rFonts w:hint="eastAsia"/>
          <w:sz w:val="24"/>
        </w:rPr>
        <w:t>若不满足按无效投标处理</w:t>
      </w:r>
    </w:p>
    <w:p>
      <w:pPr>
        <w:pStyle w:val="3"/>
        <w:spacing w:line="360" w:lineRule="auto"/>
      </w:pPr>
      <w:bookmarkStart w:id="27" w:name="_Toc98942883"/>
      <w:r>
        <w:rPr>
          <w:rFonts w:hint="eastAsia"/>
        </w:rPr>
        <w:t>一、交货期、交货地点及验收方式</w:t>
      </w:r>
      <w:bookmarkEnd w:id="27"/>
    </w:p>
    <w:p>
      <w:pPr>
        <w:snapToGrid w:val="0"/>
        <w:spacing w:line="276" w:lineRule="auto"/>
        <w:ind w:firstLine="480" w:firstLineChars="200"/>
        <w:rPr>
          <w:sz w:val="24"/>
        </w:rPr>
      </w:pPr>
      <w:r>
        <w:rPr>
          <w:rFonts w:hint="eastAsia"/>
          <w:sz w:val="24"/>
          <w:lang w:eastAsia="zh-CN"/>
        </w:rPr>
        <w:t>★</w:t>
      </w:r>
      <w:r>
        <w:rPr>
          <w:rFonts w:hint="eastAsia"/>
          <w:sz w:val="24"/>
        </w:rPr>
        <w:t>1.1交货期</w:t>
      </w:r>
    </w:p>
    <w:p>
      <w:pPr>
        <w:snapToGrid w:val="0"/>
        <w:spacing w:line="276" w:lineRule="auto"/>
        <w:ind w:firstLine="480" w:firstLineChars="200"/>
        <w:rPr>
          <w:sz w:val="24"/>
        </w:rPr>
      </w:pPr>
      <w:r>
        <w:rPr>
          <w:rFonts w:hint="eastAsia"/>
          <w:sz w:val="24"/>
        </w:rPr>
        <w:t>中标人应在采购合同签订后</w:t>
      </w:r>
      <w:r>
        <w:rPr>
          <w:rFonts w:hint="eastAsia"/>
          <w:sz w:val="24"/>
          <w:highlight w:val="yellow"/>
          <w:lang w:val="en-US" w:eastAsia="zh-CN"/>
        </w:rPr>
        <w:t>15</w:t>
      </w:r>
      <w:r>
        <w:rPr>
          <w:rFonts w:hint="eastAsia"/>
          <w:sz w:val="24"/>
        </w:rPr>
        <w:t>个日历日内交货并完成安装调试。由于中标人原因</w:t>
      </w:r>
      <w:r>
        <w:rPr>
          <w:rFonts w:hint="eastAsia" w:hAnsi="宋体"/>
          <w:sz w:val="24"/>
          <w:szCs w:val="24"/>
        </w:rPr>
        <w:t>每超过1个日历日赔偿采购人合同总额的千分之五延期费。</w:t>
      </w:r>
    </w:p>
    <w:p>
      <w:pPr>
        <w:snapToGrid w:val="0"/>
        <w:spacing w:line="276" w:lineRule="auto"/>
        <w:ind w:firstLine="480" w:firstLineChars="200"/>
        <w:rPr>
          <w:sz w:val="24"/>
        </w:rPr>
      </w:pPr>
      <w:r>
        <w:rPr>
          <w:rFonts w:hint="eastAsia"/>
          <w:sz w:val="24"/>
        </w:rPr>
        <w:t>1.2交货地点</w:t>
      </w:r>
    </w:p>
    <w:p>
      <w:pPr>
        <w:snapToGrid w:val="0"/>
        <w:spacing w:line="276" w:lineRule="auto"/>
        <w:ind w:firstLine="480" w:firstLineChars="200"/>
        <w:rPr>
          <w:sz w:val="24"/>
        </w:rPr>
      </w:pPr>
      <w:r>
        <w:rPr>
          <w:rFonts w:hint="eastAsia"/>
          <w:sz w:val="24"/>
        </w:rPr>
        <w:t>交货地点：采购人指定地点。</w:t>
      </w:r>
    </w:p>
    <w:p>
      <w:pPr>
        <w:snapToGrid w:val="0"/>
        <w:spacing w:line="276" w:lineRule="auto"/>
        <w:ind w:firstLine="480" w:firstLineChars="200"/>
        <w:rPr>
          <w:sz w:val="24"/>
        </w:rPr>
      </w:pPr>
      <w:r>
        <w:rPr>
          <w:rFonts w:hint="eastAsia"/>
          <w:sz w:val="24"/>
        </w:rPr>
        <w:t>1.3验收方式</w:t>
      </w:r>
    </w:p>
    <w:p>
      <w:pPr>
        <w:snapToGrid w:val="0"/>
        <w:spacing w:line="276" w:lineRule="auto"/>
        <w:ind w:firstLine="480" w:firstLineChars="200"/>
        <w:rPr>
          <w:sz w:val="24"/>
        </w:rPr>
      </w:pPr>
      <w:r>
        <w:rPr>
          <w:rFonts w:hint="eastAsia"/>
          <w:sz w:val="24"/>
        </w:rPr>
        <w:t>1.3.1.货物到达现场后，中标人应在使用单位人员在场情况下当面开箱，共同清点、检查外观，作出开箱记录，双方签字确认。</w:t>
      </w:r>
    </w:p>
    <w:p>
      <w:pPr>
        <w:snapToGrid w:val="0"/>
        <w:spacing w:line="276" w:lineRule="auto"/>
        <w:ind w:firstLine="480" w:firstLineChars="200"/>
        <w:rPr>
          <w:sz w:val="24"/>
        </w:rPr>
      </w:pPr>
      <w:r>
        <w:rPr>
          <w:rFonts w:hint="eastAsia"/>
          <w:sz w:val="24"/>
        </w:rPr>
        <w:t>1.3.2.中标人应保证货物到达采购人所在地完好无损，如有缺漏、损坏，由投标人负责调换、补齐或赔偿。</w:t>
      </w:r>
    </w:p>
    <w:p>
      <w:pPr>
        <w:snapToGrid w:val="0"/>
        <w:spacing w:line="276" w:lineRule="auto"/>
        <w:ind w:firstLine="480" w:firstLineChars="200"/>
        <w:rPr>
          <w:sz w:val="24"/>
        </w:rPr>
      </w:pPr>
      <w:r>
        <w:rPr>
          <w:rFonts w:hint="eastAsia"/>
          <w:sz w:val="24"/>
        </w:rPr>
        <w:t>1.3.3.中标人应提供完备的技术资料、装箱单和合格证等，并派遣专业技术人员进行现场安装调试。验收合格条件如下：</w:t>
      </w:r>
    </w:p>
    <w:p>
      <w:pPr>
        <w:snapToGrid w:val="0"/>
        <w:spacing w:line="400" w:lineRule="exact"/>
        <w:ind w:firstLine="480" w:firstLineChars="200"/>
        <w:rPr>
          <w:sz w:val="24"/>
        </w:rPr>
      </w:pPr>
      <w:r>
        <w:rPr>
          <w:rFonts w:hint="eastAsia"/>
          <w:sz w:val="24"/>
        </w:rPr>
        <w:t>1.3.3.1设备技术参数与采购合同一致，性能指标达到规定的标准。</w:t>
      </w:r>
    </w:p>
    <w:p>
      <w:pPr>
        <w:snapToGrid w:val="0"/>
        <w:spacing w:line="400" w:lineRule="exact"/>
        <w:ind w:firstLine="480" w:firstLineChars="200"/>
        <w:rPr>
          <w:sz w:val="24"/>
        </w:rPr>
      </w:pPr>
      <w:r>
        <w:rPr>
          <w:rFonts w:hint="eastAsia"/>
          <w:sz w:val="24"/>
        </w:rPr>
        <w:t>1.3.3.2货物技术资料、装箱单、合格证等资料齐全。</w:t>
      </w:r>
    </w:p>
    <w:p>
      <w:pPr>
        <w:snapToGrid w:val="0"/>
        <w:spacing w:line="400" w:lineRule="exact"/>
        <w:ind w:firstLine="480" w:firstLineChars="200"/>
        <w:rPr>
          <w:sz w:val="24"/>
        </w:rPr>
      </w:pPr>
      <w:r>
        <w:rPr>
          <w:rFonts w:hint="eastAsia"/>
          <w:sz w:val="24"/>
        </w:rPr>
        <w:t>1.3.3.3在系统试运行期间所出现的问题得到解决，并运行正常。</w:t>
      </w:r>
    </w:p>
    <w:p>
      <w:pPr>
        <w:snapToGrid w:val="0"/>
        <w:spacing w:line="400" w:lineRule="exact"/>
        <w:ind w:firstLine="480" w:firstLineChars="200"/>
        <w:rPr>
          <w:sz w:val="24"/>
        </w:rPr>
      </w:pPr>
      <w:r>
        <w:rPr>
          <w:rFonts w:hint="eastAsia"/>
          <w:sz w:val="24"/>
        </w:rPr>
        <w:t>1.3.3.4在规定时间内完成交货并验收，并经采购人确认。</w:t>
      </w:r>
    </w:p>
    <w:p>
      <w:pPr>
        <w:snapToGrid w:val="0"/>
        <w:spacing w:line="400" w:lineRule="exact"/>
        <w:ind w:firstLine="480" w:firstLineChars="200"/>
        <w:rPr>
          <w:sz w:val="24"/>
        </w:rPr>
      </w:pPr>
      <w:r>
        <w:rPr>
          <w:rFonts w:hint="eastAsia"/>
          <w:sz w:val="24"/>
        </w:rPr>
        <w:t>1.4.产品在安装调试并试运行符合要求后，才作为最终验收。</w:t>
      </w:r>
    </w:p>
    <w:p>
      <w:pPr>
        <w:snapToGrid w:val="0"/>
        <w:spacing w:line="400" w:lineRule="exact"/>
        <w:ind w:firstLine="480" w:firstLineChars="200"/>
        <w:rPr>
          <w:sz w:val="24"/>
        </w:rPr>
      </w:pPr>
      <w:r>
        <w:rPr>
          <w:rFonts w:hint="eastAsia"/>
          <w:sz w:val="24"/>
        </w:rPr>
        <w:t>1.5.投标人提供的货物未达到</w:t>
      </w:r>
      <w:r>
        <w:rPr>
          <w:rFonts w:hint="eastAsia"/>
          <w:sz w:val="24"/>
          <w:lang w:eastAsia="zh-CN"/>
        </w:rPr>
        <w:t>竞争性比选文件</w:t>
      </w:r>
      <w:r>
        <w:rPr>
          <w:rFonts w:hint="eastAsia"/>
          <w:sz w:val="24"/>
        </w:rPr>
        <w:t>规定要求，且对采购人造成损失的，由投标人承担一切责任，并赔偿所造成的损失。</w:t>
      </w:r>
    </w:p>
    <w:p>
      <w:pPr>
        <w:snapToGrid w:val="0"/>
        <w:spacing w:line="400" w:lineRule="exact"/>
        <w:ind w:firstLine="480" w:firstLineChars="200"/>
        <w:rPr>
          <w:sz w:val="24"/>
        </w:rPr>
      </w:pPr>
      <w:r>
        <w:rPr>
          <w:rFonts w:hint="eastAsia"/>
          <w:sz w:val="24"/>
        </w:rPr>
        <w:t>1.6.采购人需要制造商对中标人交付的产品（包括质量、技术参数等）进行确认的，制造商应予以配合，并出具书面意见。</w:t>
      </w:r>
    </w:p>
    <w:p>
      <w:pPr>
        <w:snapToGrid w:val="0"/>
        <w:spacing w:line="400" w:lineRule="exact"/>
        <w:ind w:firstLine="480" w:firstLineChars="200"/>
        <w:rPr>
          <w:sz w:val="24"/>
        </w:rPr>
      </w:pPr>
      <w:r>
        <w:rPr>
          <w:rFonts w:hint="eastAsia"/>
          <w:sz w:val="24"/>
        </w:rPr>
        <w:t>1.7.产品包装材料由投标方自行处置。</w:t>
      </w:r>
    </w:p>
    <w:p>
      <w:pPr>
        <w:pStyle w:val="3"/>
      </w:pPr>
      <w:bookmarkStart w:id="28" w:name="_Toc98942884"/>
      <w:bookmarkStart w:id="29" w:name="_Toc505608530"/>
      <w:bookmarkStart w:id="30" w:name="_Toc267320050"/>
      <w:r>
        <w:rPr>
          <w:rFonts w:hint="eastAsia"/>
        </w:rPr>
        <w:t>二、报价要求</w:t>
      </w:r>
      <w:bookmarkEnd w:id="28"/>
      <w:bookmarkEnd w:id="29"/>
    </w:p>
    <w:p>
      <w:pPr>
        <w:snapToGrid w:val="0"/>
        <w:spacing w:line="360" w:lineRule="auto"/>
        <w:ind w:firstLine="480" w:firstLineChars="200"/>
        <w:rPr>
          <w:rFonts w:hint="eastAsia" w:eastAsia="宋体"/>
          <w:sz w:val="24"/>
          <w:lang w:eastAsia="zh-CN"/>
        </w:rPr>
      </w:pPr>
      <w:bookmarkStart w:id="31" w:name="_Toc505608531"/>
      <w:r>
        <w:rPr>
          <w:rFonts w:hint="eastAsia"/>
          <w:sz w:val="24"/>
          <w:lang w:eastAsia="zh-CN"/>
        </w:rPr>
        <w:t>★</w:t>
      </w:r>
      <w:r>
        <w:rPr>
          <w:rFonts w:hint="eastAsia"/>
          <w:sz w:val="24"/>
        </w:rPr>
        <w:t>2.1.本次报价须为人民币报价，包含：产品价、运输费（含装卸费）、保险费、安装费、调试费、售后服务费、税费、培训费等货到采购人指定地点的所有费用。</w:t>
      </w:r>
      <w:r>
        <w:rPr>
          <w:rFonts w:hint="eastAsia"/>
          <w:sz w:val="24"/>
          <w:highlight w:val="yellow"/>
          <w:lang w:eastAsia="zh-CN"/>
        </w:rPr>
        <w:t>常用耗材单独报价。</w:t>
      </w:r>
    </w:p>
    <w:p>
      <w:pPr>
        <w:pStyle w:val="3"/>
      </w:pPr>
      <w:bookmarkStart w:id="32" w:name="_Toc98942885"/>
      <w:r>
        <w:rPr>
          <w:rFonts w:hint="eastAsia"/>
        </w:rPr>
        <w:t>三、质量保证及售后服务</w:t>
      </w:r>
      <w:bookmarkEnd w:id="30"/>
      <w:bookmarkEnd w:id="31"/>
      <w:bookmarkEnd w:id="32"/>
    </w:p>
    <w:p>
      <w:pPr>
        <w:snapToGrid w:val="0"/>
        <w:spacing w:line="400" w:lineRule="exact"/>
        <w:ind w:firstLine="482" w:firstLineChars="200"/>
        <w:rPr>
          <w:b/>
          <w:sz w:val="24"/>
        </w:rPr>
      </w:pPr>
      <w:r>
        <w:rPr>
          <w:rFonts w:hint="eastAsia"/>
          <w:b/>
          <w:sz w:val="24"/>
        </w:rPr>
        <w:t>3.1产品质量保证期</w:t>
      </w:r>
    </w:p>
    <w:p>
      <w:pPr>
        <w:snapToGrid w:val="0"/>
        <w:spacing w:line="360" w:lineRule="auto"/>
        <w:ind w:firstLine="480" w:firstLineChars="200"/>
        <w:rPr>
          <w:rFonts w:hAnsi="宋体" w:cs="宋体"/>
          <w:sz w:val="24"/>
          <w:szCs w:val="24"/>
        </w:rPr>
      </w:pPr>
      <w:r>
        <w:rPr>
          <w:rFonts w:hint="eastAsia"/>
          <w:sz w:val="24"/>
          <w:lang w:eastAsia="zh-CN"/>
        </w:rPr>
        <w:t>★</w:t>
      </w:r>
      <w:r>
        <w:rPr>
          <w:rFonts w:hint="eastAsia"/>
          <w:sz w:val="24"/>
        </w:rPr>
        <w:t>3.1.</w:t>
      </w:r>
      <w:r>
        <w:rPr>
          <w:rFonts w:hint="eastAsia" w:hAnsi="宋体" w:cs="宋体"/>
          <w:sz w:val="24"/>
          <w:szCs w:val="24"/>
        </w:rPr>
        <w:t>1.投标人应明确承诺：其投标产品质量保证期</w:t>
      </w:r>
      <w:r>
        <w:rPr>
          <w:rFonts w:hint="eastAsia" w:hAnsi="宋体" w:cs="宋体"/>
          <w:sz w:val="24"/>
          <w:szCs w:val="24"/>
          <w:lang w:eastAsia="zh-CN"/>
        </w:rPr>
        <w:t>达到</w:t>
      </w:r>
      <w:r>
        <w:rPr>
          <w:rFonts w:hint="eastAsia" w:hAnsi="宋体" w:cs="宋体"/>
          <w:sz w:val="24"/>
          <w:szCs w:val="24"/>
          <w:u w:val="single"/>
        </w:rPr>
        <w:t xml:space="preserve">  </w:t>
      </w:r>
      <w:r>
        <w:rPr>
          <w:rFonts w:hint="eastAsia" w:hAnsi="宋体" w:cs="宋体"/>
          <w:sz w:val="24"/>
          <w:szCs w:val="24"/>
          <w:highlight w:val="yellow"/>
          <w:u w:val="single"/>
        </w:rPr>
        <w:t>三</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lang w:eastAsia="zh-CN"/>
        </w:rPr>
        <w:t>耗材及易损件除外</w:t>
      </w:r>
      <w:r>
        <w:rPr>
          <w:rFonts w:hint="eastAsia" w:hAnsi="宋体" w:cs="宋体"/>
          <w:sz w:val="24"/>
          <w:szCs w:val="24"/>
        </w:rPr>
        <w:t>）。</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2.投标产品属于国家规定“三包”范围的，其产品质量保证期不得低于“三包”规定。</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3.投标人的质量保证期承诺优于国家“三包”规定的，按投标人实际承诺执行。</w:t>
      </w:r>
    </w:p>
    <w:p>
      <w:pPr>
        <w:snapToGrid w:val="0"/>
        <w:spacing w:line="360" w:lineRule="auto"/>
        <w:ind w:firstLine="480" w:firstLineChars="200"/>
        <w:rPr>
          <w:rFonts w:hint="eastAsia" w:hAnsi="宋体" w:cs="宋体"/>
          <w:sz w:val="24"/>
          <w:szCs w:val="24"/>
        </w:rPr>
      </w:pPr>
      <w:r>
        <w:rPr>
          <w:rFonts w:hint="eastAsia"/>
          <w:sz w:val="24"/>
        </w:rPr>
        <w:t>3.1.</w:t>
      </w:r>
      <w:r>
        <w:rPr>
          <w:rFonts w:hint="eastAsia" w:hAnsi="宋体" w:cs="宋体"/>
          <w:sz w:val="24"/>
          <w:szCs w:val="24"/>
        </w:rPr>
        <w:t>4.投标产品由制造商（指产品生产制造商，或其负责销售、售后服务机构，以下同）负责标准售后服务的，应当在</w:t>
      </w:r>
      <w:r>
        <w:rPr>
          <w:rFonts w:hint="eastAsia" w:hAnsi="宋体" w:cs="宋体"/>
          <w:sz w:val="24"/>
          <w:szCs w:val="24"/>
          <w:lang w:eastAsia="zh-CN"/>
        </w:rPr>
        <w:t>响应文件</w:t>
      </w:r>
      <w:r>
        <w:rPr>
          <w:rFonts w:hint="eastAsia" w:hAnsi="宋体" w:cs="宋体"/>
          <w:sz w:val="24"/>
          <w:szCs w:val="24"/>
        </w:rPr>
        <w:t>中予以明确说明,并附制造商售后服务承诺。</w:t>
      </w:r>
    </w:p>
    <w:p>
      <w:pPr>
        <w:snapToGrid w:val="0"/>
        <w:spacing w:line="360" w:lineRule="auto"/>
        <w:ind w:firstLine="480" w:firstLineChars="200"/>
        <w:rPr>
          <w:rFonts w:hint="default" w:hAnsi="宋体" w:eastAsia="宋体" w:cs="宋体"/>
          <w:sz w:val="24"/>
          <w:szCs w:val="24"/>
          <w:lang w:val="en-US" w:eastAsia="zh-CN"/>
        </w:rPr>
      </w:pPr>
      <w:r>
        <w:rPr>
          <w:rFonts w:hint="eastAsia" w:hAnsi="宋体" w:cs="宋体"/>
          <w:sz w:val="24"/>
          <w:szCs w:val="24"/>
          <w:lang w:val="en-US" w:eastAsia="zh-CN"/>
        </w:rPr>
        <w:t>3.1.5.投标人提供的商品必须是原装封装的全新出厂产品，完全符合国家有关技术标准、医疗卫生行业标准、产品质量标准。</w:t>
      </w:r>
      <w:r>
        <w:rPr>
          <w:rFonts w:hint="eastAsia" w:hAnsi="宋体" w:cs="宋体"/>
          <w:sz w:val="24"/>
          <w:szCs w:val="24"/>
          <w:highlight w:val="yellow"/>
          <w:lang w:val="en-US" w:eastAsia="zh-CN"/>
        </w:rPr>
        <w:t>投标</w:t>
      </w:r>
      <w:r>
        <w:rPr>
          <w:rFonts w:hint="eastAsia" w:hAnsi="宋体" w:cs="宋体"/>
          <w:b/>
          <w:bCs/>
          <w:sz w:val="24"/>
          <w:szCs w:val="24"/>
          <w:highlight w:val="yellow"/>
          <w:lang w:val="en-US" w:eastAsia="zh-CN"/>
        </w:rPr>
        <w:t>产品为国产设备的须为6个月内生产新产品；投标产品为进口设备的须为12个月内生产新产品。</w:t>
      </w:r>
    </w:p>
    <w:p>
      <w:pPr>
        <w:snapToGrid w:val="0"/>
        <w:spacing w:line="400" w:lineRule="exact"/>
        <w:ind w:firstLine="482" w:firstLineChars="200"/>
        <w:rPr>
          <w:b/>
          <w:sz w:val="24"/>
        </w:rPr>
      </w:pPr>
      <w:r>
        <w:rPr>
          <w:rFonts w:hint="eastAsia"/>
          <w:b/>
          <w:sz w:val="24"/>
        </w:rPr>
        <w:t>3.2.售后服务内容</w:t>
      </w:r>
    </w:p>
    <w:p>
      <w:pPr>
        <w:snapToGrid w:val="0"/>
        <w:spacing w:line="400" w:lineRule="exact"/>
        <w:ind w:firstLine="480" w:firstLineChars="200"/>
        <w:rPr>
          <w:sz w:val="24"/>
        </w:rPr>
      </w:pPr>
      <w:r>
        <w:rPr>
          <w:rFonts w:hint="eastAsia"/>
          <w:sz w:val="24"/>
        </w:rPr>
        <w:t>3.2.1.投标人和制造商在质量保证期内应当为采购人提供以下技术支持和服务：</w:t>
      </w:r>
    </w:p>
    <w:p>
      <w:pPr>
        <w:snapToGrid w:val="0"/>
        <w:spacing w:line="400" w:lineRule="exact"/>
        <w:ind w:firstLine="480" w:firstLineChars="200"/>
        <w:rPr>
          <w:sz w:val="24"/>
        </w:rPr>
      </w:pPr>
      <w:r>
        <w:rPr>
          <w:rFonts w:hint="eastAsia"/>
          <w:sz w:val="24"/>
        </w:rPr>
        <w:t>3.2.1.1电话咨询</w:t>
      </w:r>
    </w:p>
    <w:p>
      <w:pPr>
        <w:snapToGrid w:val="0"/>
        <w:spacing w:line="400" w:lineRule="exact"/>
        <w:ind w:firstLine="480" w:firstLineChars="200"/>
        <w:rPr>
          <w:sz w:val="24"/>
        </w:rPr>
      </w:pPr>
      <w:r>
        <w:rPr>
          <w:rFonts w:hint="eastAsia"/>
          <w:sz w:val="24"/>
        </w:rPr>
        <w:t>中标人和制造商应当为采购人提供技术援助电话，解答采购人在使用中遇到的问题，及时为采购人提出解决问题的建议。</w:t>
      </w:r>
    </w:p>
    <w:p>
      <w:pPr>
        <w:snapToGrid w:val="0"/>
        <w:spacing w:line="400" w:lineRule="exact"/>
        <w:ind w:firstLine="480" w:firstLineChars="200"/>
        <w:rPr>
          <w:sz w:val="24"/>
        </w:rPr>
      </w:pPr>
      <w:r>
        <w:rPr>
          <w:rFonts w:hint="eastAsia"/>
          <w:sz w:val="24"/>
        </w:rPr>
        <w:t>3.2.1.2现场响应</w:t>
      </w:r>
    </w:p>
    <w:p>
      <w:pPr>
        <w:snapToGrid w:val="0"/>
        <w:spacing w:line="400" w:lineRule="exact"/>
        <w:ind w:firstLine="480" w:firstLineChars="200"/>
        <w:rPr>
          <w:sz w:val="24"/>
        </w:rPr>
      </w:pPr>
      <w:r>
        <w:rPr>
          <w:rFonts w:hint="eastAsia"/>
          <w:sz w:val="24"/>
        </w:rPr>
        <w:t>采购人遇到使用及技术问题，电话咨询不能解决的，售后服务人员应在24小时内到达现场进行处理，确保产品正常工作（</w:t>
      </w:r>
      <w:r>
        <w:rPr>
          <w:rFonts w:hint="eastAsia" w:hAnsi="宋体"/>
          <w:sz w:val="24"/>
          <w:szCs w:val="24"/>
        </w:rPr>
        <w:t>重大紧急情况3小时内应到位</w:t>
      </w:r>
      <w:r>
        <w:rPr>
          <w:rFonts w:hint="eastAsia"/>
          <w:sz w:val="24"/>
        </w:rPr>
        <w:t>）。</w:t>
      </w:r>
    </w:p>
    <w:p>
      <w:pPr>
        <w:snapToGrid w:val="0"/>
        <w:spacing w:line="400" w:lineRule="exact"/>
        <w:ind w:firstLine="480" w:firstLineChars="200"/>
        <w:rPr>
          <w:sz w:val="24"/>
        </w:rPr>
      </w:pPr>
      <w:r>
        <w:rPr>
          <w:rFonts w:hint="eastAsia"/>
          <w:sz w:val="24"/>
        </w:rPr>
        <w:t>3.2.1.3技术升级</w:t>
      </w:r>
    </w:p>
    <w:p>
      <w:pPr>
        <w:snapToGrid w:val="0"/>
        <w:spacing w:line="400" w:lineRule="exact"/>
        <w:ind w:firstLine="480" w:firstLineChars="200"/>
        <w:rPr>
          <w:sz w:val="24"/>
        </w:rPr>
      </w:pPr>
      <w:r>
        <w:rPr>
          <w:rFonts w:hint="eastAsia"/>
          <w:sz w:val="24"/>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sz w:val="24"/>
        </w:rPr>
      </w:pPr>
      <w:r>
        <w:rPr>
          <w:rFonts w:hint="eastAsia"/>
          <w:sz w:val="24"/>
        </w:rPr>
        <w:t>3.2.2.质保期外服务要求</w:t>
      </w:r>
    </w:p>
    <w:p>
      <w:pPr>
        <w:snapToGrid w:val="0"/>
        <w:spacing w:line="400" w:lineRule="exact"/>
        <w:ind w:firstLine="480" w:firstLineChars="200"/>
        <w:rPr>
          <w:sz w:val="24"/>
        </w:rPr>
      </w:pPr>
      <w:r>
        <w:rPr>
          <w:rFonts w:hint="eastAsia"/>
          <w:sz w:val="24"/>
        </w:rPr>
        <w:t>3.2.2.1质量保证期过后，投标人和制造商应同样提供免费电话咨询服务，并应承诺提供产品上门维护服务。</w:t>
      </w:r>
    </w:p>
    <w:p>
      <w:pPr>
        <w:snapToGrid w:val="0"/>
        <w:spacing w:line="400" w:lineRule="exact"/>
        <w:ind w:firstLine="480" w:firstLineChars="200"/>
        <w:rPr>
          <w:sz w:val="24"/>
        </w:rPr>
      </w:pPr>
      <w:r>
        <w:rPr>
          <w:rFonts w:hint="eastAsia"/>
          <w:sz w:val="24"/>
        </w:rPr>
        <w:t>3.2.2.2质量保证期过后，采购人需要继续由原投标人和制造商提供售后服务的，该投标人和制造商应以优惠价格提供售后服务。</w:t>
      </w:r>
    </w:p>
    <w:p>
      <w:pPr>
        <w:snapToGrid w:val="0"/>
        <w:spacing w:line="400" w:lineRule="exact"/>
        <w:ind w:firstLine="480" w:firstLineChars="200"/>
        <w:rPr>
          <w:sz w:val="24"/>
        </w:rPr>
      </w:pPr>
      <w:r>
        <w:rPr>
          <w:rFonts w:hint="eastAsia"/>
          <w:sz w:val="24"/>
        </w:rPr>
        <w:t>3.2.2.3</w:t>
      </w:r>
      <w:r>
        <w:rPr>
          <w:sz w:val="24"/>
        </w:rPr>
        <w:t>质保期后终身免费上门维修，只收取配件费。</w:t>
      </w:r>
    </w:p>
    <w:p>
      <w:pPr>
        <w:snapToGrid w:val="0"/>
        <w:spacing w:line="400" w:lineRule="exact"/>
        <w:ind w:firstLine="482" w:firstLineChars="200"/>
        <w:rPr>
          <w:b/>
          <w:sz w:val="24"/>
        </w:rPr>
      </w:pPr>
      <w:r>
        <w:rPr>
          <w:rFonts w:hint="eastAsia"/>
          <w:b/>
          <w:sz w:val="24"/>
        </w:rPr>
        <w:t>3.3.备品备件及易损件</w:t>
      </w:r>
    </w:p>
    <w:p>
      <w:pPr>
        <w:snapToGrid w:val="0"/>
        <w:spacing w:line="400" w:lineRule="exact"/>
        <w:ind w:firstLine="480" w:firstLineChars="200"/>
        <w:rPr>
          <w:sz w:val="24"/>
        </w:rPr>
      </w:pPr>
      <w:r>
        <w:rPr>
          <w:rFonts w:hint="eastAsia"/>
          <w:sz w:val="24"/>
        </w:rPr>
        <w:t>中标人和制造商售后服务中，维修使用的备品备件及易损件应为原厂配件，未经采购人同意不得使用非原厂配件。</w:t>
      </w:r>
    </w:p>
    <w:p>
      <w:pPr>
        <w:pStyle w:val="3"/>
      </w:pPr>
      <w:bookmarkStart w:id="33" w:name="_Toc98942886"/>
      <w:bookmarkStart w:id="34" w:name="_Toc267320051"/>
      <w:bookmarkStart w:id="35" w:name="_Toc505608532"/>
      <w:r>
        <w:rPr>
          <w:rFonts w:hint="eastAsia"/>
        </w:rPr>
        <w:t>四、付款方式</w:t>
      </w:r>
      <w:bookmarkEnd w:id="33"/>
      <w:bookmarkEnd w:id="34"/>
      <w:bookmarkEnd w:id="35"/>
    </w:p>
    <w:p>
      <w:pPr>
        <w:numPr>
          <w:ilvl w:val="255"/>
          <w:numId w:val="0"/>
        </w:numPr>
        <w:autoSpaceDE w:val="0"/>
        <w:autoSpaceDN w:val="0"/>
        <w:adjustRightInd w:val="0"/>
        <w:snapToGrid w:val="0"/>
        <w:spacing w:line="360" w:lineRule="exact"/>
        <w:ind w:firstLine="480" w:firstLineChars="200"/>
        <w:rPr>
          <w:rFonts w:hint="eastAsia" w:ascii="宋体" w:hAnsi="宋体" w:cs="宋体"/>
          <w:sz w:val="24"/>
          <w:szCs w:val="24"/>
        </w:rPr>
      </w:pPr>
      <w:bookmarkStart w:id="36" w:name="_Toc505608533"/>
      <w:bookmarkStart w:id="37" w:name="_Toc267320052"/>
      <w:r>
        <w:rPr>
          <w:rFonts w:hint="eastAsia" w:hAnsi="宋体" w:cs="宋体"/>
          <w:sz w:val="24"/>
          <w:szCs w:val="24"/>
          <w:lang w:val="en-US" w:eastAsia="zh-CN"/>
        </w:rPr>
        <w:t>1.</w:t>
      </w:r>
      <w:r>
        <w:rPr>
          <w:rFonts w:hint="eastAsia" w:ascii="宋体" w:hAnsi="宋体" w:cs="宋体"/>
          <w:sz w:val="24"/>
          <w:szCs w:val="24"/>
          <w:lang w:eastAsia="zh-CN"/>
        </w:rPr>
        <w:t>验收合格</w:t>
      </w:r>
      <w:r>
        <w:rPr>
          <w:rFonts w:hint="eastAsia" w:hAnsi="宋体" w:cs="宋体"/>
          <w:sz w:val="24"/>
          <w:szCs w:val="24"/>
          <w:lang w:eastAsia="zh-CN"/>
        </w:rPr>
        <w:t>并完成入库</w:t>
      </w:r>
      <w:r>
        <w:rPr>
          <w:rFonts w:hint="eastAsia" w:ascii="宋体" w:hAnsi="宋体" w:cs="宋体"/>
          <w:sz w:val="24"/>
          <w:szCs w:val="24"/>
          <w:lang w:eastAsia="zh-CN"/>
        </w:rPr>
        <w:t>后，</w:t>
      </w:r>
      <w:r>
        <w:rPr>
          <w:rFonts w:hint="eastAsia" w:ascii="宋体" w:hAnsi="宋体" w:cs="宋体"/>
          <w:sz w:val="24"/>
          <w:szCs w:val="24"/>
        </w:rPr>
        <w:t>收到乙方开具合同全额发票后15个工作日内，甲方支付</w:t>
      </w:r>
      <w:r>
        <w:rPr>
          <w:rFonts w:hint="eastAsia" w:ascii="宋体" w:hAnsi="宋体" w:cs="宋体"/>
          <w:sz w:val="24"/>
          <w:szCs w:val="24"/>
          <w:lang w:val="en-US" w:eastAsia="zh-Hans"/>
        </w:rPr>
        <w:t>合同金额的</w:t>
      </w:r>
      <w:r>
        <w:rPr>
          <w:rFonts w:hint="eastAsia" w:ascii="宋体" w:hAnsi="宋体" w:cs="宋体"/>
          <w:sz w:val="24"/>
          <w:szCs w:val="24"/>
          <w:lang w:val="en-US" w:eastAsia="zh-CN"/>
        </w:rPr>
        <w:t>95</w:t>
      </w:r>
      <w:r>
        <w:rPr>
          <w:rFonts w:hint="default" w:ascii="宋体" w:hAnsi="宋体" w:cs="宋体"/>
          <w:sz w:val="24"/>
          <w:szCs w:val="24"/>
          <w:lang w:eastAsia="zh-Hans"/>
        </w:rPr>
        <w:t>%</w:t>
      </w:r>
      <w:r>
        <w:rPr>
          <w:rFonts w:hint="eastAsia" w:ascii="宋体" w:hAnsi="宋体" w:cs="宋体"/>
          <w:sz w:val="24"/>
          <w:szCs w:val="24"/>
        </w:rPr>
        <w:t>；</w:t>
      </w:r>
    </w:p>
    <w:p>
      <w:pPr>
        <w:snapToGrid w:val="0"/>
        <w:spacing w:line="400" w:lineRule="exact"/>
        <w:ind w:firstLine="480" w:firstLineChars="200"/>
        <w:rPr>
          <w:sz w:val="24"/>
        </w:rPr>
      </w:pPr>
      <w:r>
        <w:rPr>
          <w:rFonts w:hint="eastAsia" w:hAnsi="宋体" w:cs="宋体"/>
          <w:sz w:val="24"/>
          <w:szCs w:val="24"/>
          <w:lang w:val="en-US" w:eastAsia="zh-CN"/>
        </w:rPr>
        <w:t>2.</w:t>
      </w:r>
      <w:r>
        <w:rPr>
          <w:rFonts w:hint="eastAsia" w:ascii="宋体" w:hAnsi="宋体" w:cs="宋体"/>
          <w:sz w:val="24"/>
          <w:szCs w:val="24"/>
          <w:lang w:val="en-US" w:eastAsia="zh-Hans"/>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sz w:val="24"/>
          <w:szCs w:val="24"/>
          <w:lang w:eastAsia="zh-Hans"/>
        </w:rPr>
        <w:t>15</w:t>
      </w:r>
      <w:r>
        <w:rPr>
          <w:rFonts w:hint="eastAsia" w:ascii="宋体" w:hAnsi="宋体" w:cs="宋体"/>
          <w:sz w:val="24"/>
          <w:szCs w:val="24"/>
          <w:lang w:val="en-US" w:eastAsia="zh-Hans"/>
        </w:rPr>
        <w:t>个工作日内，支付剩余款项。</w:t>
      </w:r>
    </w:p>
    <w:p>
      <w:pPr>
        <w:pStyle w:val="3"/>
      </w:pPr>
      <w:bookmarkStart w:id="38" w:name="_Toc98942887"/>
      <w:r>
        <w:rPr>
          <w:rFonts w:hint="eastAsia"/>
        </w:rPr>
        <w:t>五、知识产权</w:t>
      </w:r>
      <w:bookmarkEnd w:id="36"/>
      <w:bookmarkEnd w:id="37"/>
      <w:bookmarkEnd w:id="38"/>
    </w:p>
    <w:p>
      <w:pPr>
        <w:ind w:firstLine="424" w:firstLineChars="177"/>
        <w:rPr>
          <w:sz w:val="24"/>
          <w:szCs w:val="24"/>
        </w:rPr>
      </w:pPr>
      <w:r>
        <w:rPr>
          <w:rFonts w:hint="eastAsia"/>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3"/>
      </w:pPr>
      <w:bookmarkStart w:id="39" w:name="_Toc98942888"/>
      <w:bookmarkStart w:id="40" w:name="_Toc267320053"/>
      <w:bookmarkStart w:id="41" w:name="_Toc505608534"/>
      <w:r>
        <w:rPr>
          <w:rFonts w:hint="eastAsia"/>
        </w:rPr>
        <w:t>六、培训</w:t>
      </w:r>
      <w:bookmarkEnd w:id="39"/>
      <w:bookmarkEnd w:id="40"/>
      <w:bookmarkEnd w:id="41"/>
    </w:p>
    <w:p>
      <w:pPr>
        <w:ind w:firstLine="424" w:firstLineChars="177"/>
        <w:rPr>
          <w:sz w:val="24"/>
          <w:szCs w:val="24"/>
        </w:rPr>
      </w:pPr>
      <w:r>
        <w:rPr>
          <w:rFonts w:hint="eastAsia"/>
          <w:sz w:val="24"/>
          <w:szCs w:val="24"/>
        </w:rPr>
        <w:t>投标人对其提供产品的使用和操作应尽培训义务。投标人应提供对采购人的基本免费培训，使采购人使用人员能够正常操作。</w:t>
      </w:r>
    </w:p>
    <w:p>
      <w:pPr>
        <w:pStyle w:val="3"/>
      </w:pPr>
      <w:bookmarkStart w:id="42" w:name="_Toc267320054"/>
      <w:bookmarkStart w:id="43" w:name="_Toc505608536"/>
      <w:bookmarkStart w:id="44" w:name="_Toc98942889"/>
      <w:r>
        <w:rPr>
          <w:rFonts w:hint="eastAsia"/>
        </w:rPr>
        <w:t>七、</w:t>
      </w:r>
      <w:bookmarkEnd w:id="42"/>
      <w:r>
        <w:rPr>
          <w:rFonts w:hint="eastAsia"/>
        </w:rPr>
        <w:t>其他商务要求内容</w:t>
      </w:r>
      <w:bookmarkEnd w:id="43"/>
      <w:bookmarkEnd w:id="44"/>
    </w:p>
    <w:p>
      <w:pPr>
        <w:snapToGrid w:val="0"/>
        <w:spacing w:line="360" w:lineRule="auto"/>
        <w:ind w:firstLine="480" w:firstLineChars="200"/>
        <w:rPr>
          <w:rFonts w:hAnsi="宋体" w:cs="宋体"/>
          <w:sz w:val="24"/>
          <w:szCs w:val="24"/>
        </w:rPr>
      </w:pPr>
      <w:r>
        <w:rPr>
          <w:rFonts w:hint="eastAsia" w:hAnsi="宋体" w:cs="宋体"/>
          <w:sz w:val="24"/>
          <w:szCs w:val="24"/>
        </w:rPr>
        <w:t>7.1.投标人必须在</w:t>
      </w:r>
      <w:r>
        <w:rPr>
          <w:rFonts w:hint="eastAsia" w:hAnsi="宋体" w:cs="宋体"/>
          <w:sz w:val="24"/>
          <w:szCs w:val="24"/>
          <w:lang w:eastAsia="zh-CN"/>
        </w:rPr>
        <w:t>响应文件</w:t>
      </w:r>
      <w:r>
        <w:rPr>
          <w:rFonts w:hint="eastAsia" w:hAnsi="宋体" w:cs="宋体"/>
          <w:sz w:val="24"/>
          <w:szCs w:val="24"/>
        </w:rPr>
        <w:t>中对以上条款和服务承诺明确列出，承诺内容必须达到本篇及</w:t>
      </w:r>
      <w:r>
        <w:rPr>
          <w:rFonts w:hint="eastAsia" w:hAnsi="宋体" w:cs="宋体"/>
          <w:sz w:val="24"/>
          <w:szCs w:val="24"/>
          <w:lang w:eastAsia="zh-CN"/>
        </w:rPr>
        <w:t>竞争性比选文件</w:t>
      </w:r>
      <w:r>
        <w:rPr>
          <w:rFonts w:hint="eastAsia" w:hAnsi="宋体" w:cs="宋体"/>
          <w:sz w:val="24"/>
          <w:szCs w:val="24"/>
        </w:rPr>
        <w:t>其他条款的要求。</w:t>
      </w:r>
    </w:p>
    <w:p>
      <w:pPr>
        <w:spacing w:line="360" w:lineRule="auto"/>
        <w:ind w:firstLine="360" w:firstLineChars="150"/>
        <w:rPr>
          <w:rFonts w:hAnsi="宋体" w:cs="方正仿宋_GBK"/>
          <w:sz w:val="24"/>
          <w:szCs w:val="24"/>
        </w:rPr>
      </w:pPr>
      <w:r>
        <w:rPr>
          <w:rFonts w:hint="eastAsia" w:hAnsi="宋体" w:cs="宋体"/>
          <w:sz w:val="24"/>
          <w:szCs w:val="24"/>
        </w:rPr>
        <w:t>7.2.其他未尽事宜由供需双方在采购合同中详细约定，</w:t>
      </w:r>
      <w:r>
        <w:rPr>
          <w:rFonts w:hint="eastAsia" w:hAnsi="宋体" w:cs="方正仿宋_GBK"/>
          <w:sz w:val="24"/>
          <w:szCs w:val="24"/>
        </w:rPr>
        <w:t>投标人在</w:t>
      </w:r>
      <w:r>
        <w:rPr>
          <w:rFonts w:hint="eastAsia" w:hAnsi="宋体" w:cs="方正仿宋_GBK"/>
          <w:sz w:val="24"/>
          <w:szCs w:val="24"/>
          <w:lang w:eastAsia="zh-CN"/>
        </w:rPr>
        <w:t>响应文件</w:t>
      </w:r>
      <w:r>
        <w:rPr>
          <w:rFonts w:hint="eastAsia" w:hAnsi="宋体" w:cs="方正仿宋_GBK"/>
          <w:sz w:val="24"/>
          <w:szCs w:val="24"/>
        </w:rPr>
        <w:t>中所承诺的所有经济、技术和商务条款都要纳入成交合同中。</w:t>
      </w:r>
    </w:p>
    <w:p>
      <w:pPr>
        <w:spacing w:line="360" w:lineRule="auto"/>
        <w:ind w:firstLine="360" w:firstLineChars="150"/>
        <w:rPr>
          <w:rFonts w:hAnsi="宋体" w:cs="方正仿宋_GBK"/>
          <w:sz w:val="24"/>
          <w:szCs w:val="24"/>
        </w:rPr>
      </w:pPr>
      <w:r>
        <w:rPr>
          <w:rFonts w:hint="eastAsia" w:hAnsi="宋体" w:cs="方正仿宋_GBK"/>
          <w:sz w:val="24"/>
          <w:szCs w:val="24"/>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sz w:val="24"/>
          <w:szCs w:val="24"/>
        </w:rPr>
      </w:pPr>
      <w:r>
        <w:rPr>
          <w:rFonts w:hint="eastAsia" w:hAnsi="宋体" w:cs="方正仿宋_GBK"/>
          <w:sz w:val="24"/>
          <w:szCs w:val="24"/>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sz w:val="24"/>
          <w:szCs w:val="24"/>
          <w:lang w:eastAsia="zh-CN"/>
        </w:rPr>
        <w:t>响应文件</w:t>
      </w:r>
      <w:r>
        <w:rPr>
          <w:rFonts w:hint="eastAsia" w:hAnsi="宋体" w:cs="方正仿宋_GBK"/>
          <w:sz w:val="24"/>
          <w:szCs w:val="24"/>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sz w:val="24"/>
          <w:szCs w:val="24"/>
          <w:lang w:eastAsia="zh-CN"/>
        </w:rPr>
        <w:t>二</w:t>
      </w:r>
      <w:r>
        <w:rPr>
          <w:rFonts w:hint="eastAsia" w:hAnsi="宋体" w:cs="方正仿宋_GBK"/>
          <w:sz w:val="24"/>
          <w:szCs w:val="24"/>
        </w:rPr>
        <w:t>十赔付采购人延误损失。</w:t>
      </w:r>
    </w:p>
    <w:p>
      <w:pPr>
        <w:spacing w:line="360" w:lineRule="auto"/>
        <w:ind w:firstLine="360" w:firstLineChars="150"/>
        <w:rPr>
          <w:rFonts w:hAnsi="宋体" w:cs="方正仿宋_GBK"/>
          <w:sz w:val="24"/>
          <w:szCs w:val="24"/>
        </w:rPr>
      </w:pPr>
      <w:r>
        <w:rPr>
          <w:rFonts w:hint="eastAsia" w:hAnsi="宋体" w:cs="方正仿宋_GBK"/>
          <w:sz w:val="24"/>
          <w:szCs w:val="24"/>
        </w:rPr>
        <w:t>7.5.</w:t>
      </w:r>
      <w:r>
        <w:rPr>
          <w:rFonts w:hint="eastAsia" w:hAnsi="宋体" w:cs="方正仿宋_GBK"/>
          <w:sz w:val="24"/>
          <w:szCs w:val="24"/>
          <w:lang w:eastAsia="zh-CN"/>
        </w:rPr>
        <w:t>竞争性比选文件</w:t>
      </w:r>
      <w:r>
        <w:rPr>
          <w:rFonts w:hint="eastAsia" w:hAnsi="宋体" w:cs="方正仿宋_GBK"/>
          <w:sz w:val="24"/>
          <w:szCs w:val="24"/>
        </w:rPr>
        <w:t>、中标人的</w:t>
      </w:r>
      <w:r>
        <w:rPr>
          <w:rFonts w:hint="eastAsia" w:hAnsi="宋体" w:cs="方正仿宋_GBK"/>
          <w:sz w:val="24"/>
          <w:szCs w:val="24"/>
          <w:lang w:eastAsia="zh-CN"/>
        </w:rPr>
        <w:t>响应</w:t>
      </w:r>
      <w:r>
        <w:rPr>
          <w:rFonts w:hint="eastAsia" w:hAnsi="宋体" w:cs="方正仿宋_GBK"/>
          <w:sz w:val="24"/>
          <w:szCs w:val="24"/>
        </w:rPr>
        <w:t>文件及有效承诺文件等，均为签订合同的依据，是合同不可分割的一部分。</w:t>
      </w:r>
    </w:p>
    <w:p>
      <w:pPr>
        <w:spacing w:line="360" w:lineRule="auto"/>
        <w:ind w:firstLine="360" w:firstLineChars="150"/>
        <w:rPr>
          <w:rFonts w:hint="default" w:hAnsi="宋体" w:eastAsia="宋体" w:cs="方正仿宋_GBK"/>
          <w:sz w:val="24"/>
          <w:szCs w:val="24"/>
          <w:lang w:val="en-US" w:eastAsia="zh-CN"/>
        </w:rPr>
      </w:pPr>
      <w:r>
        <w:rPr>
          <w:rFonts w:hint="eastAsia" w:hAnsi="宋体" w:cs="方正仿宋_GBK"/>
          <w:sz w:val="24"/>
          <w:szCs w:val="24"/>
          <w:lang w:val="en-US" w:eastAsia="zh-CN"/>
        </w:rPr>
        <w:t>7.6.</w:t>
      </w:r>
      <w:r>
        <w:rPr>
          <w:rFonts w:hint="eastAsia" w:ascii="宋体" w:hAnsi="宋体" w:cs="宋体"/>
          <w:color w:val="FF0000"/>
          <w:kern w:val="0"/>
          <w:sz w:val="24"/>
          <w:szCs w:val="24"/>
        </w:rPr>
        <w:t>若</w:t>
      </w:r>
      <w:r>
        <w:rPr>
          <w:rFonts w:hint="eastAsia" w:ascii="宋体" w:hAnsi="宋体" w:cs="宋体"/>
          <w:color w:val="FF0000"/>
          <w:kern w:val="0"/>
          <w:sz w:val="24"/>
          <w:szCs w:val="24"/>
          <w:lang w:eastAsia="zh-CN"/>
        </w:rPr>
        <w:t>采购人</w:t>
      </w:r>
      <w:r>
        <w:rPr>
          <w:rFonts w:hint="eastAsia" w:ascii="宋体" w:hAnsi="宋体" w:cs="宋体"/>
          <w:color w:val="FF0000"/>
          <w:kern w:val="0"/>
          <w:sz w:val="24"/>
          <w:szCs w:val="24"/>
          <w:lang w:eastAsia="zh-Hans"/>
        </w:rPr>
        <w:t>认为</w:t>
      </w:r>
      <w:r>
        <w:rPr>
          <w:rFonts w:hint="eastAsia" w:ascii="宋体" w:hAnsi="宋体" w:cs="宋体"/>
          <w:color w:val="FF0000"/>
          <w:kern w:val="0"/>
          <w:sz w:val="24"/>
          <w:szCs w:val="24"/>
        </w:rPr>
        <w:t>货物需要第三方质量检测或者鉴定的，</w:t>
      </w:r>
      <w:r>
        <w:rPr>
          <w:rFonts w:hint="eastAsia" w:ascii="宋体" w:hAnsi="宋体" w:cs="宋体"/>
          <w:color w:val="FF0000"/>
          <w:kern w:val="0"/>
          <w:sz w:val="24"/>
          <w:szCs w:val="24"/>
          <w:lang w:eastAsia="zh-CN"/>
        </w:rPr>
        <w:t>采购人</w:t>
      </w:r>
      <w:r>
        <w:rPr>
          <w:rFonts w:hint="eastAsia" w:ascii="宋体" w:hAnsi="宋体" w:cs="宋体"/>
          <w:color w:val="FF0000"/>
          <w:kern w:val="0"/>
          <w:sz w:val="24"/>
          <w:szCs w:val="24"/>
          <w:lang w:eastAsia="zh-Hans"/>
        </w:rPr>
        <w:t>有权</w:t>
      </w:r>
      <w:r>
        <w:rPr>
          <w:rFonts w:hint="eastAsia" w:ascii="宋体" w:hAnsi="宋体" w:cs="宋体"/>
          <w:color w:val="FF0000"/>
          <w:kern w:val="0"/>
          <w:sz w:val="24"/>
          <w:szCs w:val="24"/>
        </w:rPr>
        <w:t>单方选择检测</w:t>
      </w:r>
      <w:r>
        <w:rPr>
          <w:rFonts w:ascii="宋体" w:hAnsi="宋体" w:cs="宋体"/>
          <w:color w:val="FF0000"/>
          <w:kern w:val="0"/>
          <w:sz w:val="24"/>
          <w:szCs w:val="24"/>
        </w:rPr>
        <w:t>/</w:t>
      </w:r>
      <w:r>
        <w:rPr>
          <w:rFonts w:hint="eastAsia" w:ascii="宋体" w:hAnsi="宋体" w:cs="宋体"/>
          <w:color w:val="FF0000"/>
          <w:kern w:val="0"/>
          <w:sz w:val="24"/>
          <w:szCs w:val="24"/>
        </w:rPr>
        <w:t>鉴定机构，</w:t>
      </w:r>
      <w:r>
        <w:rPr>
          <w:rFonts w:hint="eastAsia" w:ascii="宋体" w:hAnsi="宋体" w:cs="宋体"/>
          <w:color w:val="FF0000"/>
          <w:kern w:val="0"/>
          <w:sz w:val="24"/>
          <w:szCs w:val="24"/>
          <w:lang w:eastAsia="zh-CN"/>
        </w:rPr>
        <w:t>中标人</w:t>
      </w:r>
      <w:r>
        <w:rPr>
          <w:rFonts w:hint="eastAsia" w:ascii="宋体" w:hAnsi="宋体" w:cs="宋体"/>
          <w:color w:val="FF0000"/>
          <w:kern w:val="0"/>
          <w:sz w:val="24"/>
          <w:szCs w:val="24"/>
        </w:rPr>
        <w:t>对前述机构的检测</w:t>
      </w:r>
      <w:r>
        <w:rPr>
          <w:rFonts w:ascii="宋体" w:hAnsi="宋体" w:cs="宋体"/>
          <w:color w:val="FF0000"/>
          <w:kern w:val="0"/>
          <w:sz w:val="24"/>
          <w:szCs w:val="24"/>
        </w:rPr>
        <w:t>/</w:t>
      </w:r>
      <w:r>
        <w:rPr>
          <w:rFonts w:hint="eastAsia" w:ascii="宋体" w:hAnsi="宋体" w:cs="宋体"/>
          <w:color w:val="FF0000"/>
          <w:kern w:val="0"/>
          <w:sz w:val="24"/>
          <w:szCs w:val="24"/>
        </w:rPr>
        <w:t>鉴定结论予以认可，</w:t>
      </w:r>
      <w:r>
        <w:rPr>
          <w:rFonts w:hint="eastAsia" w:ascii="宋体" w:hAnsi="宋体" w:cs="宋体"/>
          <w:color w:val="FF0000"/>
          <w:kern w:val="0"/>
          <w:sz w:val="24"/>
          <w:szCs w:val="24"/>
          <w:lang w:eastAsia="zh-Hans"/>
        </w:rPr>
        <w:t>且</w:t>
      </w:r>
      <w:r>
        <w:rPr>
          <w:rFonts w:hint="eastAsia" w:ascii="宋体" w:hAnsi="宋体" w:cs="宋体"/>
          <w:color w:val="FF0000"/>
          <w:kern w:val="0"/>
          <w:sz w:val="24"/>
          <w:szCs w:val="24"/>
          <w:lang w:eastAsia="zh-CN"/>
        </w:rPr>
        <w:t>中标人</w:t>
      </w:r>
      <w:r>
        <w:rPr>
          <w:rFonts w:hint="eastAsia" w:ascii="宋体" w:hAnsi="宋体" w:cs="宋体"/>
          <w:color w:val="FF0000"/>
          <w:kern w:val="0"/>
          <w:sz w:val="24"/>
          <w:szCs w:val="24"/>
        </w:rPr>
        <w:t>应承担相关费用</w:t>
      </w:r>
      <w:r>
        <w:rPr>
          <w:rFonts w:ascii="宋体" w:hAnsi="宋体" w:cs="宋体"/>
          <w:color w:val="FF0000"/>
          <w:kern w:val="0"/>
          <w:sz w:val="24"/>
          <w:szCs w:val="24"/>
        </w:rPr>
        <w:t>（</w:t>
      </w:r>
      <w:r>
        <w:rPr>
          <w:rFonts w:hint="eastAsia" w:ascii="宋体" w:hAnsi="宋体" w:cs="宋体"/>
          <w:color w:val="FF0000"/>
          <w:kern w:val="0"/>
          <w:sz w:val="24"/>
          <w:szCs w:val="24"/>
        </w:rPr>
        <w:t>包括但不限于检测费用、鉴定费用、运输费用、装卸费用等</w:t>
      </w:r>
      <w:r>
        <w:rPr>
          <w:rFonts w:ascii="宋体" w:hAnsi="宋体" w:cs="宋体"/>
          <w:color w:val="FF0000"/>
          <w:kern w:val="0"/>
          <w:sz w:val="24"/>
          <w:szCs w:val="24"/>
        </w:rPr>
        <w:t>）</w:t>
      </w:r>
      <w:r>
        <w:rPr>
          <w:rFonts w:hint="eastAsia" w:ascii="宋体" w:hAnsi="宋体" w:cs="宋体"/>
          <w:color w:val="FF0000"/>
          <w:kern w:val="0"/>
          <w:sz w:val="24"/>
          <w:szCs w:val="24"/>
        </w:rPr>
        <w:t>。</w:t>
      </w:r>
    </w:p>
    <w:p>
      <w:pPr>
        <w:spacing w:line="360" w:lineRule="auto"/>
        <w:ind w:firstLine="480"/>
        <w:rPr>
          <w:rFonts w:hAnsi="宋体" w:cs="宋体"/>
          <w:sz w:val="28"/>
          <w:szCs w:val="28"/>
        </w:rPr>
      </w:pPr>
    </w:p>
    <w:p>
      <w:pPr>
        <w:spacing w:line="360" w:lineRule="auto"/>
        <w:ind w:firstLine="480"/>
        <w:rPr>
          <w:rFonts w:hAnsi="宋体" w:cs="宋体"/>
          <w:sz w:val="28"/>
          <w:szCs w:val="28"/>
        </w:rPr>
      </w:pPr>
      <w:r>
        <w:rPr>
          <w:rFonts w:hAnsi="宋体" w:cs="宋体"/>
          <w:sz w:val="28"/>
          <w:szCs w:val="28"/>
        </w:rPr>
        <w:br w:type="page"/>
      </w:r>
    </w:p>
    <w:p>
      <w:pPr>
        <w:pStyle w:val="2"/>
        <w:spacing w:line="360" w:lineRule="auto"/>
        <w:rPr>
          <w:rFonts w:ascii="宋体" w:hAnsi="宋体" w:eastAsia="宋体" w:cs="宋体"/>
        </w:rPr>
      </w:pPr>
      <w:bookmarkStart w:id="45" w:name="_Toc98942890"/>
      <w:bookmarkStart w:id="46" w:name="_Toc19113859"/>
      <w:r>
        <w:rPr>
          <w:rFonts w:hint="eastAsia" w:ascii="宋体" w:hAnsi="宋体" w:eastAsia="宋体" w:cs="宋体"/>
        </w:rPr>
        <w:t>第四篇 资格审查及评分办法</w:t>
      </w:r>
      <w:bookmarkEnd w:id="45"/>
      <w:bookmarkEnd w:id="46"/>
    </w:p>
    <w:p>
      <w:pPr>
        <w:pStyle w:val="3"/>
      </w:pPr>
      <w:bookmarkStart w:id="47" w:name="_Toc98942891"/>
      <w:r>
        <w:rPr>
          <w:rFonts w:hint="eastAsia"/>
        </w:rPr>
        <w:t>一、资格审查</w:t>
      </w:r>
      <w:bookmarkEnd w:id="47"/>
    </w:p>
    <w:p>
      <w:pPr>
        <w:spacing w:line="360" w:lineRule="auto"/>
        <w:ind w:firstLine="566" w:firstLineChars="236"/>
        <w:rPr>
          <w:rFonts w:hAnsi="宋体" w:cs="宋体"/>
          <w:sz w:val="24"/>
          <w:szCs w:val="24"/>
        </w:rPr>
      </w:pPr>
      <w:r>
        <w:rPr>
          <w:rFonts w:hint="eastAsia" w:hAnsi="宋体" w:cs="宋体"/>
          <w:sz w:val="24"/>
          <w:szCs w:val="24"/>
        </w:rPr>
        <w:t>评标委员会对</w:t>
      </w:r>
      <w:r>
        <w:rPr>
          <w:rFonts w:hint="eastAsia" w:hAnsi="宋体" w:cs="宋体"/>
          <w:sz w:val="24"/>
          <w:szCs w:val="24"/>
          <w:lang w:eastAsia="zh-CN"/>
        </w:rPr>
        <w:t>响应文件</w:t>
      </w:r>
      <w:r>
        <w:rPr>
          <w:rFonts w:hint="eastAsia" w:hAnsi="宋体" w:cs="宋体"/>
          <w:sz w:val="24"/>
          <w:szCs w:val="24"/>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rPr>
            </w:pPr>
            <w:r>
              <w:rPr>
                <w:rFonts w:hint="eastAsia" w:hAnsi="宋体" w:cs="宋体"/>
                <w:b/>
                <w:sz w:val="21"/>
                <w:szCs w:val="21"/>
              </w:rPr>
              <w:t>序号</w:t>
            </w:r>
          </w:p>
        </w:tc>
        <w:tc>
          <w:tcPr>
            <w:tcW w:w="3885" w:type="dxa"/>
            <w:gridSpan w:val="2"/>
            <w:vAlign w:val="center"/>
          </w:tcPr>
          <w:p>
            <w:pPr>
              <w:spacing w:line="360" w:lineRule="auto"/>
              <w:jc w:val="center"/>
              <w:rPr>
                <w:rFonts w:hAnsi="宋体" w:cs="宋体"/>
                <w:b/>
                <w:sz w:val="21"/>
                <w:szCs w:val="21"/>
              </w:rPr>
            </w:pPr>
            <w:r>
              <w:rPr>
                <w:rFonts w:hint="eastAsia" w:hAnsi="宋体" w:cs="宋体"/>
                <w:b/>
                <w:sz w:val="21"/>
                <w:szCs w:val="21"/>
              </w:rPr>
              <w:t>检查因素</w:t>
            </w:r>
          </w:p>
        </w:tc>
        <w:tc>
          <w:tcPr>
            <w:tcW w:w="4948" w:type="dxa"/>
            <w:vAlign w:val="center"/>
          </w:tcPr>
          <w:p>
            <w:pPr>
              <w:spacing w:line="360" w:lineRule="auto"/>
              <w:jc w:val="center"/>
              <w:rPr>
                <w:rFonts w:hAnsi="宋体" w:cs="宋体"/>
                <w:b/>
                <w:sz w:val="21"/>
                <w:szCs w:val="21"/>
              </w:rPr>
            </w:pPr>
            <w:r>
              <w:rPr>
                <w:rFonts w:hint="eastAsia" w:hAnsi="宋体" w:cs="宋体"/>
                <w:b/>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rPr>
            </w:pPr>
            <w:r>
              <w:rPr>
                <w:rFonts w:hint="eastAsia" w:hAnsi="宋体" w:cs="宋体"/>
                <w:sz w:val="21"/>
                <w:szCs w:val="21"/>
              </w:rPr>
              <w:t>1</w:t>
            </w:r>
          </w:p>
        </w:tc>
        <w:tc>
          <w:tcPr>
            <w:tcW w:w="1125" w:type="dxa"/>
            <w:vMerge w:val="restart"/>
            <w:vAlign w:val="center"/>
          </w:tcPr>
          <w:p>
            <w:pPr>
              <w:spacing w:line="360" w:lineRule="auto"/>
              <w:rPr>
                <w:rFonts w:hAnsi="宋体" w:cs="宋体"/>
                <w:sz w:val="21"/>
                <w:szCs w:val="21"/>
                <w:lang w:val="zh-CN"/>
              </w:rPr>
            </w:pPr>
            <w:r>
              <w:rPr>
                <w:rFonts w:hint="eastAsia" w:hAnsi="宋体" w:cs="宋体"/>
                <w:sz w:val="21"/>
                <w:szCs w:val="21"/>
                <w:lang w:val="zh-CN"/>
              </w:rPr>
              <w:t>投标人应符合的基本资格条件</w:t>
            </w:r>
          </w:p>
        </w:tc>
        <w:tc>
          <w:tcPr>
            <w:tcW w:w="2760" w:type="dxa"/>
            <w:vAlign w:val="center"/>
          </w:tcPr>
          <w:p>
            <w:pPr>
              <w:rPr>
                <w:rFonts w:hAnsi="宋体" w:cs="宋体"/>
                <w:sz w:val="21"/>
                <w:szCs w:val="21"/>
              </w:rPr>
            </w:pPr>
            <w:r>
              <w:rPr>
                <w:rFonts w:hint="eastAsia" w:hAnsi="宋体" w:cs="宋体"/>
                <w:sz w:val="21"/>
                <w:szCs w:val="21"/>
              </w:rPr>
              <w:t>（1）具有独立承担民事责任的能力</w:t>
            </w:r>
          </w:p>
        </w:tc>
        <w:tc>
          <w:tcPr>
            <w:tcW w:w="4948" w:type="dxa"/>
            <w:vAlign w:val="center"/>
          </w:tcPr>
          <w:p>
            <w:pPr>
              <w:rPr>
                <w:rFonts w:hAnsi="宋体" w:cs="宋体"/>
                <w:sz w:val="21"/>
                <w:szCs w:val="21"/>
              </w:rPr>
            </w:pPr>
            <w:r>
              <w:rPr>
                <w:rFonts w:hint="eastAsia" w:hAnsi="宋体" w:cs="宋体"/>
                <w:sz w:val="21"/>
                <w:szCs w:val="21"/>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rPr>
            </w:pPr>
            <w:r>
              <w:rPr>
                <w:rFonts w:hint="eastAsia" w:hAnsi="宋体" w:cs="宋体"/>
                <w:sz w:val="21"/>
                <w:szCs w:val="21"/>
                <w:lang w:val="zh-CN"/>
              </w:rPr>
              <w:t>（2）</w:t>
            </w:r>
            <w:r>
              <w:rPr>
                <w:rFonts w:hint="eastAsia" w:hAnsi="宋体" w:cs="宋体"/>
                <w:sz w:val="21"/>
                <w:szCs w:val="21"/>
              </w:rPr>
              <w:t>具有良好的商业信誉和健全的财务会计制度</w:t>
            </w:r>
          </w:p>
        </w:tc>
        <w:tc>
          <w:tcPr>
            <w:tcW w:w="4948" w:type="dxa"/>
            <w:vMerge w:val="restart"/>
            <w:vAlign w:val="center"/>
          </w:tcPr>
          <w:p>
            <w:pPr>
              <w:rPr>
                <w:rFonts w:hAnsi="宋体" w:cs="宋体"/>
                <w:sz w:val="21"/>
                <w:szCs w:val="21"/>
              </w:rPr>
            </w:pPr>
            <w:r>
              <w:rPr>
                <w:rFonts w:hint="eastAsia" w:hAnsi="宋体" w:cs="宋体"/>
                <w:sz w:val="21"/>
                <w:szCs w:val="21"/>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lang w:val="zh-CN"/>
              </w:rPr>
            </w:pPr>
            <w:r>
              <w:rPr>
                <w:rFonts w:hint="eastAsia" w:hAnsi="宋体" w:cs="宋体"/>
                <w:sz w:val="21"/>
                <w:szCs w:val="21"/>
                <w:lang w:val="zh-CN"/>
              </w:rPr>
              <w:t>（3）具有履行合同所必需的设备和专业技术能力</w:t>
            </w:r>
          </w:p>
        </w:tc>
        <w:tc>
          <w:tcPr>
            <w:tcW w:w="4948" w:type="dxa"/>
            <w:vMerge w:val="continue"/>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spacing w:line="360" w:lineRule="auto"/>
              <w:rPr>
                <w:rFonts w:hAnsi="宋体" w:cs="宋体"/>
                <w:sz w:val="21"/>
                <w:szCs w:val="21"/>
                <w:lang w:val="zh-CN"/>
              </w:rPr>
            </w:pPr>
            <w:r>
              <w:rPr>
                <w:rFonts w:hint="eastAsia" w:hAnsi="宋体" w:cs="宋体"/>
                <w:sz w:val="21"/>
                <w:szCs w:val="21"/>
                <w:lang w:val="zh-CN"/>
              </w:rPr>
              <w:t>（4）有依法缴纳税收和社会保障金的良好记录</w:t>
            </w:r>
          </w:p>
        </w:tc>
        <w:tc>
          <w:tcPr>
            <w:tcW w:w="4948"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lang w:val="zh-CN"/>
              </w:rPr>
            </w:pPr>
            <w:r>
              <w:rPr>
                <w:rFonts w:hint="eastAsia" w:hAnsi="宋体" w:cs="宋体"/>
                <w:sz w:val="21"/>
                <w:szCs w:val="21"/>
              </w:rPr>
              <w:t>（5）参加采购活动前三年内，在经营活动中没有重大违法记录（注</w:t>
            </w:r>
            <w:r>
              <w:rPr>
                <w:rFonts w:hint="eastAsia"/>
                <w:sz w:val="21"/>
                <w:szCs w:val="21"/>
              </w:rPr>
              <w:fldChar w:fldCharType="begin"/>
            </w:r>
            <w:r>
              <w:rPr>
                <w:rFonts w:hint="eastAsia"/>
                <w:sz w:val="21"/>
                <w:szCs w:val="21"/>
              </w:rPr>
              <w:instrText xml:space="preserve"> eq \o\ac(○,2)</w:instrText>
            </w:r>
            <w:r>
              <w:rPr>
                <w:rFonts w:hint="eastAsia"/>
                <w:sz w:val="21"/>
                <w:szCs w:val="21"/>
              </w:rPr>
              <w:fldChar w:fldCharType="end"/>
            </w:r>
            <w:r>
              <w:rPr>
                <w:rFonts w:hint="eastAsia" w:hAnsi="宋体" w:cs="宋体"/>
                <w:sz w:val="21"/>
                <w:szCs w:val="21"/>
              </w:rPr>
              <w:t>）</w:t>
            </w:r>
          </w:p>
        </w:tc>
        <w:tc>
          <w:tcPr>
            <w:tcW w:w="4948" w:type="dxa"/>
            <w:vMerge w:val="continue"/>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rPr>
            </w:pPr>
          </w:p>
        </w:tc>
        <w:tc>
          <w:tcPr>
            <w:tcW w:w="2760" w:type="dxa"/>
            <w:vAlign w:val="center"/>
          </w:tcPr>
          <w:p>
            <w:pPr>
              <w:rPr>
                <w:rFonts w:hAnsi="宋体" w:cs="宋体"/>
                <w:sz w:val="21"/>
                <w:szCs w:val="21"/>
              </w:rPr>
            </w:pPr>
            <w:r>
              <w:rPr>
                <w:rFonts w:hint="eastAsia" w:hAnsi="宋体" w:cs="宋体"/>
                <w:sz w:val="21"/>
                <w:szCs w:val="21"/>
              </w:rPr>
              <w:t>（6）法律、行政法规规定的其他条件</w:t>
            </w:r>
          </w:p>
        </w:tc>
        <w:tc>
          <w:tcPr>
            <w:tcW w:w="4948" w:type="dxa"/>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rPr>
            </w:pPr>
            <w:r>
              <w:rPr>
                <w:rFonts w:hint="eastAsia" w:hAnsi="宋体" w:cs="宋体"/>
                <w:sz w:val="21"/>
                <w:szCs w:val="21"/>
              </w:rPr>
              <w:t>2</w:t>
            </w:r>
          </w:p>
        </w:tc>
        <w:tc>
          <w:tcPr>
            <w:tcW w:w="3885" w:type="dxa"/>
            <w:gridSpan w:val="2"/>
            <w:vAlign w:val="center"/>
          </w:tcPr>
          <w:p>
            <w:pPr>
              <w:spacing w:line="360" w:lineRule="auto"/>
              <w:rPr>
                <w:rFonts w:hAnsi="宋体" w:cs="宋体"/>
                <w:sz w:val="21"/>
                <w:szCs w:val="21"/>
              </w:rPr>
            </w:pPr>
            <w:r>
              <w:rPr>
                <w:rFonts w:hint="eastAsia" w:hAnsi="宋体" w:cs="宋体"/>
                <w:sz w:val="21"/>
                <w:szCs w:val="21"/>
              </w:rPr>
              <w:t>特定资格条件</w:t>
            </w:r>
          </w:p>
        </w:tc>
        <w:tc>
          <w:tcPr>
            <w:tcW w:w="4948" w:type="dxa"/>
            <w:vAlign w:val="center"/>
          </w:tcPr>
          <w:p>
            <w:pPr>
              <w:spacing w:line="360" w:lineRule="auto"/>
              <w:rPr>
                <w:rFonts w:hAnsi="宋体" w:cs="宋体"/>
                <w:sz w:val="21"/>
                <w:szCs w:val="21"/>
              </w:rPr>
            </w:pPr>
            <w:r>
              <w:rPr>
                <w:rFonts w:hint="eastAsia" w:hAnsi="宋体" w:cs="宋体"/>
                <w:sz w:val="21"/>
                <w:szCs w:val="21"/>
              </w:rPr>
              <w:t>按特定资格要求</w:t>
            </w:r>
          </w:p>
        </w:tc>
      </w:tr>
    </w:tbl>
    <w:p>
      <w:pPr>
        <w:spacing w:line="360" w:lineRule="auto"/>
        <w:rPr>
          <w:rFonts w:hAnsi="宋体" w:cs="宋体"/>
          <w:sz w:val="24"/>
          <w:szCs w:val="24"/>
        </w:rPr>
      </w:pPr>
    </w:p>
    <w:p>
      <w:pPr>
        <w:snapToGrid w:val="0"/>
        <w:spacing w:line="400" w:lineRule="exact"/>
        <w:ind w:firstLine="420" w:firstLineChars="200"/>
        <w:rPr>
          <w:rFonts w:hAnsi="宋体" w:cs="宋体"/>
          <w:sz w:val="21"/>
          <w:szCs w:val="21"/>
        </w:rPr>
      </w:pPr>
      <w:r>
        <w:rPr>
          <w:rFonts w:hint="eastAsia" w:hAnsi="宋体" w:cs="宋体"/>
          <w:sz w:val="21"/>
          <w:szCs w:val="21"/>
        </w:rPr>
        <w:t>注：</w:t>
      </w:r>
      <w:r>
        <w:rPr>
          <w:rFonts w:hint="eastAsia" w:hAnsi="宋体" w:cs="宋体"/>
          <w:sz w:val="21"/>
          <w:szCs w:val="21"/>
        </w:rPr>
        <w:fldChar w:fldCharType="begin"/>
      </w:r>
      <w:r>
        <w:rPr>
          <w:rFonts w:hint="eastAsia" w:hAnsi="宋体" w:cs="宋体"/>
          <w:sz w:val="21"/>
          <w:szCs w:val="21"/>
        </w:rPr>
        <w:instrText xml:space="preserve"> eq \o\ac(○,1)</w:instrText>
      </w:r>
      <w:r>
        <w:rPr>
          <w:rFonts w:hint="eastAsia" w:hAnsi="宋体" w:cs="宋体"/>
          <w:sz w:val="21"/>
          <w:szCs w:val="21"/>
        </w:rPr>
        <w:fldChar w:fldCharType="end"/>
      </w:r>
      <w:r>
        <w:rPr>
          <w:rFonts w:hint="eastAsia" w:hAnsi="宋体" w:cs="宋体"/>
          <w:sz w:val="21"/>
          <w:szCs w:val="21"/>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eq \o\ac(○,2)</w:instrText>
      </w:r>
      <w:r>
        <w:rPr>
          <w:rFonts w:hint="eastAsia" w:hAnsi="宋体" w:cs="宋体"/>
          <w:sz w:val="21"/>
          <w:szCs w:val="21"/>
        </w:rPr>
        <w:fldChar w:fldCharType="end"/>
      </w:r>
      <w:r>
        <w:rPr>
          <w:rFonts w:hint="eastAsia" w:hAnsi="宋体" w:cs="宋体"/>
          <w:sz w:val="21"/>
          <w:szCs w:val="21"/>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pPr>
      <w:bookmarkStart w:id="48" w:name="_Toc10474389"/>
      <w:bookmarkStart w:id="49" w:name="_Toc98942892"/>
      <w:r>
        <w:rPr>
          <w:rFonts w:hint="eastAsia"/>
        </w:rPr>
        <w:t>二、评标方法</w:t>
      </w:r>
      <w:bookmarkEnd w:id="48"/>
      <w:bookmarkEnd w:id="49"/>
    </w:p>
    <w:p>
      <w:pPr>
        <w:spacing w:line="360" w:lineRule="auto"/>
        <w:ind w:firstLine="566" w:firstLineChars="236"/>
        <w:rPr>
          <w:rFonts w:hint="eastAsia" w:hAnsi="宋体" w:cs="宋体"/>
          <w:sz w:val="24"/>
          <w:szCs w:val="24"/>
        </w:rPr>
      </w:pPr>
      <w:r>
        <w:rPr>
          <w:rFonts w:hint="eastAsia" w:hAnsi="宋体" w:cs="宋体"/>
          <w:sz w:val="24"/>
          <w:szCs w:val="24"/>
        </w:rPr>
        <w:t>本项目采用</w:t>
      </w:r>
      <w:r>
        <w:rPr>
          <w:rFonts w:hint="eastAsia" w:hAnsi="宋体" w:cs="宋体"/>
          <w:sz w:val="24"/>
          <w:szCs w:val="24"/>
          <w:highlight w:val="yellow"/>
        </w:rPr>
        <w:t>综合评分法</w:t>
      </w:r>
      <w:r>
        <w:rPr>
          <w:rFonts w:hint="eastAsia" w:hAnsi="宋体" w:cs="宋体"/>
          <w:sz w:val="24"/>
          <w:szCs w:val="24"/>
        </w:rPr>
        <w:t>进行评标。综合评分法，是指</w:t>
      </w:r>
      <w:r>
        <w:rPr>
          <w:rFonts w:hint="eastAsia" w:hAnsi="宋体" w:cs="宋体"/>
          <w:sz w:val="24"/>
          <w:szCs w:val="24"/>
          <w:lang w:eastAsia="zh-CN"/>
        </w:rPr>
        <w:t>响应文件</w:t>
      </w:r>
      <w:r>
        <w:rPr>
          <w:rFonts w:hint="eastAsia" w:hAnsi="宋体" w:cs="宋体"/>
          <w:sz w:val="24"/>
          <w:szCs w:val="24"/>
        </w:rPr>
        <w:t>满足</w:t>
      </w:r>
      <w:r>
        <w:rPr>
          <w:rFonts w:hint="eastAsia" w:hAnsi="宋体" w:cs="宋体"/>
          <w:sz w:val="24"/>
          <w:szCs w:val="24"/>
          <w:lang w:eastAsia="zh-CN"/>
        </w:rPr>
        <w:t>竞争性比选文件</w:t>
      </w:r>
      <w:r>
        <w:rPr>
          <w:rFonts w:hint="eastAsia" w:hAnsi="宋体" w:cs="宋体"/>
          <w:sz w:val="24"/>
          <w:szCs w:val="24"/>
        </w:rPr>
        <w:t>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sz w:val="24"/>
          <w:szCs w:val="24"/>
        </w:rPr>
      </w:pPr>
      <w:r>
        <w:rPr>
          <w:rFonts w:hint="eastAsia" w:hAnsi="宋体" w:cs="宋体"/>
          <w:sz w:val="24"/>
          <w:szCs w:val="24"/>
        </w:rPr>
        <w:t>（一）符合性审查</w:t>
      </w:r>
    </w:p>
    <w:p>
      <w:pPr>
        <w:snapToGrid w:val="0"/>
        <w:spacing w:line="360" w:lineRule="auto"/>
        <w:ind w:firstLine="480" w:firstLineChars="200"/>
        <w:rPr>
          <w:rFonts w:hAnsi="宋体" w:cs="宋体"/>
          <w:sz w:val="24"/>
          <w:szCs w:val="24"/>
        </w:rPr>
      </w:pPr>
      <w:r>
        <w:rPr>
          <w:rFonts w:hint="eastAsia" w:hAnsi="宋体" w:cs="宋体"/>
          <w:sz w:val="24"/>
          <w:szCs w:val="24"/>
        </w:rPr>
        <w:t>评标委员会应当对符合资格的投标人的</w:t>
      </w:r>
      <w:r>
        <w:rPr>
          <w:rFonts w:hint="eastAsia" w:hAnsi="宋体" w:cs="宋体"/>
          <w:sz w:val="24"/>
          <w:szCs w:val="24"/>
          <w:lang w:eastAsia="zh-CN"/>
        </w:rPr>
        <w:t>响应文件</w:t>
      </w:r>
      <w:r>
        <w:rPr>
          <w:rFonts w:hint="eastAsia" w:hAnsi="宋体" w:cs="宋体"/>
          <w:sz w:val="24"/>
          <w:szCs w:val="24"/>
        </w:rPr>
        <w:t>进行符合性审查，以确定其是否满足</w:t>
      </w:r>
      <w:r>
        <w:rPr>
          <w:rFonts w:hint="eastAsia" w:hAnsi="宋体" w:cs="宋体"/>
          <w:sz w:val="24"/>
          <w:szCs w:val="24"/>
          <w:lang w:eastAsia="zh-CN"/>
        </w:rPr>
        <w:t>竞争性比选文件</w:t>
      </w:r>
      <w:r>
        <w:rPr>
          <w:rFonts w:hint="eastAsia" w:hAnsi="宋体" w:cs="宋体"/>
          <w:sz w:val="24"/>
          <w:szCs w:val="24"/>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rPr>
            </w:pPr>
            <w:r>
              <w:rPr>
                <w:rFonts w:hint="eastAsia" w:hAnsi="宋体" w:cs="宋体"/>
                <w:b/>
                <w:sz w:val="21"/>
                <w:szCs w:val="21"/>
              </w:rPr>
              <w:t>序号</w:t>
            </w:r>
          </w:p>
        </w:tc>
        <w:tc>
          <w:tcPr>
            <w:tcW w:w="3441" w:type="dxa"/>
            <w:gridSpan w:val="2"/>
            <w:vAlign w:val="center"/>
          </w:tcPr>
          <w:p>
            <w:pPr>
              <w:spacing w:line="360" w:lineRule="auto"/>
              <w:jc w:val="center"/>
              <w:rPr>
                <w:rFonts w:hAnsi="宋体" w:cs="宋体"/>
                <w:b/>
                <w:sz w:val="21"/>
                <w:szCs w:val="21"/>
              </w:rPr>
            </w:pPr>
            <w:r>
              <w:rPr>
                <w:rFonts w:hint="eastAsia" w:hAnsi="宋体" w:cs="宋体"/>
                <w:b/>
                <w:sz w:val="21"/>
                <w:szCs w:val="21"/>
              </w:rPr>
              <w:t>评审因素</w:t>
            </w:r>
          </w:p>
        </w:tc>
        <w:tc>
          <w:tcPr>
            <w:tcW w:w="5409" w:type="dxa"/>
            <w:vAlign w:val="center"/>
          </w:tcPr>
          <w:p>
            <w:pPr>
              <w:spacing w:line="360" w:lineRule="auto"/>
              <w:jc w:val="center"/>
              <w:rPr>
                <w:rFonts w:hAnsi="宋体" w:cs="宋体"/>
                <w:b/>
                <w:sz w:val="21"/>
                <w:szCs w:val="21"/>
              </w:rPr>
            </w:pPr>
            <w:r>
              <w:rPr>
                <w:rFonts w:hint="eastAsia" w:hAnsi="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rPr>
            </w:pPr>
            <w:r>
              <w:rPr>
                <w:rFonts w:hint="eastAsia" w:hAnsi="宋体" w:cs="宋体"/>
                <w:sz w:val="21"/>
                <w:szCs w:val="21"/>
              </w:rPr>
              <w:t>1</w:t>
            </w:r>
          </w:p>
        </w:tc>
        <w:tc>
          <w:tcPr>
            <w:tcW w:w="1457" w:type="dxa"/>
            <w:vMerge w:val="restart"/>
            <w:vAlign w:val="center"/>
          </w:tcPr>
          <w:p>
            <w:pPr>
              <w:spacing w:line="360" w:lineRule="auto"/>
              <w:rPr>
                <w:rFonts w:hAnsi="宋体" w:cs="宋体"/>
                <w:sz w:val="21"/>
                <w:szCs w:val="21"/>
              </w:rPr>
            </w:pPr>
            <w:r>
              <w:rPr>
                <w:rFonts w:hint="eastAsia" w:hAnsi="宋体" w:cs="宋体"/>
                <w:sz w:val="21"/>
                <w:szCs w:val="21"/>
              </w:rPr>
              <w:t>有效性审查</w:t>
            </w:r>
          </w:p>
        </w:tc>
        <w:tc>
          <w:tcPr>
            <w:tcW w:w="1984"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签署</w:t>
            </w:r>
          </w:p>
        </w:tc>
        <w:tc>
          <w:tcPr>
            <w:tcW w:w="5409"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rPr>
            </w:pPr>
          </w:p>
        </w:tc>
        <w:tc>
          <w:tcPr>
            <w:tcW w:w="1457" w:type="dxa"/>
            <w:vMerge w:val="continue"/>
            <w:vAlign w:val="center"/>
          </w:tcPr>
          <w:p>
            <w:pPr>
              <w:spacing w:line="360" w:lineRule="auto"/>
              <w:rPr>
                <w:rFonts w:hAnsi="宋体" w:cs="宋体"/>
                <w:sz w:val="21"/>
                <w:szCs w:val="21"/>
              </w:rPr>
            </w:pPr>
          </w:p>
        </w:tc>
        <w:tc>
          <w:tcPr>
            <w:tcW w:w="1984" w:type="dxa"/>
            <w:vAlign w:val="center"/>
          </w:tcPr>
          <w:p>
            <w:pPr>
              <w:spacing w:line="360" w:lineRule="auto"/>
              <w:rPr>
                <w:rFonts w:hAnsi="宋体" w:cs="宋体"/>
                <w:sz w:val="21"/>
                <w:szCs w:val="21"/>
                <w:lang w:val="zh-CN"/>
              </w:rPr>
            </w:pPr>
            <w:r>
              <w:rPr>
                <w:rFonts w:hint="eastAsia" w:hAnsi="宋体" w:cs="宋体"/>
                <w:sz w:val="21"/>
                <w:szCs w:val="21"/>
                <w:lang w:val="zh-CN"/>
              </w:rPr>
              <w:t>投标方案</w:t>
            </w:r>
          </w:p>
        </w:tc>
        <w:tc>
          <w:tcPr>
            <w:tcW w:w="5409" w:type="dxa"/>
            <w:vAlign w:val="center"/>
          </w:tcPr>
          <w:p>
            <w:pPr>
              <w:spacing w:line="360" w:lineRule="auto"/>
              <w:rPr>
                <w:rFonts w:hAnsi="宋体" w:cs="宋体"/>
                <w:sz w:val="21"/>
                <w:szCs w:val="21"/>
              </w:rPr>
            </w:pPr>
            <w:r>
              <w:rPr>
                <w:rFonts w:hint="eastAsia" w:hAnsi="宋体" w:cs="宋体"/>
                <w:sz w:val="21"/>
                <w:szCs w:val="21"/>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rPr>
            </w:pPr>
          </w:p>
        </w:tc>
        <w:tc>
          <w:tcPr>
            <w:tcW w:w="1457" w:type="dxa"/>
            <w:vMerge w:val="continue"/>
            <w:vAlign w:val="center"/>
          </w:tcPr>
          <w:p>
            <w:pPr>
              <w:spacing w:line="360" w:lineRule="auto"/>
              <w:rPr>
                <w:rFonts w:hAnsi="宋体" w:cs="宋体"/>
                <w:sz w:val="21"/>
                <w:szCs w:val="21"/>
              </w:rPr>
            </w:pPr>
          </w:p>
        </w:tc>
        <w:tc>
          <w:tcPr>
            <w:tcW w:w="1984" w:type="dxa"/>
            <w:vAlign w:val="center"/>
          </w:tcPr>
          <w:p>
            <w:pPr>
              <w:spacing w:line="360" w:lineRule="auto"/>
              <w:rPr>
                <w:rFonts w:hAnsi="宋体" w:cs="宋体"/>
                <w:sz w:val="21"/>
                <w:szCs w:val="21"/>
                <w:lang w:val="zh-CN"/>
              </w:rPr>
            </w:pPr>
            <w:r>
              <w:rPr>
                <w:rFonts w:hint="eastAsia" w:hAnsi="宋体" w:cs="宋体"/>
                <w:sz w:val="21"/>
                <w:szCs w:val="21"/>
              </w:rPr>
              <w:t>报价唯一</w:t>
            </w:r>
          </w:p>
        </w:tc>
        <w:tc>
          <w:tcPr>
            <w:tcW w:w="5409" w:type="dxa"/>
            <w:vAlign w:val="center"/>
          </w:tcPr>
          <w:p>
            <w:pPr>
              <w:spacing w:line="360" w:lineRule="auto"/>
              <w:rPr>
                <w:rFonts w:hAnsi="宋体" w:cs="宋体"/>
                <w:sz w:val="21"/>
                <w:szCs w:val="21"/>
              </w:rPr>
            </w:pPr>
            <w:r>
              <w:rPr>
                <w:rFonts w:hint="eastAsia" w:hAnsi="宋体" w:cs="宋体"/>
                <w:sz w:val="21"/>
                <w:szCs w:val="21"/>
                <w:lang w:val="zh-CN"/>
              </w:rPr>
              <w:t>只能在预算金额和最高限价内报价，</w:t>
            </w:r>
            <w:r>
              <w:rPr>
                <w:rFonts w:hint="eastAsia"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2</w:t>
            </w:r>
          </w:p>
        </w:tc>
        <w:tc>
          <w:tcPr>
            <w:tcW w:w="1457" w:type="dxa"/>
            <w:vAlign w:val="center"/>
          </w:tcPr>
          <w:p>
            <w:pPr>
              <w:spacing w:line="360" w:lineRule="auto"/>
              <w:rPr>
                <w:rFonts w:hAnsi="宋体" w:cs="宋体"/>
                <w:sz w:val="21"/>
                <w:szCs w:val="21"/>
              </w:rPr>
            </w:pPr>
            <w:r>
              <w:rPr>
                <w:rFonts w:hint="eastAsia" w:hAnsi="宋体" w:cs="宋体"/>
                <w:sz w:val="21"/>
                <w:szCs w:val="21"/>
              </w:rPr>
              <w:t>完整性审查</w:t>
            </w:r>
          </w:p>
        </w:tc>
        <w:tc>
          <w:tcPr>
            <w:tcW w:w="1984" w:type="dxa"/>
            <w:vAlign w:val="center"/>
          </w:tcPr>
          <w:p>
            <w:pPr>
              <w:spacing w:line="360" w:lineRule="auto"/>
              <w:rPr>
                <w:rFonts w:hAnsi="宋体" w:cs="宋体"/>
                <w:sz w:val="21"/>
                <w:szCs w:val="21"/>
              </w:rPr>
            </w:pPr>
            <w:r>
              <w:rPr>
                <w:rFonts w:hint="eastAsia" w:hAnsi="宋体" w:cs="宋体"/>
                <w:sz w:val="21"/>
                <w:szCs w:val="21"/>
                <w:lang w:val="zh-CN"/>
              </w:rPr>
              <w:t>响应文件份数</w:t>
            </w:r>
          </w:p>
        </w:tc>
        <w:tc>
          <w:tcPr>
            <w:tcW w:w="5409" w:type="dxa"/>
            <w:vAlign w:val="center"/>
          </w:tcPr>
          <w:p>
            <w:pPr>
              <w:spacing w:line="360" w:lineRule="auto"/>
              <w:rPr>
                <w:rFonts w:hAnsi="宋体" w:cs="宋体"/>
                <w:sz w:val="21"/>
                <w:szCs w:val="21"/>
              </w:rPr>
            </w:pPr>
            <w:r>
              <w:rPr>
                <w:rFonts w:hint="eastAsia" w:hAnsi="宋体" w:cs="宋体"/>
                <w:sz w:val="21"/>
                <w:szCs w:val="21"/>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3</w:t>
            </w:r>
          </w:p>
        </w:tc>
        <w:tc>
          <w:tcPr>
            <w:tcW w:w="1457" w:type="dxa"/>
            <w:vAlign w:val="center"/>
          </w:tcPr>
          <w:p>
            <w:pPr>
              <w:spacing w:line="360" w:lineRule="auto"/>
              <w:rPr>
                <w:rFonts w:hAnsi="宋体" w:cs="宋体"/>
                <w:sz w:val="21"/>
                <w:szCs w:val="21"/>
              </w:rPr>
            </w:pPr>
            <w:r>
              <w:rPr>
                <w:rFonts w:hint="eastAsia" w:hAnsi="宋体" w:cs="宋体"/>
                <w:sz w:val="21"/>
                <w:szCs w:val="21"/>
              </w:rPr>
              <w:t>投标有效期</w:t>
            </w:r>
          </w:p>
        </w:tc>
        <w:tc>
          <w:tcPr>
            <w:tcW w:w="1984"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360" w:lineRule="auto"/>
              <w:rPr>
                <w:rFonts w:hAnsi="宋体" w:cs="宋体"/>
                <w:sz w:val="21"/>
                <w:szCs w:val="21"/>
              </w:rPr>
            </w:pPr>
            <w:r>
              <w:rPr>
                <w:rFonts w:hint="eastAsia" w:hAnsi="宋体" w:cs="宋体"/>
                <w:sz w:val="21"/>
                <w:szCs w:val="21"/>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4</w:t>
            </w:r>
          </w:p>
        </w:tc>
        <w:tc>
          <w:tcPr>
            <w:tcW w:w="1457" w:type="dxa"/>
            <w:vAlign w:val="center"/>
          </w:tcPr>
          <w:p>
            <w:pPr>
              <w:spacing w:line="240" w:lineRule="exact"/>
              <w:rPr>
                <w:rFonts w:hAnsi="宋体" w:cs="宋体"/>
                <w:sz w:val="21"/>
                <w:szCs w:val="21"/>
              </w:rPr>
            </w:pPr>
            <w:r>
              <w:rPr>
                <w:rFonts w:hint="eastAsia" w:hAnsi="宋体" w:cs="宋体"/>
                <w:sz w:val="21"/>
                <w:szCs w:val="21"/>
              </w:rPr>
              <w:t>技术部分</w:t>
            </w:r>
          </w:p>
        </w:tc>
        <w:tc>
          <w:tcPr>
            <w:tcW w:w="1984" w:type="dxa"/>
            <w:vAlign w:val="center"/>
          </w:tcPr>
          <w:p>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240" w:lineRule="exact"/>
              <w:rPr>
                <w:rFonts w:hAnsi="宋体" w:cs="宋体"/>
                <w:sz w:val="21"/>
                <w:szCs w:val="21"/>
                <w:highlight w:val="yellow"/>
              </w:rPr>
            </w:pPr>
            <w:r>
              <w:rPr>
                <w:rFonts w:hint="eastAsia" w:hAnsi="宋体" w:cs="宋体"/>
                <w:sz w:val="21"/>
                <w:szCs w:val="21"/>
                <w:highlight w:val="yellow"/>
              </w:rPr>
              <w:t>本</w:t>
            </w:r>
            <w:r>
              <w:rPr>
                <w:rFonts w:hint="eastAsia" w:hAnsi="宋体" w:cs="宋体"/>
                <w:sz w:val="21"/>
                <w:szCs w:val="21"/>
                <w:highlight w:val="yellow"/>
                <w:lang w:eastAsia="zh-CN"/>
              </w:rPr>
              <w:t>竞争性比选文件</w:t>
            </w:r>
            <w:r>
              <w:rPr>
                <w:rFonts w:hint="eastAsia" w:hAnsi="宋体" w:cs="宋体"/>
                <w:sz w:val="21"/>
                <w:szCs w:val="21"/>
                <w:highlight w:val="yellow"/>
              </w:rPr>
              <w:t>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5</w:t>
            </w:r>
          </w:p>
        </w:tc>
        <w:tc>
          <w:tcPr>
            <w:tcW w:w="1457" w:type="dxa"/>
            <w:vAlign w:val="center"/>
          </w:tcPr>
          <w:p>
            <w:pPr>
              <w:spacing w:line="240" w:lineRule="exact"/>
              <w:rPr>
                <w:rFonts w:hAnsi="宋体" w:cs="宋体"/>
                <w:sz w:val="21"/>
                <w:szCs w:val="21"/>
              </w:rPr>
            </w:pPr>
            <w:r>
              <w:rPr>
                <w:rFonts w:hint="eastAsia" w:hAnsi="宋体" w:cs="宋体"/>
                <w:sz w:val="21"/>
                <w:szCs w:val="21"/>
              </w:rPr>
              <w:t>商务部分</w:t>
            </w:r>
          </w:p>
        </w:tc>
        <w:tc>
          <w:tcPr>
            <w:tcW w:w="1984" w:type="dxa"/>
            <w:vAlign w:val="center"/>
          </w:tcPr>
          <w:p>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240" w:lineRule="exact"/>
              <w:rPr>
                <w:rFonts w:hAnsi="宋体" w:cs="宋体"/>
                <w:sz w:val="21"/>
                <w:szCs w:val="21"/>
                <w:highlight w:val="yellow"/>
              </w:rPr>
            </w:pPr>
            <w:r>
              <w:rPr>
                <w:rFonts w:hint="eastAsia" w:hAnsi="宋体" w:cs="宋体"/>
                <w:sz w:val="21"/>
                <w:szCs w:val="21"/>
                <w:highlight w:val="yellow"/>
              </w:rPr>
              <w:t>本</w:t>
            </w:r>
            <w:r>
              <w:rPr>
                <w:rFonts w:hint="eastAsia" w:hAnsi="宋体" w:cs="宋体"/>
                <w:sz w:val="21"/>
                <w:szCs w:val="21"/>
                <w:highlight w:val="yellow"/>
                <w:lang w:eastAsia="zh-CN"/>
              </w:rPr>
              <w:t>竞争性比选文件</w:t>
            </w:r>
            <w:r>
              <w:rPr>
                <w:rFonts w:hint="eastAsia" w:hAnsi="宋体" w:cs="宋体"/>
                <w:sz w:val="21"/>
                <w:szCs w:val="21"/>
                <w:highlight w:val="yellow"/>
              </w:rPr>
              <w:t>第三篇中（★）号标注的部分</w:t>
            </w:r>
          </w:p>
        </w:tc>
      </w:tr>
    </w:tbl>
    <w:p>
      <w:pPr>
        <w:snapToGrid w:val="0"/>
        <w:spacing w:line="360" w:lineRule="auto"/>
        <w:ind w:firstLine="480" w:firstLineChars="200"/>
        <w:rPr>
          <w:rFonts w:hAnsi="宋体" w:cs="宋体"/>
          <w:sz w:val="24"/>
          <w:szCs w:val="24"/>
        </w:rPr>
      </w:pPr>
      <w:r>
        <w:rPr>
          <w:rFonts w:hint="eastAsia" w:hAnsi="宋体" w:cs="宋体"/>
          <w:sz w:val="24"/>
          <w:szCs w:val="24"/>
        </w:rPr>
        <w:t>（二）澄清有关问题。对</w:t>
      </w:r>
      <w:r>
        <w:rPr>
          <w:rFonts w:hint="eastAsia" w:hAnsi="宋体" w:cs="宋体"/>
          <w:sz w:val="24"/>
          <w:szCs w:val="24"/>
          <w:lang w:eastAsia="zh-CN"/>
        </w:rPr>
        <w:t>响应文件</w:t>
      </w:r>
      <w:r>
        <w:rPr>
          <w:rFonts w:hint="eastAsia" w:hAnsi="宋体" w:cs="宋体"/>
          <w:sz w:val="24"/>
          <w:szCs w:val="24"/>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lang w:eastAsia="zh-CN"/>
        </w:rPr>
        <w:t>响应文件</w:t>
      </w:r>
      <w:r>
        <w:rPr>
          <w:rFonts w:hint="eastAsia" w:hAnsi="宋体" w:cs="宋体"/>
          <w:sz w:val="24"/>
          <w:szCs w:val="24"/>
        </w:rPr>
        <w:t>的范围或者改变</w:t>
      </w:r>
      <w:r>
        <w:rPr>
          <w:rFonts w:hint="eastAsia" w:hAnsi="宋体" w:cs="宋体"/>
          <w:sz w:val="24"/>
          <w:szCs w:val="24"/>
          <w:lang w:eastAsia="zh-CN"/>
        </w:rPr>
        <w:t>响应文件</w:t>
      </w:r>
      <w:r>
        <w:rPr>
          <w:rFonts w:hint="eastAsia" w:hAnsi="宋体" w:cs="宋体"/>
          <w:sz w:val="24"/>
          <w:szCs w:val="24"/>
        </w:rPr>
        <w:t>的实质性内容。</w:t>
      </w:r>
    </w:p>
    <w:p>
      <w:pPr>
        <w:snapToGrid w:val="0"/>
        <w:spacing w:line="360" w:lineRule="auto"/>
        <w:ind w:firstLine="480" w:firstLineChars="200"/>
        <w:rPr>
          <w:rFonts w:hAnsi="宋体" w:cs="宋体"/>
          <w:sz w:val="24"/>
          <w:szCs w:val="24"/>
        </w:rPr>
      </w:pPr>
      <w:r>
        <w:rPr>
          <w:rFonts w:hint="eastAsia" w:hAnsi="宋体" w:cs="宋体"/>
          <w:sz w:val="24"/>
          <w:szCs w:val="24"/>
        </w:rPr>
        <w:t>（三）比较与评价。按</w:t>
      </w:r>
      <w:r>
        <w:rPr>
          <w:rFonts w:hint="eastAsia" w:hAnsi="宋体" w:cs="宋体"/>
          <w:sz w:val="24"/>
          <w:szCs w:val="24"/>
          <w:lang w:eastAsia="zh-CN"/>
        </w:rPr>
        <w:t>竞争性比选文件</w:t>
      </w:r>
      <w:r>
        <w:rPr>
          <w:rFonts w:hint="eastAsia" w:hAnsi="宋体" w:cs="宋体"/>
          <w:sz w:val="24"/>
          <w:szCs w:val="24"/>
        </w:rPr>
        <w:t>中规定的评标方法和标准，对资格审查和符合性审查合格的</w:t>
      </w:r>
      <w:r>
        <w:rPr>
          <w:rFonts w:hint="eastAsia" w:hAnsi="宋体" w:cs="宋体"/>
          <w:sz w:val="24"/>
          <w:szCs w:val="24"/>
          <w:lang w:eastAsia="zh-CN"/>
        </w:rPr>
        <w:t>响应文件</w:t>
      </w:r>
      <w:r>
        <w:rPr>
          <w:rFonts w:hint="eastAsia" w:hAnsi="宋体" w:cs="宋体"/>
          <w:sz w:val="24"/>
          <w:szCs w:val="24"/>
        </w:rPr>
        <w:t>进行商务和技术评估。</w:t>
      </w:r>
    </w:p>
    <w:p>
      <w:pPr>
        <w:snapToGrid w:val="0"/>
        <w:spacing w:line="400" w:lineRule="exact"/>
        <w:ind w:firstLine="480" w:firstLineChars="200"/>
        <w:rPr>
          <w:rFonts w:hAnsi="宋体" w:cs="宋体"/>
          <w:sz w:val="24"/>
          <w:szCs w:val="24"/>
          <w:highlight w:val="yellow"/>
        </w:rPr>
      </w:pPr>
      <w:r>
        <w:rPr>
          <w:rFonts w:hint="eastAsia" w:hAnsi="宋体" w:cs="宋体"/>
          <w:sz w:val="24"/>
          <w:szCs w:val="24"/>
          <w:highlight w:val="yellow"/>
        </w:rPr>
        <w:t>评标委员会各成员独立对每个有效投标人（通过资格审查、符合性审查的投标人）的</w:t>
      </w:r>
      <w:r>
        <w:rPr>
          <w:rFonts w:hint="eastAsia" w:hAnsi="宋体" w:cs="宋体"/>
          <w:sz w:val="24"/>
          <w:szCs w:val="24"/>
          <w:highlight w:val="yellow"/>
          <w:lang w:eastAsia="zh-CN"/>
        </w:rPr>
        <w:t>响应文件</w:t>
      </w:r>
      <w:r>
        <w:rPr>
          <w:rFonts w:hint="eastAsia" w:hAnsi="宋体" w:cs="宋体"/>
          <w:sz w:val="24"/>
          <w:szCs w:val="24"/>
          <w:highlight w:val="yellow"/>
        </w:rPr>
        <w:t>进行评价、打分，然后由评标委员会对各成员打分情况进行核查及复核，个别成员对同一投标人同一评分项的打分偏离较大的，应对投标人的</w:t>
      </w:r>
      <w:r>
        <w:rPr>
          <w:rFonts w:hint="eastAsia" w:hAnsi="宋体" w:cs="宋体"/>
          <w:sz w:val="24"/>
          <w:szCs w:val="24"/>
          <w:highlight w:val="yellow"/>
          <w:lang w:eastAsia="zh-CN"/>
        </w:rPr>
        <w:t>响应文件</w:t>
      </w:r>
      <w:r>
        <w:rPr>
          <w:rFonts w:hint="eastAsia" w:hAnsi="宋体" w:cs="宋体"/>
          <w:sz w:val="24"/>
          <w:szCs w:val="24"/>
          <w:highlight w:val="yellow"/>
        </w:rPr>
        <w:t>进行再次核对，确属打分有误的，应及时进行修正。</w:t>
      </w:r>
    </w:p>
    <w:p>
      <w:pPr>
        <w:snapToGrid w:val="0"/>
        <w:spacing w:line="400" w:lineRule="exact"/>
        <w:ind w:firstLine="480" w:firstLineChars="200"/>
        <w:rPr>
          <w:rFonts w:hAnsi="宋体" w:cs="宋体"/>
          <w:sz w:val="24"/>
          <w:szCs w:val="24"/>
          <w:highlight w:val="yellow"/>
        </w:rPr>
      </w:pPr>
      <w:r>
        <w:rPr>
          <w:rFonts w:hint="eastAsia" w:hAnsi="宋体" w:cs="宋体"/>
          <w:sz w:val="24"/>
          <w:szCs w:val="24"/>
          <w:highlight w:val="yellow"/>
        </w:rPr>
        <w:t>复核后，评标委员会汇总每个投标人每项评分因素的得分。</w:t>
      </w:r>
    </w:p>
    <w:p>
      <w:pPr>
        <w:snapToGrid w:val="0"/>
        <w:spacing w:line="360" w:lineRule="auto"/>
        <w:ind w:firstLine="480" w:firstLineChars="200"/>
        <w:rPr>
          <w:rFonts w:hAnsi="宋体" w:cs="宋体"/>
          <w:sz w:val="24"/>
          <w:szCs w:val="24"/>
        </w:rPr>
      </w:pPr>
      <w:r>
        <w:rPr>
          <w:rFonts w:hint="eastAsia" w:hAnsi="宋体" w:cs="宋体"/>
          <w:sz w:val="24"/>
          <w:szCs w:val="24"/>
        </w:rPr>
        <w:t>（四）推荐中标候选人名单。</w:t>
      </w:r>
    </w:p>
    <w:p>
      <w:pPr>
        <w:snapToGrid w:val="0"/>
        <w:spacing w:line="360" w:lineRule="auto"/>
        <w:ind w:firstLine="480" w:firstLineChars="200"/>
        <w:rPr>
          <w:rFonts w:hAnsi="宋体" w:cs="宋体"/>
          <w:sz w:val="24"/>
          <w:szCs w:val="24"/>
        </w:rPr>
      </w:pPr>
      <w:r>
        <w:rPr>
          <w:rFonts w:hint="eastAsia" w:hAnsi="宋体" w:cs="宋体"/>
          <w:sz w:val="24"/>
          <w:szCs w:val="24"/>
        </w:rPr>
        <w:t>按</w:t>
      </w:r>
      <w:r>
        <w:rPr>
          <w:rFonts w:hint="eastAsia" w:hAnsi="宋体" w:cs="宋体"/>
          <w:sz w:val="24"/>
          <w:szCs w:val="24"/>
          <w:highlight w:val="yellow"/>
        </w:rPr>
        <w:t>评审后得分由高到低</w:t>
      </w:r>
      <w:r>
        <w:rPr>
          <w:rFonts w:hint="eastAsia" w:hAnsi="宋体" w:cs="宋体"/>
          <w:sz w:val="24"/>
          <w:szCs w:val="24"/>
        </w:rPr>
        <w:t>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pStyle w:val="3"/>
        <w:ind w:firstLine="560" w:firstLineChars="200"/>
        <w:rPr>
          <w:rFonts w:hint="eastAsia"/>
        </w:rPr>
      </w:pPr>
      <w:bookmarkStart w:id="50" w:name="_Toc98942893"/>
    </w:p>
    <w:p>
      <w:pPr>
        <w:pStyle w:val="3"/>
        <w:rPr>
          <w:color w:val="FF0000"/>
        </w:rPr>
      </w:pPr>
      <w:r>
        <w:rPr>
          <w:rFonts w:hint="eastAsia"/>
        </w:rPr>
        <w:t>三、评分标准</w:t>
      </w:r>
      <w:bookmarkEnd w:id="50"/>
    </w:p>
    <w:tbl>
      <w:tblPr>
        <w:tblStyle w:val="12"/>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96"/>
        <w:gridCol w:w="977"/>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57"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序号</w:t>
            </w:r>
          </w:p>
        </w:tc>
        <w:tc>
          <w:tcPr>
            <w:tcW w:w="1296"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评分因素及权重</w:t>
            </w:r>
          </w:p>
        </w:tc>
        <w:tc>
          <w:tcPr>
            <w:tcW w:w="977"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分值</w:t>
            </w:r>
          </w:p>
        </w:tc>
        <w:tc>
          <w:tcPr>
            <w:tcW w:w="6966"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957" w:type="dxa"/>
            <w:vAlign w:val="center"/>
          </w:tcPr>
          <w:p>
            <w:pPr>
              <w:spacing w:line="400" w:lineRule="exact"/>
              <w:jc w:val="center"/>
              <w:rPr>
                <w:rFonts w:hAnsi="宋体"/>
                <w:sz w:val="24"/>
                <w:szCs w:val="24"/>
                <w:highlight w:val="none"/>
              </w:rPr>
            </w:pPr>
            <w:r>
              <w:rPr>
                <w:rFonts w:hint="eastAsia" w:hAnsi="宋体"/>
                <w:sz w:val="24"/>
                <w:szCs w:val="24"/>
                <w:highlight w:val="none"/>
              </w:rPr>
              <w:t>1</w:t>
            </w:r>
          </w:p>
        </w:tc>
        <w:tc>
          <w:tcPr>
            <w:tcW w:w="1296" w:type="dxa"/>
            <w:vAlign w:val="center"/>
          </w:tcPr>
          <w:p>
            <w:pPr>
              <w:spacing w:line="400" w:lineRule="exact"/>
              <w:jc w:val="center"/>
              <w:rPr>
                <w:rFonts w:hAnsi="宋体"/>
                <w:sz w:val="24"/>
                <w:szCs w:val="24"/>
                <w:highlight w:val="none"/>
              </w:rPr>
            </w:pPr>
            <w:r>
              <w:rPr>
                <w:rFonts w:hint="eastAsia" w:hAnsi="宋体"/>
                <w:sz w:val="24"/>
                <w:szCs w:val="24"/>
                <w:highlight w:val="none"/>
              </w:rPr>
              <w:t>投标报价</w:t>
            </w:r>
          </w:p>
          <w:p>
            <w:pPr>
              <w:spacing w:line="400" w:lineRule="exact"/>
              <w:jc w:val="center"/>
              <w:rPr>
                <w:rFonts w:hAnsi="宋体"/>
                <w:sz w:val="24"/>
                <w:szCs w:val="24"/>
                <w:highlight w:val="none"/>
              </w:rPr>
            </w:pPr>
            <w:r>
              <w:rPr>
                <w:rFonts w:hint="eastAsia" w:hAnsi="宋体"/>
                <w:sz w:val="24"/>
                <w:szCs w:val="24"/>
                <w:highlight w:val="none"/>
              </w:rPr>
              <w:t>（40%）</w:t>
            </w:r>
          </w:p>
        </w:tc>
        <w:tc>
          <w:tcPr>
            <w:tcW w:w="977" w:type="dxa"/>
            <w:vAlign w:val="center"/>
          </w:tcPr>
          <w:p>
            <w:pPr>
              <w:spacing w:line="400" w:lineRule="exact"/>
              <w:jc w:val="center"/>
              <w:rPr>
                <w:rFonts w:hAnsi="宋体"/>
                <w:sz w:val="24"/>
                <w:szCs w:val="24"/>
                <w:highlight w:val="none"/>
              </w:rPr>
            </w:pPr>
            <w:r>
              <w:rPr>
                <w:rFonts w:hint="eastAsia" w:hAnsi="宋体"/>
                <w:sz w:val="24"/>
                <w:szCs w:val="24"/>
                <w:highlight w:val="none"/>
              </w:rPr>
              <w:t>40分</w:t>
            </w:r>
          </w:p>
        </w:tc>
        <w:tc>
          <w:tcPr>
            <w:tcW w:w="6966" w:type="dxa"/>
            <w:vAlign w:val="center"/>
          </w:tcPr>
          <w:p>
            <w:pPr>
              <w:rPr>
                <w:rFonts w:hAnsi="宋体"/>
                <w:sz w:val="24"/>
                <w:szCs w:val="24"/>
                <w:highlight w:val="none"/>
              </w:rPr>
            </w:pPr>
            <w:r>
              <w:rPr>
                <w:rFonts w:hint="eastAsia" w:hAnsi="宋体"/>
                <w:sz w:val="24"/>
                <w:szCs w:val="24"/>
                <w:highlight w:val="none"/>
              </w:rPr>
              <w:t>投标总价,有效的投标报价中的最低价为评标基准价，按照下列公式计算每个投标人的投标价格得分；</w:t>
            </w:r>
          </w:p>
          <w:p>
            <w:pPr>
              <w:rPr>
                <w:rFonts w:hAnsi="宋体"/>
                <w:sz w:val="24"/>
                <w:szCs w:val="24"/>
                <w:highlight w:val="none"/>
              </w:rPr>
            </w:pPr>
            <w:r>
              <w:rPr>
                <w:rFonts w:hint="eastAsia" w:hAnsi="宋体"/>
                <w:sz w:val="24"/>
                <w:szCs w:val="24"/>
                <w:highlight w:val="none"/>
              </w:rPr>
              <w:t>投标报价得分＝（评标基准价/投标报价）×40%×100；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restart"/>
            <w:vAlign w:val="center"/>
          </w:tcPr>
          <w:p>
            <w:pPr>
              <w:spacing w:line="400" w:lineRule="exact"/>
              <w:jc w:val="center"/>
              <w:rPr>
                <w:rFonts w:hint="eastAsia" w:hAnsi="宋体" w:eastAsia="宋体"/>
                <w:sz w:val="24"/>
                <w:szCs w:val="24"/>
                <w:highlight w:val="none"/>
                <w:lang w:eastAsia="zh-CN"/>
              </w:rPr>
            </w:pPr>
            <w:r>
              <w:rPr>
                <w:rFonts w:hint="eastAsia" w:hAnsi="宋体"/>
                <w:sz w:val="24"/>
                <w:szCs w:val="24"/>
                <w:highlight w:val="none"/>
                <w:lang w:val="en-US" w:eastAsia="zh-CN"/>
              </w:rPr>
              <w:t>2</w:t>
            </w:r>
          </w:p>
        </w:tc>
        <w:tc>
          <w:tcPr>
            <w:tcW w:w="1296" w:type="dxa"/>
            <w:vMerge w:val="restart"/>
            <w:vAlign w:val="center"/>
          </w:tcPr>
          <w:p>
            <w:pPr>
              <w:spacing w:line="400" w:lineRule="exact"/>
              <w:jc w:val="center"/>
              <w:rPr>
                <w:rFonts w:hAnsi="宋体"/>
                <w:sz w:val="24"/>
                <w:szCs w:val="24"/>
                <w:highlight w:val="none"/>
              </w:rPr>
            </w:pPr>
            <w:r>
              <w:rPr>
                <w:rFonts w:hint="eastAsia" w:hAnsi="宋体"/>
                <w:sz w:val="24"/>
                <w:szCs w:val="24"/>
                <w:highlight w:val="none"/>
              </w:rPr>
              <w:t>技术部分</w:t>
            </w:r>
          </w:p>
          <w:p>
            <w:pPr>
              <w:spacing w:line="400" w:lineRule="exact"/>
              <w:jc w:val="center"/>
              <w:rPr>
                <w:rFonts w:hAnsi="宋体"/>
                <w:sz w:val="24"/>
                <w:szCs w:val="24"/>
                <w:highlight w:val="none"/>
              </w:rPr>
            </w:pPr>
            <w:r>
              <w:rPr>
                <w:rFonts w:hint="eastAsia" w:hAnsi="宋体"/>
                <w:sz w:val="24"/>
                <w:szCs w:val="24"/>
                <w:highlight w:val="none"/>
              </w:rPr>
              <w:t>（4</w:t>
            </w:r>
            <w:r>
              <w:rPr>
                <w:rFonts w:hAnsi="宋体"/>
                <w:sz w:val="24"/>
                <w:szCs w:val="24"/>
                <w:highlight w:val="none"/>
              </w:rPr>
              <w:t>4</w:t>
            </w:r>
            <w:r>
              <w:rPr>
                <w:rFonts w:hint="eastAsia" w:hAnsi="宋体"/>
                <w:sz w:val="24"/>
                <w:szCs w:val="24"/>
                <w:highlight w:val="none"/>
              </w:rPr>
              <w:t>%）</w:t>
            </w:r>
          </w:p>
        </w:tc>
        <w:tc>
          <w:tcPr>
            <w:tcW w:w="977" w:type="dxa"/>
            <w:vMerge w:val="restart"/>
            <w:vAlign w:val="center"/>
          </w:tcPr>
          <w:p>
            <w:pPr>
              <w:spacing w:line="400" w:lineRule="exact"/>
              <w:jc w:val="center"/>
              <w:rPr>
                <w:rFonts w:hAnsi="宋体"/>
                <w:sz w:val="24"/>
                <w:szCs w:val="24"/>
                <w:highlight w:val="none"/>
              </w:rPr>
            </w:pPr>
            <w:r>
              <w:rPr>
                <w:rFonts w:hint="eastAsia" w:hAnsi="宋体"/>
                <w:sz w:val="24"/>
                <w:szCs w:val="24"/>
                <w:highlight w:val="none"/>
              </w:rPr>
              <w:t>4</w:t>
            </w:r>
            <w:r>
              <w:rPr>
                <w:rFonts w:hAnsi="宋体"/>
                <w:sz w:val="24"/>
                <w:szCs w:val="24"/>
                <w:highlight w:val="none"/>
              </w:rPr>
              <w:t>4</w:t>
            </w:r>
            <w:r>
              <w:rPr>
                <w:rFonts w:hint="eastAsia" w:hAnsi="宋体"/>
                <w:sz w:val="24"/>
                <w:szCs w:val="24"/>
                <w:highlight w:val="none"/>
              </w:rPr>
              <w:t>分</w:t>
            </w:r>
          </w:p>
        </w:tc>
        <w:tc>
          <w:tcPr>
            <w:tcW w:w="6966" w:type="dxa"/>
            <w:vAlign w:val="center"/>
          </w:tcPr>
          <w:p>
            <w:pPr>
              <w:spacing w:line="240" w:lineRule="atLeast"/>
              <w:ind w:firstLine="28"/>
              <w:jc w:val="left"/>
              <w:rPr>
                <w:rFonts w:hAnsi="宋体"/>
                <w:sz w:val="24"/>
                <w:szCs w:val="24"/>
                <w:highlight w:val="none"/>
              </w:rPr>
            </w:pPr>
            <w:r>
              <w:rPr>
                <w:rFonts w:hint="eastAsia" w:hAnsi="宋体"/>
                <w:sz w:val="24"/>
                <w:szCs w:val="24"/>
                <w:highlight w:val="none"/>
              </w:rPr>
              <w:t>1.起评分：</w:t>
            </w:r>
          </w:p>
          <w:p>
            <w:pPr>
              <w:spacing w:line="240" w:lineRule="atLeast"/>
              <w:ind w:firstLine="28"/>
              <w:jc w:val="left"/>
              <w:rPr>
                <w:rFonts w:hAnsi="宋体"/>
                <w:sz w:val="24"/>
                <w:szCs w:val="24"/>
                <w:highlight w:val="none"/>
              </w:rPr>
            </w:pPr>
            <w:r>
              <w:rPr>
                <w:rFonts w:hint="eastAsia" w:hAnsi="宋体"/>
                <w:sz w:val="24"/>
                <w:szCs w:val="24"/>
                <w:highlight w:val="none"/>
              </w:rPr>
              <w:t>有效投标人的起评分为44分。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continue"/>
            <w:vAlign w:val="center"/>
          </w:tcPr>
          <w:p>
            <w:pPr>
              <w:spacing w:line="400" w:lineRule="exact"/>
              <w:jc w:val="center"/>
              <w:rPr>
                <w:rFonts w:hAnsi="宋体"/>
                <w:sz w:val="24"/>
                <w:szCs w:val="24"/>
                <w:highlight w:val="none"/>
              </w:rPr>
            </w:pPr>
          </w:p>
        </w:tc>
        <w:tc>
          <w:tcPr>
            <w:tcW w:w="1296" w:type="dxa"/>
            <w:vMerge w:val="continue"/>
            <w:vAlign w:val="center"/>
          </w:tcPr>
          <w:p>
            <w:pPr>
              <w:spacing w:line="400" w:lineRule="exact"/>
              <w:jc w:val="center"/>
              <w:rPr>
                <w:rFonts w:hAnsi="宋体"/>
                <w:sz w:val="24"/>
                <w:szCs w:val="24"/>
                <w:highlight w:val="none"/>
              </w:rPr>
            </w:pPr>
          </w:p>
        </w:tc>
        <w:tc>
          <w:tcPr>
            <w:tcW w:w="977" w:type="dxa"/>
            <w:vMerge w:val="continue"/>
            <w:vAlign w:val="center"/>
          </w:tcPr>
          <w:p>
            <w:pPr>
              <w:spacing w:line="400" w:lineRule="exact"/>
              <w:jc w:val="center"/>
              <w:rPr>
                <w:rFonts w:hAnsi="宋体"/>
                <w:sz w:val="24"/>
                <w:szCs w:val="24"/>
                <w:highlight w:val="none"/>
              </w:rPr>
            </w:pPr>
          </w:p>
        </w:tc>
        <w:tc>
          <w:tcPr>
            <w:tcW w:w="6966" w:type="dxa"/>
            <w:vAlign w:val="center"/>
          </w:tcPr>
          <w:p>
            <w:pPr>
              <w:spacing w:line="240" w:lineRule="atLeast"/>
              <w:ind w:firstLine="28"/>
              <w:jc w:val="left"/>
              <w:rPr>
                <w:rFonts w:hAnsi="宋体"/>
                <w:sz w:val="24"/>
                <w:szCs w:val="24"/>
                <w:highlight w:val="yellow"/>
              </w:rPr>
            </w:pPr>
            <w:r>
              <w:rPr>
                <w:rFonts w:hint="eastAsia" w:hAnsi="宋体"/>
                <w:sz w:val="24"/>
                <w:szCs w:val="24"/>
                <w:highlight w:val="yellow"/>
              </w:rPr>
              <w:t>2.扣分条款：</w:t>
            </w:r>
          </w:p>
          <w:p>
            <w:pPr>
              <w:spacing w:line="240" w:lineRule="atLeast"/>
              <w:ind w:firstLine="28"/>
              <w:jc w:val="left"/>
              <w:rPr>
                <w:rFonts w:hAnsi="宋体"/>
                <w:sz w:val="24"/>
                <w:szCs w:val="24"/>
                <w:highlight w:val="yellow"/>
              </w:rPr>
            </w:pPr>
            <w:r>
              <w:rPr>
                <w:rFonts w:hint="eastAsia" w:hAnsi="宋体"/>
                <w:sz w:val="24"/>
                <w:szCs w:val="24"/>
                <w:highlight w:val="yellow"/>
              </w:rPr>
              <w:t>2.1重要技术参数带（*）部分有一条不满足，扣</w:t>
            </w:r>
            <w:r>
              <w:rPr>
                <w:rFonts w:hint="eastAsia" w:hAnsi="宋体"/>
                <w:sz w:val="24"/>
                <w:szCs w:val="24"/>
                <w:highlight w:val="yellow"/>
                <w:lang w:val="en-US" w:eastAsia="zh-CN"/>
              </w:rPr>
              <w:t>10</w:t>
            </w:r>
            <w:r>
              <w:rPr>
                <w:rFonts w:hint="eastAsia" w:hAnsi="宋体"/>
                <w:sz w:val="24"/>
                <w:szCs w:val="24"/>
                <w:highlight w:val="yellow"/>
              </w:rPr>
              <w:t>分；</w:t>
            </w:r>
          </w:p>
          <w:p>
            <w:pPr>
              <w:spacing w:line="240" w:lineRule="atLeast"/>
              <w:ind w:firstLine="28"/>
              <w:jc w:val="left"/>
              <w:rPr>
                <w:rFonts w:hAnsi="宋体"/>
                <w:sz w:val="24"/>
                <w:szCs w:val="24"/>
                <w:highlight w:val="yellow"/>
              </w:rPr>
            </w:pPr>
            <w:r>
              <w:rPr>
                <w:rFonts w:hint="eastAsia" w:hAnsi="宋体"/>
                <w:sz w:val="24"/>
                <w:szCs w:val="24"/>
                <w:highlight w:val="yellow"/>
              </w:rPr>
              <w:t>2.2一般性技术参数（非</w:t>
            </w:r>
            <w:r>
              <w:rPr>
                <w:rFonts w:hint="eastAsia" w:hAnsi="宋体"/>
                <w:sz w:val="24"/>
                <w:szCs w:val="24"/>
                <w:highlight w:val="yellow"/>
                <w:lang w:eastAsia="zh-CN"/>
              </w:rPr>
              <w:t>★</w:t>
            </w:r>
            <w:r>
              <w:rPr>
                <w:rFonts w:hint="eastAsia" w:hAnsi="宋体"/>
                <w:sz w:val="24"/>
                <w:szCs w:val="24"/>
                <w:highlight w:val="yellow"/>
              </w:rPr>
              <w:t>、*号标注的部分）达不到</w:t>
            </w:r>
            <w:r>
              <w:rPr>
                <w:rFonts w:hint="eastAsia" w:hAnsi="宋体"/>
                <w:sz w:val="24"/>
                <w:szCs w:val="24"/>
                <w:highlight w:val="yellow"/>
                <w:lang w:eastAsia="zh-CN"/>
              </w:rPr>
              <w:t>竞争性比选文件</w:t>
            </w:r>
            <w:r>
              <w:rPr>
                <w:rFonts w:hint="eastAsia" w:hAnsi="宋体"/>
                <w:sz w:val="24"/>
                <w:szCs w:val="24"/>
                <w:highlight w:val="yellow"/>
              </w:rPr>
              <w:t>要求的,每负偏离一条从起评分中扣除</w:t>
            </w:r>
            <w:r>
              <w:rPr>
                <w:rFonts w:hint="eastAsia" w:hAnsi="宋体"/>
                <w:sz w:val="24"/>
                <w:szCs w:val="24"/>
                <w:highlight w:val="yellow"/>
                <w:lang w:val="en-US" w:eastAsia="zh-CN"/>
              </w:rPr>
              <w:t>5</w:t>
            </w:r>
            <w:r>
              <w:rPr>
                <w:rFonts w:hint="eastAsia" w:hAnsi="宋体"/>
                <w:sz w:val="24"/>
                <w:szCs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0196" w:type="dxa"/>
            <w:gridSpan w:val="4"/>
            <w:vAlign w:val="center"/>
          </w:tcPr>
          <w:p>
            <w:pPr>
              <w:spacing w:line="400" w:lineRule="exact"/>
              <w:rPr>
                <w:rFonts w:hAnsi="宋体"/>
                <w:sz w:val="24"/>
                <w:szCs w:val="24"/>
                <w:highlight w:val="none"/>
              </w:rPr>
            </w:pPr>
            <w:r>
              <w:rPr>
                <w:rFonts w:hint="eastAsia" w:hAnsi="宋体"/>
                <w:sz w:val="24"/>
                <w:szCs w:val="24"/>
                <w:highlight w:val="none"/>
              </w:rPr>
              <w:t>投标人的应答应满足</w:t>
            </w:r>
            <w:r>
              <w:rPr>
                <w:rFonts w:hint="eastAsia" w:hAnsi="宋体"/>
                <w:sz w:val="24"/>
                <w:szCs w:val="24"/>
                <w:highlight w:val="none"/>
                <w:lang w:eastAsia="zh-CN"/>
              </w:rPr>
              <w:t>竞争性比选文件</w:t>
            </w:r>
            <w:r>
              <w:rPr>
                <w:rFonts w:hint="eastAsia" w:hAnsi="宋体"/>
                <w:sz w:val="24"/>
                <w:szCs w:val="24"/>
                <w:highlight w:val="none"/>
              </w:rPr>
              <w:t>“第三篇 项目商务要求”，有一条不满足的（第三篇中（</w:t>
            </w:r>
            <w:r>
              <w:rPr>
                <w:rFonts w:hint="eastAsia" w:hAnsi="宋体"/>
                <w:sz w:val="24"/>
                <w:szCs w:val="24"/>
                <w:highlight w:val="none"/>
                <w:lang w:eastAsia="zh-CN"/>
              </w:rPr>
              <w:t>★</w:t>
            </w:r>
            <w:r>
              <w:rPr>
                <w:rFonts w:hint="eastAsia" w:hAnsi="宋体"/>
                <w:sz w:val="24"/>
                <w:szCs w:val="24"/>
                <w:highlight w:val="none"/>
              </w:rPr>
              <w:t>）号标注的部分除外），商务部分得分为0分，不再进入商务部分的评审。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7" w:type="dxa"/>
            <w:vMerge w:val="restart"/>
            <w:vAlign w:val="center"/>
          </w:tcPr>
          <w:p>
            <w:pPr>
              <w:rPr>
                <w:rFonts w:hAnsi="宋体"/>
                <w:sz w:val="24"/>
                <w:szCs w:val="24"/>
                <w:highlight w:val="none"/>
              </w:rPr>
            </w:pPr>
            <w:r>
              <w:rPr>
                <w:rFonts w:hint="eastAsia" w:hAnsi="宋体"/>
                <w:sz w:val="24"/>
                <w:szCs w:val="24"/>
                <w:highlight w:val="none"/>
                <w:lang w:val="en-US" w:eastAsia="zh-CN"/>
              </w:rPr>
              <w:t>3</w:t>
            </w:r>
            <w:r>
              <w:rPr>
                <w:rFonts w:hint="eastAsia" w:hAnsi="宋体"/>
                <w:sz w:val="24"/>
                <w:szCs w:val="24"/>
                <w:highlight w:val="none"/>
              </w:rPr>
              <w:t>商务部分（</w:t>
            </w:r>
            <w:r>
              <w:rPr>
                <w:rFonts w:hAnsi="宋体"/>
                <w:sz w:val="24"/>
                <w:szCs w:val="24"/>
                <w:highlight w:val="none"/>
              </w:rPr>
              <w:t>16</w:t>
            </w:r>
            <w:r>
              <w:rPr>
                <w:rFonts w:hint="eastAsia" w:hAnsi="宋体"/>
                <w:sz w:val="24"/>
                <w:szCs w:val="24"/>
                <w:highlight w:val="none"/>
              </w:rPr>
              <w:t>%）</w:t>
            </w:r>
          </w:p>
        </w:tc>
        <w:tc>
          <w:tcPr>
            <w:tcW w:w="1296" w:type="dxa"/>
            <w:vAlign w:val="center"/>
          </w:tcPr>
          <w:p>
            <w:pPr>
              <w:spacing w:line="240" w:lineRule="atLeast"/>
              <w:ind w:firstLine="28"/>
              <w:jc w:val="center"/>
              <w:rPr>
                <w:rFonts w:hAnsi="宋体"/>
                <w:sz w:val="24"/>
                <w:szCs w:val="24"/>
                <w:highlight w:val="none"/>
              </w:rPr>
            </w:pPr>
            <w:r>
              <w:rPr>
                <w:rFonts w:hint="eastAsia" w:hAnsi="宋体"/>
                <w:sz w:val="24"/>
                <w:szCs w:val="24"/>
                <w:highlight w:val="none"/>
              </w:rPr>
              <w:t>质保期</w:t>
            </w:r>
          </w:p>
          <w:p>
            <w:pPr>
              <w:spacing w:line="240" w:lineRule="atLeast"/>
              <w:ind w:firstLine="28"/>
              <w:jc w:val="center"/>
              <w:rPr>
                <w:rFonts w:hAnsi="宋体"/>
                <w:sz w:val="24"/>
                <w:szCs w:val="24"/>
                <w:highlight w:val="none"/>
              </w:rPr>
            </w:pPr>
            <w:r>
              <w:rPr>
                <w:rFonts w:hint="eastAsia" w:hAnsi="宋体"/>
                <w:sz w:val="24"/>
                <w:szCs w:val="24"/>
                <w:highlight w:val="none"/>
              </w:rPr>
              <w:t>（3</w:t>
            </w:r>
            <w:r>
              <w:rPr>
                <w:rFonts w:hAnsi="宋体"/>
                <w:sz w:val="24"/>
                <w:szCs w:val="24"/>
                <w:highlight w:val="none"/>
              </w:rPr>
              <w:t>%</w:t>
            </w:r>
            <w:r>
              <w:rPr>
                <w:rFonts w:hint="eastAsia" w:hAnsi="宋体"/>
                <w:sz w:val="24"/>
                <w:szCs w:val="24"/>
                <w:highlight w:val="none"/>
              </w:rPr>
              <w:t>）</w:t>
            </w:r>
          </w:p>
        </w:tc>
        <w:tc>
          <w:tcPr>
            <w:tcW w:w="977" w:type="dxa"/>
            <w:vAlign w:val="center"/>
          </w:tcPr>
          <w:p>
            <w:pPr>
              <w:spacing w:line="240" w:lineRule="atLeast"/>
              <w:ind w:firstLine="28"/>
              <w:jc w:val="center"/>
              <w:rPr>
                <w:rFonts w:hAnsi="宋体"/>
                <w:sz w:val="24"/>
                <w:szCs w:val="24"/>
                <w:highlight w:val="none"/>
              </w:rPr>
            </w:pPr>
            <w:r>
              <w:rPr>
                <w:rFonts w:hint="eastAsia" w:hAnsi="宋体"/>
                <w:sz w:val="24"/>
                <w:szCs w:val="24"/>
                <w:highlight w:val="none"/>
              </w:rPr>
              <w:t>3</w:t>
            </w:r>
          </w:p>
        </w:tc>
        <w:tc>
          <w:tcPr>
            <w:tcW w:w="6966" w:type="dxa"/>
            <w:vAlign w:val="center"/>
          </w:tcPr>
          <w:p>
            <w:pPr>
              <w:spacing w:line="240" w:lineRule="atLeast"/>
              <w:rPr>
                <w:rFonts w:hAnsi="宋体"/>
                <w:sz w:val="24"/>
                <w:szCs w:val="24"/>
                <w:highlight w:val="none"/>
              </w:rPr>
            </w:pPr>
            <w:r>
              <w:rPr>
                <w:rFonts w:hint="eastAsia" w:hAnsi="宋体"/>
                <w:sz w:val="24"/>
                <w:szCs w:val="24"/>
                <w:highlight w:val="none"/>
              </w:rPr>
              <w:t>质保期满足</w:t>
            </w:r>
            <w:r>
              <w:rPr>
                <w:rFonts w:hint="eastAsia" w:hAnsi="宋体"/>
                <w:sz w:val="24"/>
                <w:szCs w:val="24"/>
                <w:highlight w:val="none"/>
                <w:lang w:eastAsia="zh-CN"/>
              </w:rPr>
              <w:t>竞争性比选文件</w:t>
            </w:r>
            <w:r>
              <w:rPr>
                <w:rFonts w:hint="eastAsia" w:hAnsi="宋体"/>
                <w:sz w:val="24"/>
                <w:szCs w:val="24"/>
                <w:highlight w:val="none"/>
              </w:rPr>
              <w:t>要求的不得分，在要求基础上每增加一年加1分，最多得3分。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957" w:type="dxa"/>
            <w:vMerge w:val="continue"/>
            <w:vAlign w:val="center"/>
          </w:tcPr>
          <w:p>
            <w:pPr>
              <w:jc w:val="center"/>
              <w:rPr>
                <w:rFonts w:hAnsi="宋体"/>
                <w:sz w:val="24"/>
                <w:szCs w:val="24"/>
                <w:highlight w:val="none"/>
              </w:rPr>
            </w:pPr>
          </w:p>
        </w:tc>
        <w:tc>
          <w:tcPr>
            <w:tcW w:w="1296" w:type="dxa"/>
            <w:vAlign w:val="center"/>
          </w:tcPr>
          <w:p>
            <w:pPr>
              <w:spacing w:line="240" w:lineRule="atLeast"/>
              <w:ind w:firstLine="28"/>
              <w:jc w:val="center"/>
              <w:rPr>
                <w:rFonts w:hAnsi="宋体"/>
                <w:sz w:val="24"/>
                <w:szCs w:val="24"/>
                <w:highlight w:val="none"/>
              </w:rPr>
            </w:pPr>
            <w:r>
              <w:rPr>
                <w:rFonts w:hint="eastAsia" w:hAnsi="宋体"/>
                <w:sz w:val="24"/>
                <w:szCs w:val="24"/>
                <w:highlight w:val="none"/>
              </w:rPr>
              <w:t>业绩</w:t>
            </w:r>
          </w:p>
          <w:p>
            <w:pPr>
              <w:spacing w:line="240" w:lineRule="atLeast"/>
              <w:ind w:firstLine="28" w:firstLineChars="0"/>
              <w:jc w:val="center"/>
              <w:rPr>
                <w:rFonts w:ascii="宋体" w:hAnsi="宋体" w:eastAsia="宋体" w:cs="Times New Roman"/>
                <w:sz w:val="24"/>
                <w:szCs w:val="24"/>
                <w:highlight w:val="none"/>
                <w:lang w:val="en-US" w:eastAsia="zh-CN" w:bidi="ar-SA"/>
              </w:rPr>
            </w:pPr>
            <w:r>
              <w:rPr>
                <w:rFonts w:hint="eastAsia" w:hAnsi="宋体"/>
                <w:sz w:val="24"/>
                <w:szCs w:val="24"/>
                <w:highlight w:val="none"/>
              </w:rPr>
              <w:t>（</w:t>
            </w:r>
            <w:r>
              <w:rPr>
                <w:rFonts w:hint="eastAsia" w:hAnsi="宋体"/>
                <w:sz w:val="24"/>
                <w:szCs w:val="24"/>
                <w:highlight w:val="none"/>
                <w:lang w:val="en-US" w:eastAsia="zh-CN"/>
              </w:rPr>
              <w:t>4</w:t>
            </w:r>
            <w:r>
              <w:rPr>
                <w:rFonts w:hint="eastAsia" w:hAnsi="宋体"/>
                <w:sz w:val="24"/>
                <w:szCs w:val="24"/>
                <w:highlight w:val="none"/>
              </w:rPr>
              <w:t>%）</w:t>
            </w:r>
          </w:p>
        </w:tc>
        <w:tc>
          <w:tcPr>
            <w:tcW w:w="977" w:type="dxa"/>
            <w:vAlign w:val="center"/>
          </w:tcPr>
          <w:p>
            <w:pPr>
              <w:spacing w:line="240" w:lineRule="atLeast"/>
              <w:ind w:firstLine="28" w:firstLineChars="0"/>
              <w:jc w:val="center"/>
              <w:rPr>
                <w:rFonts w:hint="eastAsia" w:ascii="宋体" w:hAnsi="宋体" w:eastAsia="宋体" w:cs="Times New Roman"/>
                <w:sz w:val="24"/>
                <w:szCs w:val="24"/>
                <w:highlight w:val="none"/>
                <w:lang w:val="en-US" w:eastAsia="zh-CN" w:bidi="ar-SA"/>
              </w:rPr>
            </w:pPr>
            <w:r>
              <w:rPr>
                <w:rFonts w:hint="eastAsia" w:hAnsi="宋体"/>
                <w:sz w:val="24"/>
                <w:szCs w:val="24"/>
                <w:highlight w:val="none"/>
                <w:lang w:val="en-US" w:eastAsia="zh-CN"/>
              </w:rPr>
              <w:t>4</w:t>
            </w:r>
          </w:p>
        </w:tc>
        <w:tc>
          <w:tcPr>
            <w:tcW w:w="6966" w:type="dxa"/>
            <w:vAlign w:val="center"/>
          </w:tcPr>
          <w:p>
            <w:pPr>
              <w:spacing w:line="240" w:lineRule="atLeast"/>
              <w:rPr>
                <w:rFonts w:hAnsi="宋体"/>
                <w:sz w:val="24"/>
                <w:szCs w:val="24"/>
                <w:highlight w:val="none"/>
              </w:rPr>
            </w:pPr>
            <w:r>
              <w:rPr>
                <w:rFonts w:hint="eastAsia" w:hAnsi="宋体"/>
                <w:sz w:val="24"/>
                <w:szCs w:val="24"/>
                <w:highlight w:val="none"/>
              </w:rPr>
              <w:t>2020年至今所投相同型号产品，在</w:t>
            </w:r>
            <w:r>
              <w:rPr>
                <w:rFonts w:hint="eastAsia" w:hAnsi="宋体"/>
                <w:sz w:val="24"/>
                <w:szCs w:val="24"/>
                <w:highlight w:val="yellow"/>
              </w:rPr>
              <w:t>公立医院</w:t>
            </w:r>
            <w:r>
              <w:rPr>
                <w:rFonts w:hint="eastAsia" w:hAnsi="宋体"/>
                <w:sz w:val="24"/>
                <w:szCs w:val="24"/>
                <w:highlight w:val="none"/>
              </w:rPr>
              <w:t>销售业绩合同每增加一个加</w:t>
            </w:r>
            <w:r>
              <w:rPr>
                <w:rFonts w:hint="eastAsia" w:hAnsi="宋体"/>
                <w:sz w:val="24"/>
                <w:szCs w:val="24"/>
                <w:highlight w:val="none"/>
                <w:lang w:val="en-US" w:eastAsia="zh-CN"/>
              </w:rPr>
              <w:t>1</w:t>
            </w:r>
            <w:r>
              <w:rPr>
                <w:rFonts w:hint="eastAsia" w:hAnsi="宋体"/>
                <w:sz w:val="24"/>
                <w:szCs w:val="24"/>
                <w:highlight w:val="none"/>
              </w:rPr>
              <w:t>分，本项累计最多得</w:t>
            </w:r>
            <w:r>
              <w:rPr>
                <w:rFonts w:hint="eastAsia" w:hAnsi="宋体"/>
                <w:sz w:val="24"/>
                <w:szCs w:val="24"/>
                <w:highlight w:val="none"/>
                <w:lang w:val="en-US" w:eastAsia="zh-CN"/>
              </w:rPr>
              <w:t>4</w:t>
            </w:r>
            <w:r>
              <w:rPr>
                <w:rFonts w:hint="eastAsia" w:hAnsi="宋体"/>
                <w:sz w:val="24"/>
                <w:szCs w:val="24"/>
                <w:highlight w:val="none"/>
              </w:rPr>
              <w:t>分。</w:t>
            </w:r>
          </w:p>
          <w:p>
            <w:pPr>
              <w:spacing w:line="240" w:lineRule="atLeast"/>
              <w:ind w:left="-38" w:leftChars="0"/>
              <w:rPr>
                <w:rFonts w:ascii="宋体" w:hAnsi="宋体" w:eastAsia="宋体" w:cs="Times New Roman"/>
                <w:sz w:val="24"/>
                <w:szCs w:val="24"/>
                <w:highlight w:val="none"/>
                <w:lang w:val="en-US" w:eastAsia="zh-CN" w:bidi="ar-SA"/>
              </w:rPr>
            </w:pPr>
            <w:r>
              <w:rPr>
                <w:rFonts w:hint="eastAsia" w:hAnsi="宋体"/>
                <w:sz w:val="24"/>
                <w:szCs w:val="24"/>
                <w:highlight w:val="none"/>
              </w:rPr>
              <w:t>须提供销售合同</w:t>
            </w:r>
            <w:r>
              <w:rPr>
                <w:rFonts w:hint="eastAsia" w:hAnsi="宋体"/>
                <w:sz w:val="24"/>
                <w:szCs w:val="24"/>
                <w:highlight w:val="none"/>
                <w:lang w:eastAsia="zh-CN"/>
              </w:rPr>
              <w:t>和</w:t>
            </w:r>
            <w:r>
              <w:rPr>
                <w:rFonts w:hint="eastAsia" w:hAnsi="宋体"/>
                <w:sz w:val="24"/>
                <w:szCs w:val="24"/>
                <w:highlight w:val="none"/>
              </w:rPr>
              <w:t>销售发票(合同复印件或发票须有产品名称、型号内容，如无将按照无效合同处理)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57" w:type="dxa"/>
            <w:vMerge w:val="continue"/>
            <w:vAlign w:val="center"/>
          </w:tcPr>
          <w:p>
            <w:pPr>
              <w:jc w:val="center"/>
              <w:rPr>
                <w:rFonts w:hAnsi="宋体"/>
                <w:sz w:val="24"/>
                <w:szCs w:val="24"/>
                <w:highlight w:val="none"/>
              </w:rPr>
            </w:pPr>
          </w:p>
        </w:tc>
        <w:tc>
          <w:tcPr>
            <w:tcW w:w="1296" w:type="dxa"/>
            <w:vAlign w:val="center"/>
          </w:tcPr>
          <w:p>
            <w:pPr>
              <w:spacing w:line="240" w:lineRule="atLeast"/>
              <w:ind w:firstLine="28"/>
              <w:jc w:val="center"/>
              <w:rPr>
                <w:rFonts w:hAnsi="宋体"/>
                <w:sz w:val="24"/>
                <w:szCs w:val="24"/>
                <w:highlight w:val="none"/>
              </w:rPr>
            </w:pPr>
            <w:r>
              <w:rPr>
                <w:rFonts w:hint="eastAsia" w:hAnsi="宋体"/>
                <w:sz w:val="24"/>
                <w:szCs w:val="24"/>
                <w:highlight w:val="none"/>
              </w:rPr>
              <w:t>售后服务方案（</w:t>
            </w:r>
            <w:r>
              <w:rPr>
                <w:rFonts w:hint="eastAsia" w:hAnsi="宋体"/>
                <w:sz w:val="24"/>
                <w:szCs w:val="24"/>
                <w:highlight w:val="none"/>
                <w:lang w:val="en-US" w:eastAsia="zh-CN"/>
              </w:rPr>
              <w:t>9%</w:t>
            </w:r>
            <w:r>
              <w:rPr>
                <w:rFonts w:hint="eastAsia" w:hAnsi="宋体"/>
                <w:sz w:val="24"/>
                <w:szCs w:val="24"/>
                <w:highlight w:val="none"/>
              </w:rPr>
              <w:t>）</w:t>
            </w:r>
          </w:p>
        </w:tc>
        <w:tc>
          <w:tcPr>
            <w:tcW w:w="977" w:type="dxa"/>
            <w:vAlign w:val="center"/>
          </w:tcPr>
          <w:p>
            <w:pPr>
              <w:spacing w:line="240" w:lineRule="atLeast"/>
              <w:ind w:firstLine="28"/>
              <w:jc w:val="center"/>
              <w:rPr>
                <w:rFonts w:hint="eastAsia" w:hAnsi="宋体" w:eastAsia="宋体"/>
                <w:sz w:val="24"/>
                <w:szCs w:val="24"/>
                <w:highlight w:val="none"/>
                <w:lang w:val="en-US" w:eastAsia="zh-CN"/>
              </w:rPr>
            </w:pPr>
            <w:r>
              <w:rPr>
                <w:rFonts w:hint="eastAsia" w:hAnsi="宋体"/>
                <w:sz w:val="24"/>
                <w:szCs w:val="24"/>
                <w:highlight w:val="none"/>
                <w:lang w:val="en-US" w:eastAsia="zh-CN"/>
              </w:rPr>
              <w:t>9</w:t>
            </w:r>
          </w:p>
        </w:tc>
        <w:tc>
          <w:tcPr>
            <w:tcW w:w="6966" w:type="dxa"/>
            <w:vAlign w:val="center"/>
          </w:tcPr>
          <w:p>
            <w:pPr>
              <w:spacing w:line="240" w:lineRule="atLeast"/>
              <w:ind w:firstLine="28"/>
              <w:jc w:val="left"/>
              <w:rPr>
                <w:rFonts w:hint="eastAsia" w:hAnsi="宋体"/>
                <w:sz w:val="24"/>
                <w:szCs w:val="24"/>
                <w:highlight w:val="none"/>
              </w:rPr>
            </w:pPr>
            <w:r>
              <w:rPr>
                <w:rFonts w:hint="eastAsia" w:hAnsi="宋体"/>
                <w:sz w:val="24"/>
                <w:szCs w:val="24"/>
                <w:highlight w:val="none"/>
                <w:lang w:val="en-US" w:eastAsia="zh-CN"/>
              </w:rPr>
              <w:t>1、据投标人提供的售后服务承诺及售后服务体系，包括不限于响应速度、质保期内巡检方案、配件保障措施、服务人员配置、质保期后服务方案进行评审：方案内容不存在瑕疵，得3分，方案内容存在1处瑕疵，得2分，方案内容存在2处瑕疵，得1分，方案内容存在3处及以上瑕疵或未提供方案得0分。（本项内容中所称的“瑕疵”指方案内容缺失、内容表述不完整中任意一项内容的针对性分析，方案内容表述前后矛盾、无连贯性，内容存在逻辑漏洞、常识错误并不适用本项目特性或非专门针对本项目特征制定、方案中并无体现项目服务内容、或方案中提出的措施不利于本项目目标的实现情形等任意一种情形。）</w:t>
            </w:r>
          </w:p>
          <w:p>
            <w:pPr>
              <w:spacing w:line="240" w:lineRule="atLeast"/>
              <w:ind w:firstLine="28"/>
              <w:jc w:val="left"/>
              <w:rPr>
                <w:rFonts w:hint="eastAsia" w:hAnsi="宋体"/>
                <w:sz w:val="24"/>
                <w:szCs w:val="24"/>
                <w:highlight w:val="none"/>
                <w:lang w:val="en-US" w:eastAsia="zh-CN"/>
              </w:rPr>
            </w:pPr>
            <w:r>
              <w:rPr>
                <w:rFonts w:hint="eastAsia" w:hAnsi="宋体"/>
                <w:sz w:val="24"/>
                <w:szCs w:val="24"/>
                <w:highlight w:val="none"/>
                <w:lang w:val="en-US" w:eastAsia="zh-CN"/>
              </w:rPr>
              <w:t>2、</w:t>
            </w:r>
            <w:r>
              <w:rPr>
                <w:rFonts w:hint="eastAsia" w:hAnsi="宋体"/>
                <w:sz w:val="24"/>
                <w:szCs w:val="24"/>
                <w:highlight w:val="none"/>
              </w:rPr>
              <w:t>根据生产厂家提供售后</w:t>
            </w:r>
            <w:r>
              <w:rPr>
                <w:rFonts w:hint="eastAsia" w:hAnsi="宋体"/>
                <w:sz w:val="24"/>
                <w:szCs w:val="24"/>
                <w:highlight w:val="none"/>
                <w:lang w:val="en-US" w:eastAsia="zh-CN"/>
              </w:rPr>
              <w:t>情况进行评审</w:t>
            </w:r>
            <w:r>
              <w:rPr>
                <w:rFonts w:hint="eastAsia" w:hAnsi="宋体"/>
                <w:sz w:val="24"/>
                <w:szCs w:val="24"/>
                <w:highlight w:val="none"/>
                <w:lang w:eastAsia="zh-CN"/>
              </w:rPr>
              <w:t>（</w:t>
            </w:r>
            <w:r>
              <w:rPr>
                <w:rFonts w:hint="eastAsia" w:hAnsi="宋体"/>
                <w:sz w:val="24"/>
                <w:szCs w:val="24"/>
                <w:highlight w:val="none"/>
                <w:lang w:val="en-US" w:eastAsia="zh-CN"/>
              </w:rPr>
              <w:t>提供生产厂家售后服务承诺函，加盖生产厂家公章，</w:t>
            </w:r>
            <w:r>
              <w:rPr>
                <w:rFonts w:hint="eastAsia" w:hAnsi="宋体"/>
                <w:sz w:val="24"/>
                <w:szCs w:val="24"/>
                <w:highlight w:val="yellow"/>
                <w:lang w:val="en-US" w:eastAsia="zh-CN"/>
              </w:rPr>
              <w:t>进口产品中国总代视为生产厂家</w:t>
            </w:r>
            <w:r>
              <w:rPr>
                <w:rFonts w:hint="eastAsia" w:hAnsi="宋体"/>
                <w:sz w:val="24"/>
                <w:szCs w:val="24"/>
                <w:highlight w:val="none"/>
                <w:lang w:val="en-US" w:eastAsia="zh-CN"/>
              </w:rPr>
              <w:t>）：</w:t>
            </w:r>
          </w:p>
          <w:p>
            <w:pPr>
              <w:spacing w:line="240" w:lineRule="atLeast"/>
              <w:ind w:firstLine="28"/>
              <w:jc w:val="left"/>
              <w:rPr>
                <w:rFonts w:hint="eastAsia" w:hAnsi="宋体"/>
                <w:sz w:val="24"/>
                <w:szCs w:val="24"/>
                <w:highlight w:val="none"/>
              </w:rPr>
            </w:pPr>
            <w:r>
              <w:rPr>
                <w:rFonts w:hint="eastAsia" w:hAnsi="宋体"/>
                <w:sz w:val="24"/>
                <w:szCs w:val="24"/>
                <w:highlight w:val="none"/>
                <w:lang w:val="en-US" w:eastAsia="zh-CN"/>
              </w:rPr>
              <w:t>（1）</w:t>
            </w:r>
            <w:r>
              <w:rPr>
                <w:rFonts w:hint="eastAsia" w:hAnsi="宋体"/>
                <w:sz w:val="24"/>
                <w:szCs w:val="24"/>
                <w:highlight w:val="none"/>
              </w:rPr>
              <w:t>生产厂家提供售后服务期≧3年，</w:t>
            </w:r>
            <w:r>
              <w:rPr>
                <w:rFonts w:hint="eastAsia" w:hAnsi="宋体"/>
                <w:sz w:val="24"/>
                <w:szCs w:val="24"/>
                <w:highlight w:val="none"/>
                <w:lang w:val="en-US" w:eastAsia="zh-CN"/>
              </w:rPr>
              <w:t>得6</w:t>
            </w:r>
            <w:r>
              <w:rPr>
                <w:rFonts w:hint="eastAsia" w:hAnsi="宋体"/>
                <w:sz w:val="24"/>
                <w:szCs w:val="24"/>
                <w:highlight w:val="none"/>
              </w:rPr>
              <w:t>分；</w:t>
            </w:r>
          </w:p>
          <w:p>
            <w:pPr>
              <w:spacing w:line="240" w:lineRule="atLeast"/>
              <w:ind w:firstLine="28"/>
              <w:jc w:val="left"/>
              <w:rPr>
                <w:rFonts w:hint="eastAsia" w:hAnsi="宋体"/>
                <w:sz w:val="24"/>
                <w:szCs w:val="24"/>
                <w:highlight w:val="none"/>
              </w:rPr>
            </w:pPr>
            <w:r>
              <w:rPr>
                <w:rFonts w:hint="eastAsia" w:hAnsi="宋体"/>
                <w:sz w:val="24"/>
                <w:szCs w:val="24"/>
                <w:highlight w:val="none"/>
                <w:lang w:eastAsia="zh-CN"/>
              </w:rPr>
              <w:t>（</w:t>
            </w:r>
            <w:r>
              <w:rPr>
                <w:rFonts w:hint="eastAsia" w:hAnsi="宋体"/>
                <w:sz w:val="24"/>
                <w:szCs w:val="24"/>
                <w:highlight w:val="none"/>
                <w:lang w:val="en-US" w:eastAsia="zh-CN"/>
              </w:rPr>
              <w:t>2）</w:t>
            </w:r>
            <w:r>
              <w:rPr>
                <w:rFonts w:hint="eastAsia" w:hAnsi="宋体"/>
                <w:sz w:val="24"/>
                <w:szCs w:val="24"/>
                <w:highlight w:val="none"/>
              </w:rPr>
              <w:t>3年</w:t>
            </w:r>
            <w:r>
              <w:rPr>
                <w:rFonts w:hint="eastAsia" w:hAnsi="宋体"/>
                <w:sz w:val="24"/>
                <w:szCs w:val="24"/>
                <w:highlight w:val="none"/>
                <w:lang w:val="en-US" w:eastAsia="zh-CN"/>
              </w:rPr>
              <w:t>＞</w:t>
            </w:r>
            <w:r>
              <w:rPr>
                <w:rFonts w:hint="eastAsia" w:hAnsi="宋体"/>
                <w:sz w:val="24"/>
                <w:szCs w:val="24"/>
                <w:highlight w:val="none"/>
              </w:rPr>
              <w:t>生产厂家提供售后服务期≧2年，</w:t>
            </w:r>
            <w:r>
              <w:rPr>
                <w:rFonts w:hint="eastAsia" w:hAnsi="宋体"/>
                <w:sz w:val="24"/>
                <w:szCs w:val="24"/>
                <w:highlight w:val="none"/>
                <w:lang w:val="en-US" w:eastAsia="zh-CN"/>
              </w:rPr>
              <w:t>得4</w:t>
            </w:r>
            <w:r>
              <w:rPr>
                <w:rFonts w:hint="eastAsia" w:hAnsi="宋体"/>
                <w:sz w:val="24"/>
                <w:szCs w:val="24"/>
                <w:highlight w:val="none"/>
              </w:rPr>
              <w:t>分；</w:t>
            </w:r>
          </w:p>
          <w:p>
            <w:pPr>
              <w:spacing w:line="240" w:lineRule="atLeast"/>
              <w:ind w:firstLine="28"/>
              <w:jc w:val="left"/>
              <w:rPr>
                <w:rFonts w:hint="eastAsia" w:hAnsi="宋体"/>
                <w:sz w:val="24"/>
                <w:szCs w:val="24"/>
                <w:highlight w:val="none"/>
              </w:rPr>
            </w:pPr>
            <w:r>
              <w:rPr>
                <w:rFonts w:hint="eastAsia" w:hAnsi="宋体"/>
                <w:sz w:val="24"/>
                <w:szCs w:val="24"/>
                <w:highlight w:val="none"/>
                <w:lang w:eastAsia="zh-CN"/>
              </w:rPr>
              <w:t>（</w:t>
            </w:r>
            <w:r>
              <w:rPr>
                <w:rFonts w:hint="eastAsia" w:hAnsi="宋体"/>
                <w:sz w:val="24"/>
                <w:szCs w:val="24"/>
                <w:highlight w:val="none"/>
                <w:lang w:val="en-US" w:eastAsia="zh-CN"/>
              </w:rPr>
              <w:t>3）</w:t>
            </w:r>
            <w:r>
              <w:rPr>
                <w:rFonts w:hint="eastAsia" w:hAnsi="宋体"/>
                <w:sz w:val="24"/>
                <w:szCs w:val="24"/>
                <w:highlight w:val="none"/>
              </w:rPr>
              <w:t>2年</w:t>
            </w:r>
            <w:r>
              <w:rPr>
                <w:rFonts w:hint="eastAsia" w:hAnsi="宋体"/>
                <w:sz w:val="24"/>
                <w:szCs w:val="24"/>
                <w:highlight w:val="none"/>
                <w:lang w:val="en-US" w:eastAsia="zh-CN"/>
              </w:rPr>
              <w:t>＞</w:t>
            </w:r>
            <w:r>
              <w:rPr>
                <w:rFonts w:hint="eastAsia" w:hAnsi="宋体"/>
                <w:sz w:val="24"/>
                <w:szCs w:val="24"/>
                <w:highlight w:val="none"/>
              </w:rPr>
              <w:t>生产厂家提供售后服务期≧1年，</w:t>
            </w:r>
            <w:r>
              <w:rPr>
                <w:rFonts w:hint="eastAsia" w:hAnsi="宋体"/>
                <w:sz w:val="24"/>
                <w:szCs w:val="24"/>
                <w:highlight w:val="none"/>
                <w:lang w:val="en-US" w:eastAsia="zh-CN"/>
              </w:rPr>
              <w:t>得2</w:t>
            </w:r>
            <w:r>
              <w:rPr>
                <w:rFonts w:hint="eastAsia" w:hAnsi="宋体"/>
                <w:sz w:val="24"/>
                <w:szCs w:val="24"/>
                <w:highlight w:val="none"/>
              </w:rPr>
              <w:t>分；</w:t>
            </w:r>
          </w:p>
          <w:p>
            <w:pPr>
              <w:spacing w:line="240" w:lineRule="atLeast"/>
              <w:ind w:firstLine="28"/>
              <w:jc w:val="left"/>
              <w:rPr>
                <w:rFonts w:hint="eastAsia" w:hAnsi="宋体"/>
                <w:sz w:val="24"/>
                <w:szCs w:val="24"/>
                <w:highlight w:val="none"/>
              </w:rPr>
            </w:pPr>
            <w:r>
              <w:rPr>
                <w:rFonts w:hint="eastAsia" w:hAnsi="宋体"/>
                <w:sz w:val="24"/>
                <w:szCs w:val="24"/>
                <w:highlight w:val="none"/>
                <w:lang w:eastAsia="zh-CN"/>
              </w:rPr>
              <w:t>（</w:t>
            </w:r>
            <w:r>
              <w:rPr>
                <w:rFonts w:hint="eastAsia" w:hAnsi="宋体"/>
                <w:sz w:val="24"/>
                <w:szCs w:val="24"/>
                <w:highlight w:val="none"/>
                <w:lang w:val="en-US" w:eastAsia="zh-CN"/>
              </w:rPr>
              <w:t>4）</w:t>
            </w:r>
            <w:r>
              <w:rPr>
                <w:rFonts w:hint="eastAsia" w:hAnsi="宋体"/>
                <w:sz w:val="24"/>
                <w:szCs w:val="24"/>
                <w:highlight w:val="none"/>
              </w:rPr>
              <w:t>生产厂家提供售后服务期＜1年，</w:t>
            </w:r>
            <w:r>
              <w:rPr>
                <w:rFonts w:hint="eastAsia" w:hAnsi="宋体"/>
                <w:sz w:val="24"/>
                <w:szCs w:val="24"/>
                <w:highlight w:val="none"/>
                <w:lang w:val="en-US" w:eastAsia="zh-CN"/>
              </w:rPr>
              <w:t>得</w:t>
            </w:r>
            <w:r>
              <w:rPr>
                <w:rFonts w:hint="eastAsia" w:hAnsi="宋体"/>
                <w:sz w:val="24"/>
                <w:szCs w:val="24"/>
                <w:highlight w:val="none"/>
              </w:rPr>
              <w:t>1分；</w:t>
            </w:r>
          </w:p>
          <w:p>
            <w:pPr>
              <w:spacing w:line="240" w:lineRule="atLeast"/>
              <w:ind w:firstLine="28"/>
              <w:jc w:val="left"/>
              <w:rPr>
                <w:rFonts w:hAnsi="宋体"/>
                <w:sz w:val="24"/>
                <w:szCs w:val="24"/>
                <w:highlight w:val="none"/>
              </w:rPr>
            </w:pPr>
            <w:r>
              <w:rPr>
                <w:rFonts w:hint="eastAsia" w:hAnsi="宋体"/>
                <w:sz w:val="24"/>
                <w:szCs w:val="24"/>
                <w:highlight w:val="none"/>
                <w:lang w:val="en-US" w:eastAsia="zh-CN"/>
              </w:rPr>
              <w:t>（5）未提供生产厂家售后服务承诺的，得0分。</w:t>
            </w:r>
          </w:p>
        </w:tc>
      </w:tr>
    </w:tbl>
    <w:p/>
    <w:p>
      <w:pPr>
        <w:pStyle w:val="3"/>
        <w:rPr>
          <w:rFonts w:hint="eastAsia" w:ascii="宋体" w:hAnsi="宋体" w:eastAsia="宋体" w:cs="宋体"/>
        </w:rPr>
      </w:pPr>
      <w:bookmarkStart w:id="51" w:name="_Toc21425658"/>
      <w:bookmarkStart w:id="52" w:name="_Toc98942894"/>
      <w:r>
        <w:rPr>
          <w:rFonts w:hint="eastAsia"/>
        </w:rPr>
        <w:t>四、</w:t>
      </w:r>
      <w:r>
        <w:rPr>
          <w:rFonts w:hint="eastAsia" w:ascii="宋体" w:hAnsi="宋体" w:eastAsia="宋体" w:cs="宋体"/>
        </w:rPr>
        <w:t>无效投标条款</w:t>
      </w:r>
      <w:bookmarkEnd w:id="51"/>
      <w:bookmarkEnd w:id="52"/>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投标人或其</w:t>
      </w:r>
      <w:r>
        <w:rPr>
          <w:rFonts w:hint="eastAsia" w:hAnsi="宋体" w:cs="宋体"/>
          <w:sz w:val="24"/>
          <w:szCs w:val="24"/>
          <w:lang w:eastAsia="zh-CN"/>
        </w:rPr>
        <w:t>响应文件</w:t>
      </w:r>
      <w:r>
        <w:rPr>
          <w:rFonts w:hint="eastAsia" w:ascii="宋体" w:hAnsi="宋体" w:eastAsia="宋体" w:cs="宋体"/>
          <w:sz w:val="24"/>
          <w:szCs w:val="24"/>
        </w:rPr>
        <w:t>出现下列情况之一者，应为无效投标：</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（一）未按照</w:t>
      </w:r>
      <w:r>
        <w:rPr>
          <w:rFonts w:hint="eastAsia" w:hAnsi="宋体" w:cs="宋体"/>
          <w:sz w:val="24"/>
          <w:szCs w:val="24"/>
          <w:lang w:eastAsia="zh-CN"/>
        </w:rPr>
        <w:t>竞争性比选文件</w:t>
      </w:r>
      <w:r>
        <w:rPr>
          <w:rFonts w:hint="eastAsia" w:ascii="宋体" w:hAnsi="宋体" w:eastAsia="宋体" w:cs="宋体"/>
          <w:sz w:val="24"/>
          <w:szCs w:val="24"/>
        </w:rPr>
        <w:t>的规定提交投标保证金的；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hAnsi="宋体" w:cs="宋体"/>
          <w:sz w:val="24"/>
          <w:szCs w:val="24"/>
          <w:lang w:eastAsia="zh-CN"/>
        </w:rPr>
        <w:t>响应文件</w:t>
      </w:r>
      <w:r>
        <w:rPr>
          <w:rFonts w:hint="eastAsia" w:ascii="宋体" w:hAnsi="宋体" w:eastAsia="宋体" w:cs="宋体"/>
          <w:sz w:val="24"/>
          <w:szCs w:val="24"/>
        </w:rPr>
        <w:t>未按</w:t>
      </w:r>
      <w:r>
        <w:rPr>
          <w:rFonts w:hint="eastAsia" w:hAnsi="宋体" w:cs="宋体"/>
          <w:sz w:val="24"/>
          <w:szCs w:val="24"/>
          <w:lang w:eastAsia="zh-CN"/>
        </w:rPr>
        <w:t>竞争性比选文件</w:t>
      </w:r>
      <w:r>
        <w:rPr>
          <w:rFonts w:hint="eastAsia" w:ascii="宋体" w:hAnsi="宋体" w:eastAsia="宋体" w:cs="宋体"/>
          <w:sz w:val="24"/>
          <w:szCs w:val="24"/>
        </w:rPr>
        <w:t>要求签署、盖章的；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（三）不具备</w:t>
      </w:r>
      <w:r>
        <w:rPr>
          <w:rFonts w:hint="eastAsia" w:hAnsi="宋体" w:cs="宋体"/>
          <w:sz w:val="24"/>
          <w:szCs w:val="24"/>
          <w:lang w:eastAsia="zh-CN"/>
        </w:rPr>
        <w:t>竞争性比选文件</w:t>
      </w:r>
      <w:r>
        <w:rPr>
          <w:rFonts w:hint="eastAsia" w:ascii="宋体" w:hAnsi="宋体" w:eastAsia="宋体" w:cs="宋体"/>
          <w:sz w:val="24"/>
          <w:szCs w:val="24"/>
        </w:rPr>
        <w:t>中规定的资格要求的；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（四）报价超过</w:t>
      </w:r>
      <w:r>
        <w:rPr>
          <w:rFonts w:hint="eastAsia" w:hAnsi="宋体" w:cs="宋体"/>
          <w:sz w:val="24"/>
          <w:szCs w:val="24"/>
          <w:lang w:eastAsia="zh-CN"/>
        </w:rPr>
        <w:t>竞争性比选文件</w:t>
      </w:r>
      <w:r>
        <w:rPr>
          <w:rFonts w:hint="eastAsia" w:ascii="宋体" w:hAnsi="宋体" w:eastAsia="宋体" w:cs="宋体"/>
          <w:sz w:val="24"/>
          <w:szCs w:val="24"/>
        </w:rPr>
        <w:t>中规定的预算金额或者最高限价的；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w:t>
      </w:r>
      <w:r>
        <w:rPr>
          <w:rFonts w:hint="eastAsia" w:hAnsi="宋体" w:cs="宋体"/>
          <w:sz w:val="24"/>
          <w:szCs w:val="24"/>
          <w:lang w:eastAsia="zh-CN"/>
        </w:rPr>
        <w:t>响应文件</w:t>
      </w:r>
      <w:r>
        <w:rPr>
          <w:rFonts w:hint="eastAsia" w:ascii="宋体" w:hAnsi="宋体" w:eastAsia="宋体" w:cs="宋体"/>
          <w:sz w:val="24"/>
          <w:szCs w:val="24"/>
        </w:rPr>
        <w:t>含有采购人不能接受的附加条件的；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（六）投标人串通投标的；</w:t>
      </w:r>
    </w:p>
    <w:p>
      <w:pPr>
        <w:snapToGrid w:val="0"/>
        <w:spacing w:line="400" w:lineRule="exact"/>
        <w:ind w:firstLine="480" w:firstLineChars="200"/>
        <w:rPr>
          <w:rFonts w:hint="eastAsia" w:hAnsi="宋体" w:cs="宋体"/>
          <w:sz w:val="24"/>
          <w:szCs w:val="24"/>
          <w:lang w:eastAsia="zh-CN"/>
        </w:rPr>
      </w:pPr>
      <w:r>
        <w:rPr>
          <w:rFonts w:hint="eastAsia" w:hAnsi="宋体" w:cs="宋体"/>
          <w:sz w:val="24"/>
          <w:szCs w:val="24"/>
          <w:lang w:eastAsia="zh-CN"/>
        </w:rPr>
        <w:t>（七）投标人组成联合体投标的；</w:t>
      </w:r>
    </w:p>
    <w:p>
      <w:pPr>
        <w:snapToGrid w:val="0"/>
        <w:spacing w:line="400" w:lineRule="exact"/>
        <w:ind w:firstLine="480" w:firstLineChars="200"/>
        <w:rPr>
          <w:rFonts w:hint="eastAsia" w:hAnsi="宋体" w:cs="宋体"/>
          <w:sz w:val="24"/>
          <w:szCs w:val="24"/>
          <w:lang w:eastAsia="zh-CN"/>
        </w:rPr>
      </w:pPr>
      <w:r>
        <w:rPr>
          <w:rFonts w:hint="eastAsia" w:hAnsi="宋体" w:cs="宋体"/>
          <w:sz w:val="24"/>
          <w:szCs w:val="24"/>
          <w:lang w:eastAsia="zh-CN"/>
        </w:rPr>
        <w:t>（八）法律、法规和竞争性比选文件规定的其他无效情形。</w:t>
      </w:r>
    </w:p>
    <w:p>
      <w:pPr>
        <w:pStyle w:val="3"/>
        <w:rPr>
          <w:rFonts w:hint="eastAsia" w:ascii="宋体" w:hAnsi="宋体" w:eastAsia="宋体" w:cs="宋体"/>
        </w:rPr>
      </w:pPr>
      <w:bookmarkStart w:id="53" w:name="_Toc98942895"/>
      <w:bookmarkStart w:id="54" w:name="_Toc21425659"/>
      <w:r>
        <w:rPr>
          <w:rFonts w:hint="eastAsia" w:ascii="宋体" w:hAnsi="宋体" w:eastAsia="宋体" w:cs="宋体"/>
        </w:rPr>
        <w:t>五、废标条款</w:t>
      </w:r>
      <w:bookmarkEnd w:id="53"/>
      <w:bookmarkEnd w:id="54"/>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评标委员会评审时出现以下情况之一的，应予废标：</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（一）符合专业条件的投标人或者对</w:t>
      </w:r>
      <w:r>
        <w:rPr>
          <w:rFonts w:hint="eastAsia" w:hAnsi="宋体" w:cs="宋体"/>
          <w:sz w:val="24"/>
          <w:szCs w:val="24"/>
          <w:lang w:eastAsia="zh-CN"/>
        </w:rPr>
        <w:t>竞争性比选文件</w:t>
      </w:r>
      <w:r>
        <w:rPr>
          <w:rFonts w:hint="eastAsia" w:ascii="宋体" w:hAnsi="宋体" w:eastAsia="宋体" w:cs="宋体"/>
          <w:sz w:val="24"/>
          <w:szCs w:val="24"/>
        </w:rPr>
        <w:t>作实质响应的投标人不足三家的；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（二）投标人的报价均超过了采购预算，采购人不能支付的；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（三）出现影响采购公正的违法、违规行为的；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（四）因重大变故，采购任务取消的。</w:t>
      </w:r>
    </w:p>
    <w:p>
      <w:pPr>
        <w:snapToGrid w:val="0"/>
        <w:spacing w:line="400" w:lineRule="exact"/>
        <w:ind w:firstLine="480" w:firstLineChars="200"/>
        <w:rPr>
          <w:rFonts w:ascii="方正仿宋_GBK" w:hAnsi="宋体" w:eastAsia="方正仿宋_GBK"/>
          <w:sz w:val="24"/>
          <w:szCs w:val="24"/>
        </w:rPr>
      </w:pPr>
      <w:r>
        <w:rPr>
          <w:rFonts w:hint="eastAsia" w:ascii="宋体" w:hAnsi="宋体" w:eastAsia="宋体" w:cs="宋体"/>
          <w:sz w:val="24"/>
          <w:szCs w:val="24"/>
        </w:rPr>
        <w:t>废标后，除采购任务取消情形外，应当重新组织采购。</w:t>
      </w:r>
    </w:p>
    <w:p>
      <w:pPr>
        <w:rPr>
          <w:rFonts w:hint="eastAsia" w:ascii="宋体" w:hAnsi="宋体" w:eastAsia="宋体"/>
          <w:b w:val="0"/>
        </w:rPr>
      </w:pPr>
      <w:bookmarkStart w:id="55" w:name="_Toc21425660"/>
      <w:bookmarkStart w:id="56" w:name="_Toc98942896"/>
      <w:r>
        <w:rPr>
          <w:rFonts w:hint="eastAsia" w:ascii="宋体" w:hAnsi="宋体" w:eastAsia="宋体"/>
          <w:b w:val="0"/>
        </w:rPr>
        <w:br w:type="page"/>
      </w:r>
    </w:p>
    <w:p>
      <w:pPr>
        <w:pStyle w:val="2"/>
        <w:tabs>
          <w:tab w:val="left" w:pos="3360"/>
        </w:tabs>
        <w:spacing w:line="360" w:lineRule="auto"/>
        <w:rPr>
          <w:rFonts w:ascii="宋体" w:hAnsi="宋体" w:eastAsia="宋体"/>
          <w:b w:val="0"/>
        </w:rPr>
      </w:pPr>
      <w:r>
        <w:rPr>
          <w:rFonts w:hint="eastAsia" w:ascii="宋体" w:hAnsi="宋体" w:eastAsia="宋体"/>
          <w:b w:val="0"/>
        </w:rPr>
        <w:t>第五篇  投标人须知</w:t>
      </w:r>
      <w:bookmarkEnd w:id="55"/>
      <w:bookmarkEnd w:id="56"/>
    </w:p>
    <w:p>
      <w:pPr>
        <w:pStyle w:val="3"/>
        <w:rPr>
          <w:rFonts w:hint="eastAsia" w:ascii="宋体" w:hAnsi="宋体" w:eastAsia="宋体" w:cs="宋体"/>
        </w:rPr>
      </w:pPr>
      <w:bookmarkStart w:id="57" w:name="_Toc98942897"/>
      <w:bookmarkStart w:id="58" w:name="_Toc21425661"/>
      <w:r>
        <w:rPr>
          <w:rFonts w:hint="eastAsia"/>
        </w:rPr>
        <w:t>一、</w:t>
      </w:r>
      <w:r>
        <w:rPr>
          <w:rFonts w:hint="eastAsia" w:ascii="宋体" w:hAnsi="宋体" w:eastAsia="宋体" w:cs="宋体"/>
        </w:rPr>
        <w:t>投标人</w:t>
      </w:r>
      <w:bookmarkEnd w:id="57"/>
      <w:bookmarkEnd w:id="58"/>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（一）投标人</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投标人是指响应招标、参加投标竞争的法人、其他组织或者自然人。</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（二）合格投标人条件</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合格投标人应完全符合</w:t>
      </w:r>
      <w:r>
        <w:rPr>
          <w:rFonts w:hint="eastAsia" w:hAnsi="宋体" w:cs="宋体"/>
          <w:sz w:val="24"/>
          <w:lang w:eastAsia="zh-CN"/>
        </w:rPr>
        <w:t>竞争性比选文件</w:t>
      </w:r>
      <w:r>
        <w:rPr>
          <w:rFonts w:hint="eastAsia" w:ascii="宋体" w:hAnsi="宋体" w:eastAsia="宋体" w:cs="宋体"/>
          <w:sz w:val="24"/>
        </w:rPr>
        <w:t>第一篇中规定的投标人资格条件，并对</w:t>
      </w:r>
      <w:r>
        <w:rPr>
          <w:rFonts w:hint="eastAsia" w:hAnsi="宋体" w:cs="宋体"/>
          <w:sz w:val="24"/>
          <w:lang w:eastAsia="zh-CN"/>
        </w:rPr>
        <w:t>竞争性比选文件</w:t>
      </w:r>
      <w:r>
        <w:rPr>
          <w:rFonts w:hint="eastAsia" w:ascii="宋体" w:hAnsi="宋体" w:eastAsia="宋体" w:cs="宋体"/>
          <w:sz w:val="24"/>
        </w:rPr>
        <w:t>作出实质性响应。</w:t>
      </w: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（三）投标人的风险</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投标人没有按照</w:t>
      </w:r>
      <w:r>
        <w:rPr>
          <w:rFonts w:hint="eastAsia" w:hAnsi="宋体" w:cs="宋体"/>
          <w:sz w:val="24"/>
          <w:lang w:eastAsia="zh-CN"/>
        </w:rPr>
        <w:t>竞争性比选文件</w:t>
      </w:r>
      <w:r>
        <w:rPr>
          <w:rFonts w:hint="eastAsia" w:ascii="宋体" w:hAnsi="宋体" w:eastAsia="宋体" w:cs="宋体"/>
          <w:sz w:val="24"/>
        </w:rPr>
        <w:t>要求提供全部资料，或者投标人没有对</w:t>
      </w:r>
      <w:r>
        <w:rPr>
          <w:rFonts w:hint="eastAsia" w:hAnsi="宋体" w:cs="宋体"/>
          <w:sz w:val="24"/>
          <w:lang w:eastAsia="zh-CN"/>
        </w:rPr>
        <w:t>竞争性比选文件</w:t>
      </w:r>
      <w:r>
        <w:rPr>
          <w:rFonts w:hint="eastAsia" w:ascii="宋体" w:hAnsi="宋体" w:eastAsia="宋体" w:cs="宋体"/>
          <w:sz w:val="24"/>
        </w:rPr>
        <w:t>在各方面作出实质性响应，可能导致投标被拒绝或评定为无效投标。</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（四）法律责任</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投标人违反《中华人民共和国政府采购法》、《中华人民共和国政府采购实施条例》等相关规定，将按规定追究投标人法律责任。</w:t>
      </w:r>
    </w:p>
    <w:p>
      <w:pPr>
        <w:pStyle w:val="3"/>
        <w:rPr>
          <w:rFonts w:hint="eastAsia" w:ascii="宋体" w:hAnsi="宋体" w:eastAsia="宋体" w:cs="宋体"/>
          <w:lang w:eastAsia="zh-CN"/>
        </w:rPr>
      </w:pPr>
      <w:bookmarkStart w:id="59" w:name="_Toc21425662"/>
      <w:bookmarkStart w:id="60" w:name="_Toc98942898"/>
      <w:r>
        <w:rPr>
          <w:rFonts w:hint="eastAsia" w:ascii="宋体" w:hAnsi="宋体" w:eastAsia="宋体" w:cs="宋体"/>
        </w:rPr>
        <w:t>二、</w:t>
      </w:r>
      <w:bookmarkEnd w:id="59"/>
      <w:bookmarkEnd w:id="60"/>
      <w:r>
        <w:rPr>
          <w:rFonts w:hint="eastAsia" w:ascii="宋体" w:hAnsi="宋体" w:cs="宋体"/>
          <w:lang w:eastAsia="zh-CN"/>
        </w:rPr>
        <w:t>竞争性比选文件</w:t>
      </w:r>
    </w:p>
    <w:p>
      <w:pPr>
        <w:snapToGrid w:val="0"/>
        <w:spacing w:line="400" w:lineRule="exact"/>
        <w:ind w:firstLine="480" w:firstLineChars="200"/>
        <w:rPr>
          <w:rFonts w:hint="eastAsia" w:ascii="宋体" w:hAnsi="宋体" w:eastAsia="宋体" w:cs="宋体"/>
          <w:sz w:val="24"/>
        </w:rPr>
      </w:pPr>
      <w:r>
        <w:rPr>
          <w:rFonts w:hint="eastAsia" w:hAnsi="宋体" w:cs="宋体"/>
          <w:sz w:val="24"/>
          <w:lang w:eastAsia="zh-CN"/>
        </w:rPr>
        <w:t>竞争性比选文件</w:t>
      </w:r>
      <w:r>
        <w:rPr>
          <w:rFonts w:hint="eastAsia" w:ascii="宋体" w:hAnsi="宋体" w:eastAsia="宋体" w:cs="宋体"/>
          <w:sz w:val="24"/>
        </w:rPr>
        <w:t>是投标人编制</w:t>
      </w:r>
      <w:r>
        <w:rPr>
          <w:rFonts w:hint="eastAsia" w:hAnsi="宋体" w:cs="宋体"/>
          <w:sz w:val="24"/>
          <w:lang w:eastAsia="zh-CN"/>
        </w:rPr>
        <w:t>响应文件</w:t>
      </w:r>
      <w:r>
        <w:rPr>
          <w:rFonts w:hint="eastAsia" w:ascii="宋体" w:hAnsi="宋体" w:eastAsia="宋体" w:cs="宋体"/>
          <w:sz w:val="24"/>
        </w:rPr>
        <w:t>的依据，是评标委员会评判依据和标准。</w:t>
      </w:r>
      <w:r>
        <w:rPr>
          <w:rFonts w:hint="eastAsia" w:hAnsi="宋体" w:cs="宋体"/>
          <w:sz w:val="24"/>
          <w:lang w:eastAsia="zh-CN"/>
        </w:rPr>
        <w:t>竞争性比选文件</w:t>
      </w:r>
      <w:r>
        <w:rPr>
          <w:rFonts w:hint="eastAsia" w:ascii="宋体" w:hAnsi="宋体" w:eastAsia="宋体" w:cs="宋体"/>
          <w:sz w:val="24"/>
        </w:rPr>
        <w:t>也是采购人与中标人签订合同的基础。</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竞争性比选文件</w:t>
      </w:r>
      <w:r>
        <w:rPr>
          <w:rFonts w:hint="eastAsia" w:ascii="宋体" w:hAnsi="宋体" w:eastAsia="宋体" w:cs="宋体"/>
          <w:sz w:val="24"/>
        </w:rPr>
        <w:t>由投标邀请书；项目技术规格、数量及质量要求；商务条款；投标人须知；评标方法、评标标准、无效投标条款和废标条款；</w:t>
      </w:r>
      <w:r>
        <w:rPr>
          <w:rFonts w:hint="eastAsia" w:hAnsi="宋体" w:cs="宋体"/>
          <w:sz w:val="24"/>
          <w:lang w:eastAsia="zh-CN"/>
        </w:rPr>
        <w:t>响应文件</w:t>
      </w:r>
      <w:r>
        <w:rPr>
          <w:rFonts w:hint="eastAsia" w:ascii="宋体" w:hAnsi="宋体" w:eastAsia="宋体" w:cs="宋体"/>
          <w:sz w:val="24"/>
        </w:rPr>
        <w:t>格式等部分组成。</w:t>
      </w:r>
    </w:p>
    <w:p>
      <w:pPr>
        <w:snapToGrid w:val="0"/>
        <w:spacing w:line="400" w:lineRule="exact"/>
        <w:ind w:firstLine="480"/>
        <w:rPr>
          <w:rFonts w:hint="eastAsia" w:ascii="宋体" w:hAnsi="宋体" w:eastAsia="宋体" w:cs="宋体"/>
          <w:sz w:val="24"/>
        </w:rPr>
      </w:pPr>
      <w:r>
        <w:rPr>
          <w:rFonts w:hint="eastAsia" w:ascii="宋体" w:hAnsi="宋体" w:eastAsia="宋体" w:cs="宋体"/>
          <w:sz w:val="24"/>
          <w:szCs w:val="28"/>
        </w:rPr>
        <w:t>（二）</w:t>
      </w:r>
      <w:r>
        <w:rPr>
          <w:rFonts w:hint="eastAsia" w:ascii="宋体" w:hAnsi="宋体" w:eastAsia="宋体" w:cs="宋体"/>
          <w:sz w:val="24"/>
        </w:rPr>
        <w:t>采购人对</w:t>
      </w:r>
      <w:r>
        <w:rPr>
          <w:rFonts w:hint="eastAsia" w:hAnsi="宋体" w:cs="宋体"/>
          <w:sz w:val="24"/>
          <w:lang w:eastAsia="zh-CN"/>
        </w:rPr>
        <w:t>竞争性比选文件</w:t>
      </w:r>
      <w:r>
        <w:rPr>
          <w:rFonts w:hint="eastAsia" w:ascii="宋体" w:hAnsi="宋体" w:eastAsia="宋体" w:cs="宋体"/>
          <w:sz w:val="24"/>
        </w:rPr>
        <w:t>所作的一切有效的书面通知、修改及补充，都是</w:t>
      </w:r>
      <w:r>
        <w:rPr>
          <w:rFonts w:hint="eastAsia" w:hAnsi="宋体" w:cs="宋体"/>
          <w:sz w:val="24"/>
          <w:lang w:eastAsia="zh-CN"/>
        </w:rPr>
        <w:t>竞争性比选文件</w:t>
      </w:r>
      <w:r>
        <w:rPr>
          <w:rFonts w:hint="eastAsia" w:ascii="宋体" w:hAnsi="宋体" w:eastAsia="宋体" w:cs="宋体"/>
          <w:sz w:val="24"/>
        </w:rPr>
        <w:t>不可分割的部分。</w:t>
      </w:r>
    </w:p>
    <w:p>
      <w:pPr>
        <w:snapToGrid w:val="0"/>
        <w:spacing w:line="400" w:lineRule="exact"/>
        <w:ind w:firstLine="480"/>
        <w:rPr>
          <w:rFonts w:hint="eastAsia" w:ascii="宋体" w:hAnsi="宋体" w:eastAsia="宋体" w:cs="宋体"/>
          <w:sz w:val="24"/>
        </w:rPr>
      </w:pPr>
      <w:r>
        <w:rPr>
          <w:rFonts w:hint="eastAsia" w:ascii="宋体" w:hAnsi="宋体" w:eastAsia="宋体" w:cs="宋体"/>
          <w:sz w:val="24"/>
        </w:rPr>
        <w:t>（三）</w:t>
      </w:r>
      <w:r>
        <w:rPr>
          <w:rFonts w:hint="eastAsia" w:ascii="宋体" w:hAnsi="宋体" w:eastAsia="宋体" w:cs="宋体"/>
          <w:sz w:val="24"/>
          <w:szCs w:val="24"/>
        </w:rPr>
        <w:t>本项目的</w:t>
      </w:r>
      <w:r>
        <w:rPr>
          <w:rFonts w:hint="eastAsia" w:hAnsi="宋体" w:cs="宋体"/>
          <w:sz w:val="24"/>
          <w:szCs w:val="24"/>
          <w:lang w:eastAsia="zh-CN"/>
        </w:rPr>
        <w:t>竞争性比选文件</w:t>
      </w:r>
      <w:r>
        <w:rPr>
          <w:rFonts w:hint="eastAsia" w:ascii="宋体" w:hAnsi="宋体" w:eastAsia="宋体" w:cs="宋体"/>
          <w:sz w:val="24"/>
          <w:szCs w:val="24"/>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lang w:eastAsia="zh-CN"/>
        </w:rPr>
        <w:t>竞争性比选文件</w:t>
      </w:r>
      <w:r>
        <w:rPr>
          <w:rFonts w:hint="eastAsia" w:ascii="宋体" w:hAnsi="宋体" w:eastAsia="宋体" w:cs="宋体"/>
          <w:sz w:val="24"/>
          <w:szCs w:val="24"/>
        </w:rPr>
        <w:t>、补遗文件的内容。</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（四）采购人对已发出的</w:t>
      </w:r>
      <w:r>
        <w:rPr>
          <w:rFonts w:hint="eastAsia" w:hAnsi="宋体" w:cs="宋体"/>
          <w:sz w:val="24"/>
          <w:lang w:eastAsia="zh-CN"/>
        </w:rPr>
        <w:t>竞争性比选文件</w:t>
      </w:r>
      <w:r>
        <w:rPr>
          <w:rFonts w:hint="eastAsia" w:ascii="宋体" w:hAnsi="宋体" w:eastAsia="宋体" w:cs="宋体"/>
          <w:sz w:val="24"/>
        </w:rPr>
        <w:t>需要进行澄清或修改的，应以书面形式或公告形式通知所有</w:t>
      </w:r>
      <w:r>
        <w:rPr>
          <w:rFonts w:hint="eastAsia" w:hAnsi="宋体" w:cs="宋体"/>
          <w:sz w:val="24"/>
          <w:lang w:eastAsia="zh-CN"/>
        </w:rPr>
        <w:t>竞争性比选文件</w:t>
      </w:r>
      <w:r>
        <w:rPr>
          <w:rFonts w:hint="eastAsia" w:ascii="宋体" w:hAnsi="宋体" w:eastAsia="宋体" w:cs="宋体"/>
          <w:sz w:val="24"/>
        </w:rPr>
        <w:t>收受人。该澄清或者修改的内容为</w:t>
      </w:r>
      <w:r>
        <w:rPr>
          <w:rFonts w:hint="eastAsia" w:hAnsi="宋体" w:cs="宋体"/>
          <w:sz w:val="24"/>
          <w:lang w:eastAsia="zh-CN"/>
        </w:rPr>
        <w:t>竞争性比选文件</w:t>
      </w:r>
      <w:r>
        <w:rPr>
          <w:rFonts w:hint="eastAsia" w:ascii="宋体" w:hAnsi="宋体" w:eastAsia="宋体" w:cs="宋体"/>
          <w:sz w:val="24"/>
        </w:rPr>
        <w:t>的组成部分。</w:t>
      </w:r>
    </w:p>
    <w:p>
      <w:pPr>
        <w:pStyle w:val="3"/>
        <w:rPr>
          <w:rFonts w:hint="eastAsia" w:ascii="宋体" w:hAnsi="宋体" w:eastAsia="宋体" w:cs="宋体"/>
          <w:lang w:eastAsia="zh-CN"/>
        </w:rPr>
      </w:pPr>
      <w:bookmarkStart w:id="61" w:name="_Toc98942899"/>
      <w:bookmarkStart w:id="62" w:name="_Toc21425663"/>
      <w:r>
        <w:rPr>
          <w:rFonts w:hint="eastAsia" w:ascii="宋体" w:hAnsi="宋体" w:eastAsia="宋体" w:cs="宋体"/>
        </w:rPr>
        <w:t>三、</w:t>
      </w:r>
      <w:bookmarkEnd w:id="61"/>
      <w:bookmarkEnd w:id="62"/>
      <w:r>
        <w:rPr>
          <w:rFonts w:hint="eastAsia" w:ascii="宋体" w:hAnsi="宋体" w:cs="宋体"/>
          <w:lang w:eastAsia="zh-CN"/>
        </w:rPr>
        <w:t>响应文件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投标人应当按照</w:t>
      </w:r>
      <w:r>
        <w:rPr>
          <w:rFonts w:hint="eastAsia" w:hAnsi="宋体" w:cs="宋体"/>
          <w:sz w:val="24"/>
          <w:lang w:eastAsia="zh-CN"/>
        </w:rPr>
        <w:t>竞争性比选文件</w:t>
      </w:r>
      <w:r>
        <w:rPr>
          <w:rFonts w:hint="eastAsia" w:ascii="宋体" w:hAnsi="宋体" w:eastAsia="宋体" w:cs="宋体"/>
          <w:sz w:val="24"/>
        </w:rPr>
        <w:t>的要求编制</w:t>
      </w:r>
      <w:r>
        <w:rPr>
          <w:rFonts w:hint="eastAsia" w:hAnsi="宋体" w:cs="宋体"/>
          <w:sz w:val="24"/>
          <w:lang w:eastAsia="zh-CN"/>
        </w:rPr>
        <w:t>响应文件</w:t>
      </w:r>
      <w:r>
        <w:rPr>
          <w:rFonts w:hint="eastAsia" w:ascii="宋体" w:hAnsi="宋体" w:eastAsia="宋体" w:cs="宋体"/>
          <w:sz w:val="24"/>
        </w:rPr>
        <w:t>，并对</w:t>
      </w:r>
      <w:r>
        <w:rPr>
          <w:rFonts w:hint="eastAsia" w:hAnsi="宋体" w:cs="宋体"/>
          <w:sz w:val="24"/>
          <w:lang w:eastAsia="zh-CN"/>
        </w:rPr>
        <w:t>竞争性比选文件</w:t>
      </w:r>
      <w:r>
        <w:rPr>
          <w:rFonts w:hint="eastAsia" w:ascii="宋体" w:hAnsi="宋体" w:eastAsia="宋体" w:cs="宋体"/>
          <w:sz w:val="24"/>
        </w:rPr>
        <w:t>提出的要求和条件作出实质性响应，</w:t>
      </w:r>
      <w:r>
        <w:rPr>
          <w:rFonts w:hint="eastAsia" w:hAnsi="宋体" w:cs="宋体"/>
          <w:lang w:eastAsia="zh-CN"/>
        </w:rPr>
        <w:t>响应文件</w:t>
      </w:r>
      <w:r>
        <w:rPr>
          <w:rFonts w:hint="eastAsia" w:ascii="宋体" w:hAnsi="宋体" w:eastAsia="宋体" w:cs="宋体"/>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响应文件</w:t>
      </w:r>
      <w:r>
        <w:rPr>
          <w:rFonts w:hint="eastAsia" w:ascii="宋体" w:hAnsi="宋体" w:eastAsia="宋体" w:cs="宋体"/>
          <w:sz w:val="24"/>
        </w:rPr>
        <w:t>组成</w:t>
      </w:r>
    </w:p>
    <w:p>
      <w:pPr>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由第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格式”规定的部分和投标人所作的一切有效补充、修改和承诺等文件组成，投标人应按照第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格式”规定的目录顺序组织编写和装订，否则有可能影响评委对</w:t>
      </w:r>
      <w:r>
        <w:rPr>
          <w:rFonts w:hint="eastAsia" w:hAnsi="宋体" w:cs="宋体"/>
          <w:sz w:val="24"/>
          <w:lang w:eastAsia="zh-CN"/>
        </w:rPr>
        <w:t>响应文件</w:t>
      </w:r>
      <w:r>
        <w:rPr>
          <w:rFonts w:hint="eastAsia" w:ascii="宋体" w:hAnsi="宋体" w:eastAsia="宋体" w:cs="宋体"/>
          <w:sz w:val="24"/>
        </w:rPr>
        <w:t>的评审。</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（二）投标有效期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投标有效期为投标截止日期起九十天内。</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（四）</w:t>
      </w:r>
      <w:r>
        <w:rPr>
          <w:rFonts w:hint="eastAsia" w:hAnsi="宋体" w:cs="宋体"/>
          <w:bCs/>
          <w:sz w:val="24"/>
          <w:lang w:eastAsia="zh-CN"/>
        </w:rPr>
        <w:t>响应文件</w:t>
      </w:r>
      <w:r>
        <w:rPr>
          <w:rFonts w:hint="eastAsia" w:ascii="宋体" w:hAnsi="宋体" w:eastAsia="宋体" w:cs="宋体"/>
          <w:bCs/>
          <w:sz w:val="24"/>
        </w:rPr>
        <w:t>的份数和签署</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一式二份，其中正本一份，副本一份。每套纸质</w:t>
      </w:r>
      <w:r>
        <w:rPr>
          <w:rFonts w:hint="eastAsia" w:hAnsi="宋体" w:cs="宋体"/>
          <w:sz w:val="24"/>
          <w:lang w:eastAsia="zh-CN"/>
        </w:rPr>
        <w:t>响应文件</w:t>
      </w:r>
      <w:r>
        <w:rPr>
          <w:rFonts w:hint="eastAsia" w:ascii="宋体" w:hAnsi="宋体" w:eastAsia="宋体" w:cs="宋体"/>
          <w:sz w:val="24"/>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2.在</w:t>
      </w:r>
      <w:r>
        <w:rPr>
          <w:rFonts w:hint="eastAsia" w:hAnsi="宋体" w:cs="宋体"/>
          <w:sz w:val="24"/>
          <w:lang w:eastAsia="zh-CN"/>
        </w:rPr>
        <w:t>响应文件</w:t>
      </w:r>
      <w:r>
        <w:rPr>
          <w:rFonts w:hint="eastAsia" w:ascii="宋体" w:hAnsi="宋体" w:eastAsia="宋体" w:cs="宋体"/>
          <w:sz w:val="24"/>
        </w:rPr>
        <w:t>正本中，</w:t>
      </w:r>
      <w:r>
        <w:rPr>
          <w:rFonts w:hint="eastAsia" w:hAnsi="宋体" w:cs="宋体"/>
          <w:sz w:val="24"/>
          <w:lang w:eastAsia="zh-CN"/>
        </w:rPr>
        <w:t>竞争性比选文件</w:t>
      </w:r>
      <w:r>
        <w:rPr>
          <w:rFonts w:hint="eastAsia" w:ascii="宋体" w:hAnsi="宋体" w:eastAsia="宋体" w:cs="宋体"/>
          <w:sz w:val="24"/>
        </w:rPr>
        <w:t>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格式中规定签字、盖章的地方必须按其规定签字、盖章。</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3.若投标人对</w:t>
      </w:r>
      <w:r>
        <w:rPr>
          <w:rFonts w:hint="eastAsia" w:hAnsi="宋体" w:cs="宋体"/>
          <w:sz w:val="24"/>
          <w:lang w:eastAsia="zh-CN"/>
        </w:rPr>
        <w:t>响应文件</w:t>
      </w:r>
      <w:r>
        <w:rPr>
          <w:rFonts w:hint="eastAsia" w:ascii="宋体" w:hAnsi="宋体" w:eastAsia="宋体" w:cs="宋体"/>
          <w:sz w:val="24"/>
        </w:rPr>
        <w:t>的错处作必要修改，则应在修改处加盖投标人公章或由</w:t>
      </w:r>
      <w:r>
        <w:rPr>
          <w:rFonts w:hint="eastAsia" w:ascii="宋体" w:hAnsi="宋体" w:eastAsia="宋体" w:cs="宋体"/>
          <w:sz w:val="24"/>
          <w:szCs w:val="28"/>
        </w:rPr>
        <w:t>法定代表人</w:t>
      </w:r>
      <w:r>
        <w:rPr>
          <w:rFonts w:hint="eastAsia" w:ascii="宋体" w:hAnsi="宋体" w:eastAsia="宋体" w:cs="宋体"/>
          <w:sz w:val="24"/>
        </w:rPr>
        <w:t>或</w:t>
      </w:r>
      <w:r>
        <w:rPr>
          <w:rFonts w:hint="eastAsia" w:ascii="宋体" w:hAnsi="宋体" w:eastAsia="宋体" w:cs="宋体"/>
          <w:sz w:val="24"/>
          <w:szCs w:val="28"/>
        </w:rPr>
        <w:t>法定代表人</w:t>
      </w:r>
      <w:r>
        <w:rPr>
          <w:rFonts w:hint="eastAsia" w:ascii="宋体" w:hAnsi="宋体" w:eastAsia="宋体" w:cs="宋体"/>
          <w:sz w:val="24"/>
        </w:rPr>
        <w:t>授权代表签字确认。</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sz w:val="24"/>
        </w:rPr>
        <w:t>4.电报、电话、传真形式的</w:t>
      </w:r>
      <w:r>
        <w:rPr>
          <w:rFonts w:hint="eastAsia" w:hAnsi="宋体" w:cs="宋体"/>
          <w:sz w:val="24"/>
          <w:lang w:eastAsia="zh-CN"/>
        </w:rPr>
        <w:t>响应文件</w:t>
      </w:r>
      <w:r>
        <w:rPr>
          <w:rFonts w:hint="eastAsia" w:ascii="宋体" w:hAnsi="宋体" w:eastAsia="宋体" w:cs="宋体"/>
          <w:sz w:val="24"/>
        </w:rPr>
        <w:t>概不接受。</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（五）投标报价</w:t>
      </w:r>
    </w:p>
    <w:p>
      <w:pPr>
        <w:snapToGrid w:val="0"/>
        <w:spacing w:line="400" w:lineRule="exact"/>
        <w:ind w:firstLine="470" w:firstLineChars="196"/>
        <w:jc w:val="left"/>
        <w:rPr>
          <w:rFonts w:hint="eastAsia" w:ascii="宋体" w:hAnsi="宋体" w:eastAsia="宋体" w:cs="宋体"/>
          <w:sz w:val="24"/>
        </w:rPr>
      </w:pPr>
      <w:r>
        <w:rPr>
          <w:rFonts w:hint="eastAsia" w:ascii="宋体" w:hAnsi="宋体" w:eastAsia="宋体" w:cs="宋体"/>
          <w:bCs/>
          <w:sz w:val="24"/>
        </w:rPr>
        <w:t>1.投标人应严格按照“</w:t>
      </w:r>
      <w:r>
        <w:rPr>
          <w:rFonts w:hint="eastAsia" w:hAnsi="宋体" w:cs="宋体"/>
          <w:bCs/>
          <w:sz w:val="24"/>
          <w:lang w:eastAsia="zh-CN"/>
        </w:rPr>
        <w:t>响应文件</w:t>
      </w:r>
      <w:r>
        <w:rPr>
          <w:rFonts w:hint="eastAsia" w:ascii="宋体" w:hAnsi="宋体" w:eastAsia="宋体" w:cs="宋体"/>
          <w:bCs/>
          <w:sz w:val="24"/>
        </w:rPr>
        <w:t>格式”中“</w:t>
      </w:r>
      <w:r>
        <w:rPr>
          <w:rFonts w:hint="eastAsia" w:hAnsi="宋体" w:cs="宋体"/>
          <w:bCs/>
          <w:sz w:val="24"/>
          <w:lang w:eastAsia="zh-CN"/>
        </w:rPr>
        <w:t>采购项目</w:t>
      </w:r>
      <w:r>
        <w:rPr>
          <w:rFonts w:hint="eastAsia" w:ascii="宋体" w:hAnsi="宋体" w:eastAsia="宋体" w:cs="宋体"/>
          <w:bCs/>
          <w:sz w:val="24"/>
        </w:rPr>
        <w:t>一览表”和“分项报价明细表”</w:t>
      </w:r>
      <w:r>
        <w:rPr>
          <w:rFonts w:hint="eastAsia" w:ascii="宋体" w:hAnsi="宋体" w:eastAsia="宋体" w:cs="宋体"/>
          <w:sz w:val="24"/>
        </w:rPr>
        <w:t>的格式填写报价。</w:t>
      </w:r>
    </w:p>
    <w:p>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3.本项目只接受一个投标报价，有选择的或有条件的报价将不予接受。</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（六）修正错误</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若</w:t>
      </w:r>
      <w:r>
        <w:rPr>
          <w:rFonts w:hint="eastAsia" w:hAnsi="宋体" w:cs="宋体"/>
          <w:sz w:val="24"/>
          <w:lang w:eastAsia="zh-CN"/>
        </w:rPr>
        <w:t>响应文件</w:t>
      </w:r>
      <w:r>
        <w:rPr>
          <w:rFonts w:hint="eastAsia" w:ascii="宋体" w:hAnsi="宋体" w:eastAsia="宋体" w:cs="宋体"/>
          <w:sz w:val="24"/>
        </w:rPr>
        <w:t>出现计算或表达上的错误，修正错误的原则如下：</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中</w:t>
      </w:r>
      <w:r>
        <w:rPr>
          <w:rFonts w:hint="eastAsia" w:hAnsi="宋体" w:cs="宋体"/>
          <w:sz w:val="24"/>
          <w:lang w:eastAsia="zh-CN"/>
        </w:rPr>
        <w:t>采购项目一览表</w:t>
      </w:r>
      <w:r>
        <w:rPr>
          <w:rFonts w:hint="eastAsia" w:ascii="宋体" w:hAnsi="宋体" w:eastAsia="宋体" w:cs="宋体"/>
          <w:sz w:val="24"/>
        </w:rPr>
        <w:t>（报价表）内容与</w:t>
      </w:r>
      <w:r>
        <w:rPr>
          <w:rFonts w:hint="eastAsia" w:hAnsi="宋体" w:cs="宋体"/>
          <w:sz w:val="24"/>
          <w:lang w:eastAsia="zh-CN"/>
        </w:rPr>
        <w:t>响应文件</w:t>
      </w:r>
      <w:r>
        <w:rPr>
          <w:rFonts w:hint="eastAsia" w:ascii="宋体" w:hAnsi="宋体" w:eastAsia="宋体" w:cs="宋体"/>
          <w:sz w:val="24"/>
        </w:rPr>
        <w:t>中相应内容不一致的，以</w:t>
      </w:r>
      <w:r>
        <w:rPr>
          <w:rFonts w:hint="eastAsia" w:hAnsi="宋体" w:cs="宋体"/>
          <w:sz w:val="24"/>
          <w:lang w:eastAsia="zh-CN"/>
        </w:rPr>
        <w:t>采购项目一览表</w:t>
      </w:r>
      <w:r>
        <w:rPr>
          <w:rFonts w:hint="eastAsia" w:ascii="宋体" w:hAnsi="宋体" w:eastAsia="宋体" w:cs="宋体"/>
          <w:sz w:val="24"/>
        </w:rPr>
        <w:t>（报价表）为准；</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2.大写金额和小写金额不一致的，以大写金额为准；</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3.单价金额小数点或者百分比有明显错位的，以</w:t>
      </w:r>
      <w:r>
        <w:rPr>
          <w:rFonts w:hint="eastAsia" w:hAnsi="宋体" w:cs="宋体"/>
          <w:sz w:val="24"/>
          <w:lang w:eastAsia="zh-CN"/>
        </w:rPr>
        <w:t>采购项目一览表</w:t>
      </w:r>
      <w:r>
        <w:rPr>
          <w:rFonts w:hint="eastAsia" w:ascii="宋体" w:hAnsi="宋体" w:eastAsia="宋体" w:cs="宋体"/>
          <w:sz w:val="24"/>
        </w:rPr>
        <w:t>的总价为准，并修改单价；</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4.总价金额与按单价汇总金额不一致的，以两者中较小的为准。</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（七）</w:t>
      </w:r>
      <w:r>
        <w:rPr>
          <w:rFonts w:hint="eastAsia" w:hAnsi="宋体" w:cs="宋体"/>
          <w:sz w:val="24"/>
          <w:lang w:eastAsia="zh-CN"/>
        </w:rPr>
        <w:t>响应文件</w:t>
      </w:r>
      <w:r>
        <w:rPr>
          <w:rFonts w:hint="eastAsia" w:ascii="宋体" w:hAnsi="宋体" w:eastAsia="宋体" w:cs="宋体"/>
          <w:sz w:val="24"/>
        </w:rPr>
        <w:t>的递交</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的密封与标记</w:t>
      </w:r>
    </w:p>
    <w:p>
      <w:pPr>
        <w:pStyle w:val="6"/>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2.如果</w:t>
      </w:r>
      <w:r>
        <w:rPr>
          <w:rFonts w:hint="eastAsia" w:hAnsi="宋体" w:cs="宋体"/>
          <w:sz w:val="24"/>
          <w:lang w:eastAsia="zh-CN"/>
        </w:rPr>
        <w:t>响应文件</w:t>
      </w:r>
      <w:r>
        <w:rPr>
          <w:rFonts w:hint="eastAsia" w:ascii="宋体" w:hAnsi="宋体" w:eastAsia="宋体" w:cs="宋体"/>
          <w:sz w:val="24"/>
        </w:rPr>
        <w:t>通过邮寄递交，投标人应将</w:t>
      </w:r>
      <w:r>
        <w:rPr>
          <w:rFonts w:hint="eastAsia" w:hAnsi="宋体" w:cs="宋体"/>
          <w:sz w:val="24"/>
          <w:lang w:eastAsia="zh-CN"/>
        </w:rPr>
        <w:t>响应文件</w:t>
      </w:r>
      <w:r>
        <w:rPr>
          <w:rFonts w:hint="eastAsia" w:ascii="宋体" w:hAnsi="宋体" w:eastAsia="宋体" w:cs="宋体"/>
          <w:sz w:val="24"/>
        </w:rPr>
        <w:t>用内、外两层封套密封。</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3.如果未按上述规定进行密封和标记，采购代理机构对</w:t>
      </w:r>
      <w:r>
        <w:rPr>
          <w:rFonts w:hint="eastAsia" w:hAnsi="宋体" w:cs="宋体"/>
          <w:sz w:val="24"/>
          <w:lang w:eastAsia="zh-CN"/>
        </w:rPr>
        <w:t>响应文件</w:t>
      </w:r>
      <w:r>
        <w:rPr>
          <w:rFonts w:hint="eastAsia" w:ascii="宋体" w:hAnsi="宋体" w:eastAsia="宋体" w:cs="宋体"/>
          <w:sz w:val="24"/>
        </w:rPr>
        <w:t>误投、丢失或提前拆封不负责任。</w:t>
      </w:r>
    </w:p>
    <w:p>
      <w:pPr>
        <w:pStyle w:val="3"/>
        <w:rPr>
          <w:rFonts w:hint="eastAsia" w:ascii="宋体" w:hAnsi="宋体" w:eastAsia="宋体" w:cs="宋体"/>
        </w:rPr>
      </w:pPr>
      <w:bookmarkStart w:id="63" w:name="_Toc21425665"/>
      <w:bookmarkStart w:id="64" w:name="_Toc98942900"/>
      <w:r>
        <w:rPr>
          <w:rFonts w:hint="eastAsia" w:ascii="宋体" w:hAnsi="宋体" w:eastAsia="宋体" w:cs="宋体"/>
        </w:rPr>
        <w:t>四、评标</w:t>
      </w:r>
      <w:bookmarkEnd w:id="63"/>
      <w:bookmarkEnd w:id="64"/>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见第四篇“评标”内容。</w:t>
      </w:r>
    </w:p>
    <w:p>
      <w:pPr>
        <w:pStyle w:val="3"/>
        <w:rPr>
          <w:rFonts w:hint="eastAsia" w:ascii="宋体" w:hAnsi="宋体" w:eastAsia="宋体" w:cs="宋体"/>
        </w:rPr>
      </w:pPr>
      <w:bookmarkStart w:id="65" w:name="_Toc21425666"/>
      <w:bookmarkStart w:id="66" w:name="_Toc98942901"/>
      <w:r>
        <w:rPr>
          <w:rFonts w:hint="eastAsia" w:ascii="宋体" w:hAnsi="宋体" w:eastAsia="宋体" w:cs="宋体"/>
        </w:rPr>
        <w:t>五、定标</w:t>
      </w:r>
      <w:bookmarkEnd w:id="65"/>
      <w:bookmarkEnd w:id="66"/>
    </w:p>
    <w:p>
      <w:pPr>
        <w:pStyle w:val="6"/>
        <w:spacing w:line="400" w:lineRule="exact"/>
        <w:ind w:firstLine="480" w:firstLineChars="200"/>
        <w:rPr>
          <w:rFonts w:hint="eastAsia" w:ascii="宋体" w:hAnsi="宋体" w:eastAsia="宋体" w:cs="宋体"/>
          <w:sz w:val="24"/>
        </w:rPr>
      </w:pPr>
      <w:bookmarkStart w:id="67" w:name="_Toc21425668"/>
      <w:r>
        <w:rPr>
          <w:rFonts w:hint="eastAsia" w:ascii="宋体" w:hAnsi="宋体" w:eastAsia="宋体" w:cs="宋体"/>
          <w:sz w:val="24"/>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hint="eastAsia" w:ascii="宋体" w:hAnsi="宋体" w:eastAsia="宋体" w:cs="宋体"/>
        </w:rPr>
      </w:pPr>
      <w:bookmarkStart w:id="68" w:name="_Toc98942902"/>
      <w:r>
        <w:rPr>
          <w:rFonts w:hint="eastAsia" w:ascii="宋体" w:hAnsi="宋体" w:eastAsia="宋体" w:cs="宋体"/>
        </w:rPr>
        <w:t>六、询问、质疑和投诉</w:t>
      </w:r>
      <w:bookmarkEnd w:id="67"/>
      <w:bookmarkEnd w:id="68"/>
    </w:p>
    <w:p>
      <w:pPr>
        <w:spacing w:line="400" w:lineRule="exact"/>
        <w:ind w:right="12" w:firstLine="480"/>
        <w:rPr>
          <w:rFonts w:hint="eastAsia" w:ascii="宋体" w:hAnsi="宋体" w:eastAsia="宋体" w:cs="宋体"/>
          <w:sz w:val="24"/>
        </w:rPr>
      </w:pPr>
      <w:r>
        <w:rPr>
          <w:rFonts w:hint="eastAsia" w:ascii="宋体" w:hAnsi="宋体" w:eastAsia="宋体" w:cs="宋体"/>
          <w:sz w:val="24"/>
        </w:rPr>
        <w:t>（一）询问</w:t>
      </w:r>
    </w:p>
    <w:p>
      <w:pPr>
        <w:spacing w:line="400" w:lineRule="exact"/>
        <w:ind w:right="12" w:firstLine="480"/>
        <w:rPr>
          <w:rFonts w:hint="eastAsia" w:ascii="宋体" w:hAnsi="宋体" w:eastAsia="宋体" w:cs="宋体"/>
          <w:sz w:val="24"/>
        </w:rPr>
      </w:pPr>
      <w:r>
        <w:rPr>
          <w:rFonts w:hint="eastAsia" w:ascii="宋体" w:hAnsi="宋体" w:eastAsia="宋体" w:cs="宋体"/>
          <w:sz w:val="24"/>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（二）质疑</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（三）投诉</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1.投标人对采购人的答复不满意，或者采购人未在规定时间内作出答复的，可以在答复期满后15个工作日内按照相关法律法规向财政部门提起投诉。</w:t>
      </w:r>
    </w:p>
    <w:p>
      <w:pPr>
        <w:pStyle w:val="3"/>
        <w:rPr>
          <w:rFonts w:hint="eastAsia" w:ascii="宋体" w:hAnsi="宋体" w:eastAsia="宋体" w:cs="宋体"/>
        </w:rPr>
      </w:pPr>
      <w:bookmarkStart w:id="69" w:name="_Toc21425671"/>
      <w:bookmarkStart w:id="70" w:name="_Toc98942903"/>
      <w:r>
        <w:rPr>
          <w:rFonts w:hint="eastAsia" w:ascii="宋体" w:hAnsi="宋体" w:eastAsia="宋体" w:cs="宋体"/>
        </w:rPr>
        <w:t>七、签订合同</w:t>
      </w:r>
      <w:bookmarkEnd w:id="69"/>
      <w:bookmarkEnd w:id="70"/>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（一）中标人应当自接到采购人中标电话通知后</w:t>
      </w:r>
      <w:r>
        <w:rPr>
          <w:rFonts w:hint="eastAsia" w:ascii="宋体" w:hAnsi="宋体" w:eastAsia="宋体" w:cs="宋体"/>
          <w:b/>
          <w:bCs/>
          <w:sz w:val="24"/>
        </w:rPr>
        <w:t>三十日</w:t>
      </w:r>
      <w:r>
        <w:rPr>
          <w:rFonts w:hint="eastAsia" w:ascii="宋体" w:hAnsi="宋体" w:eastAsia="宋体" w:cs="宋体"/>
          <w:sz w:val="24"/>
        </w:rPr>
        <w:t>内，按照</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的约定，与采购人签订书面合同。所签订的合同不得对</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作实质性修改。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w:t>
      </w:r>
      <w:r>
        <w:rPr>
          <w:rFonts w:hint="eastAsia" w:hAnsi="宋体" w:cs="宋体"/>
          <w:sz w:val="24"/>
          <w:lang w:eastAsia="zh-CN"/>
        </w:rPr>
        <w:t>竞争性比选文件</w:t>
      </w:r>
      <w:r>
        <w:rPr>
          <w:rFonts w:hint="eastAsia" w:ascii="宋体" w:hAnsi="宋体" w:eastAsia="宋体" w:cs="宋体"/>
          <w:sz w:val="24"/>
        </w:rPr>
        <w:t>、中标人的</w:t>
      </w:r>
      <w:r>
        <w:rPr>
          <w:rFonts w:hint="eastAsia" w:hAnsi="宋体" w:cs="宋体"/>
          <w:sz w:val="24"/>
          <w:lang w:eastAsia="zh-CN"/>
        </w:rPr>
        <w:t>响应文件</w:t>
      </w:r>
      <w:r>
        <w:rPr>
          <w:rFonts w:hint="eastAsia" w:ascii="宋体" w:hAnsi="宋体" w:eastAsia="宋体" w:cs="宋体"/>
          <w:sz w:val="24"/>
        </w:rPr>
        <w:t>及澄清文件等，均为签订采购合同的依据。</w:t>
      </w:r>
    </w:p>
    <w:p>
      <w:pPr>
        <w:rPr>
          <w:rFonts w:hAnsi="宋体" w:cs="宋体"/>
          <w:sz w:val="32"/>
          <w:szCs w:val="32"/>
        </w:rPr>
      </w:pPr>
      <w:bookmarkStart w:id="71" w:name="_Toc509321006"/>
      <w:bookmarkStart w:id="72" w:name="_Toc19113860"/>
    </w:p>
    <w:p>
      <w:pPr>
        <w:rPr>
          <w:rFonts w:hAnsi="宋体" w:cs="宋体"/>
          <w:sz w:val="32"/>
          <w:szCs w:val="32"/>
        </w:rPr>
      </w:pPr>
    </w:p>
    <w:p>
      <w:pPr>
        <w:rPr>
          <w:rFonts w:hAnsi="宋体" w:cs="宋体"/>
          <w:sz w:val="32"/>
          <w:szCs w:val="32"/>
        </w:rPr>
      </w:pPr>
    </w:p>
    <w:p>
      <w:pPr>
        <w:rPr>
          <w:rFonts w:hAnsi="宋体" w:cs="宋体"/>
          <w:sz w:val="32"/>
          <w:szCs w:val="32"/>
        </w:rPr>
      </w:pPr>
      <w:r>
        <w:rPr>
          <w:rFonts w:hAnsi="宋体" w:cs="宋体"/>
          <w:sz w:val="32"/>
          <w:szCs w:val="32"/>
        </w:rPr>
        <w:br w:type="page"/>
      </w:r>
    </w:p>
    <w:p>
      <w:pPr>
        <w:pStyle w:val="2"/>
        <w:spacing w:line="360" w:lineRule="auto"/>
        <w:rPr>
          <w:rFonts w:hint="eastAsia" w:ascii="宋体" w:hAnsi="宋体" w:eastAsia="宋体" w:cs="宋体"/>
        </w:rPr>
      </w:pPr>
      <w:bookmarkStart w:id="73" w:name="_Toc98942904"/>
      <w:r>
        <w:rPr>
          <w:rFonts w:hint="eastAsia" w:ascii="宋体" w:hAnsi="宋体" w:eastAsia="宋体" w:cs="宋体"/>
        </w:rPr>
        <w:t xml:space="preserve">第六篇 </w:t>
      </w:r>
      <w:r>
        <w:rPr>
          <w:rFonts w:hint="eastAsia" w:ascii="宋体" w:hAnsi="宋体" w:eastAsia="宋体" w:cs="宋体"/>
          <w:lang w:eastAsia="zh-CN"/>
        </w:rPr>
        <w:t>响应文件</w:t>
      </w:r>
      <w:r>
        <w:rPr>
          <w:rFonts w:hint="eastAsia" w:ascii="宋体" w:hAnsi="宋体" w:eastAsia="宋体" w:cs="宋体"/>
        </w:rPr>
        <w:t>格式</w:t>
      </w:r>
      <w:bookmarkEnd w:id="71"/>
      <w:r>
        <w:rPr>
          <w:rFonts w:hint="eastAsia" w:ascii="宋体" w:hAnsi="宋体" w:eastAsia="宋体" w:cs="宋体"/>
        </w:rPr>
        <w:t>要求</w:t>
      </w:r>
      <w:bookmarkEnd w:id="72"/>
      <w:bookmarkEnd w:id="73"/>
    </w:p>
    <w:p>
      <w:pPr>
        <w:ind w:firstLine="560"/>
        <w:jc w:val="center"/>
        <w:rPr>
          <w:rFonts w:hint="eastAsia"/>
        </w:rPr>
      </w:pPr>
    </w:p>
    <w:p>
      <w:pPr>
        <w:ind w:firstLine="560"/>
        <w:jc w:val="center"/>
        <w:rPr>
          <w:rFonts w:hint="eastAsia"/>
        </w:rPr>
      </w:pPr>
      <w:r>
        <w:rPr>
          <w:rFonts w:hint="eastAsia"/>
        </w:rPr>
        <w:t>封  面</w:t>
      </w:r>
    </w:p>
    <w:p>
      <w:pPr>
        <w:ind w:firstLine="560"/>
        <w:rPr>
          <w:rFonts w:hint="eastAsia"/>
        </w:rPr>
      </w:pPr>
    </w:p>
    <w:p>
      <w:pPr>
        <w:ind w:firstLine="0" w:firstLineChars="0"/>
        <w:jc w:val="center"/>
        <w:rPr>
          <w:rFonts w:hint="eastAsia"/>
          <w:sz w:val="52"/>
          <w:szCs w:val="52"/>
        </w:rPr>
      </w:pPr>
      <w:r>
        <w:rPr>
          <w:rFonts w:hint="eastAsia"/>
          <w:sz w:val="52"/>
          <w:szCs w:val="52"/>
        </w:rPr>
        <w:t>重庆医科大学附属口腔医院</w:t>
      </w:r>
    </w:p>
    <w:p>
      <w:pPr>
        <w:ind w:firstLine="0" w:firstLineChars="0"/>
        <w:jc w:val="left"/>
        <w:rPr>
          <w:rFonts w:hint="eastAsia"/>
          <w:sz w:val="52"/>
          <w:szCs w:val="52"/>
        </w:rPr>
      </w:pPr>
      <w:r>
        <w:rPr>
          <w:rFonts w:hint="eastAsia"/>
          <w:sz w:val="52"/>
          <w:szCs w:val="52"/>
        </w:rPr>
        <w:t>项目名称：</w:t>
      </w:r>
    </w:p>
    <w:p>
      <w:pPr>
        <w:ind w:firstLine="0" w:firstLineChars="0"/>
        <w:jc w:val="left"/>
        <w:rPr>
          <w:rFonts w:hint="default" w:eastAsia="宋体"/>
          <w:sz w:val="52"/>
          <w:szCs w:val="52"/>
          <w:lang w:val="en-US" w:eastAsia="zh-CN"/>
        </w:rPr>
      </w:pPr>
      <w:r>
        <w:rPr>
          <w:rFonts w:hint="eastAsia"/>
          <w:sz w:val="52"/>
          <w:szCs w:val="52"/>
        </w:rPr>
        <w:t>项目编号：</w:t>
      </w:r>
      <w:r>
        <w:rPr>
          <w:rFonts w:hint="eastAsia"/>
          <w:sz w:val="52"/>
          <w:szCs w:val="52"/>
          <w:lang w:val="en-US" w:eastAsia="zh-CN"/>
        </w:rPr>
        <w:t xml:space="preserve">            </w:t>
      </w:r>
      <w:bookmarkStart w:id="106" w:name="_GoBack"/>
      <w:bookmarkEnd w:id="106"/>
      <w:r>
        <w:rPr>
          <w:rFonts w:hint="eastAsia"/>
          <w:sz w:val="52"/>
          <w:szCs w:val="52"/>
          <w:lang w:val="en-US" w:eastAsia="zh-CN"/>
        </w:rPr>
        <w:t>分包号：</w:t>
      </w:r>
    </w:p>
    <w:p>
      <w:pPr>
        <w:ind w:firstLine="0" w:firstLineChars="0"/>
        <w:jc w:val="center"/>
        <w:rPr>
          <w:rFonts w:hint="eastAsia"/>
        </w:rPr>
      </w:pPr>
      <w:r>
        <w:rPr>
          <w:rFonts w:hint="eastAsia"/>
        </w:rPr>
        <w:t>（正本/副本）</w:t>
      </w:r>
    </w:p>
    <w:p>
      <w:pPr>
        <w:ind w:firstLine="0" w:firstLineChars="0"/>
        <w:rPr>
          <w:rFonts w:hint="eastAsia"/>
        </w:rPr>
      </w:pPr>
    </w:p>
    <w:p>
      <w:pPr>
        <w:ind w:firstLine="0" w:firstLineChars="0"/>
        <w:rPr>
          <w:rFonts w:hint="eastAsia"/>
        </w:rPr>
      </w:pPr>
    </w:p>
    <w:p>
      <w:pPr>
        <w:ind w:firstLine="0" w:firstLineChars="0"/>
        <w:jc w:val="center"/>
        <w:rPr>
          <w:rFonts w:hint="eastAsia"/>
          <w:sz w:val="72"/>
          <w:szCs w:val="72"/>
          <w:lang w:eastAsia="zh-CN"/>
        </w:rPr>
      </w:pPr>
      <w:r>
        <w:rPr>
          <w:rFonts w:hint="eastAsia"/>
          <w:sz w:val="72"/>
          <w:szCs w:val="72"/>
          <w:lang w:eastAsia="zh-CN"/>
        </w:rPr>
        <w:t>响</w:t>
      </w:r>
    </w:p>
    <w:p>
      <w:pPr>
        <w:ind w:firstLine="0" w:firstLineChars="0"/>
        <w:jc w:val="center"/>
        <w:rPr>
          <w:rFonts w:hint="eastAsia" w:eastAsia="宋体"/>
          <w:sz w:val="72"/>
          <w:szCs w:val="72"/>
          <w:lang w:eastAsia="zh-CN"/>
        </w:rPr>
      </w:pPr>
      <w:r>
        <w:rPr>
          <w:rFonts w:hint="eastAsia"/>
          <w:sz w:val="72"/>
          <w:szCs w:val="72"/>
          <w:lang w:eastAsia="zh-CN"/>
        </w:rPr>
        <w:t>应</w:t>
      </w:r>
    </w:p>
    <w:p>
      <w:pPr>
        <w:ind w:firstLine="0" w:firstLineChars="0"/>
        <w:jc w:val="center"/>
        <w:rPr>
          <w:rFonts w:hint="eastAsia"/>
          <w:sz w:val="72"/>
          <w:szCs w:val="72"/>
        </w:rPr>
      </w:pPr>
      <w:r>
        <w:rPr>
          <w:rFonts w:hint="eastAsia"/>
          <w:sz w:val="72"/>
          <w:szCs w:val="72"/>
        </w:rPr>
        <w:t>文</w:t>
      </w:r>
    </w:p>
    <w:p>
      <w:pPr>
        <w:ind w:firstLine="0" w:firstLineChars="0"/>
        <w:jc w:val="center"/>
        <w:rPr>
          <w:rFonts w:hint="eastAsia"/>
          <w:sz w:val="72"/>
          <w:szCs w:val="72"/>
        </w:rPr>
      </w:pPr>
      <w:r>
        <w:rPr>
          <w:rFonts w:hint="eastAsia"/>
          <w:sz w:val="72"/>
          <w:szCs w:val="72"/>
        </w:rPr>
        <w:t>件</w:t>
      </w:r>
    </w:p>
    <w:p>
      <w:pPr>
        <w:ind w:firstLine="560"/>
        <w:rPr>
          <w:rFonts w:hint="eastAsia"/>
        </w:rPr>
      </w:pPr>
    </w:p>
    <w:p>
      <w:pPr>
        <w:ind w:firstLine="560"/>
        <w:rPr>
          <w:rFonts w:hint="eastAsia"/>
        </w:rPr>
      </w:pPr>
    </w:p>
    <w:p>
      <w:pPr>
        <w:spacing w:line="360" w:lineRule="auto"/>
        <w:ind w:firstLine="560"/>
        <w:rPr>
          <w:rFonts w:hint="eastAsia"/>
        </w:rPr>
      </w:pPr>
      <w:r>
        <w:rPr>
          <w:rFonts w:hint="eastAsia"/>
        </w:rPr>
        <w:t>投标人</w:t>
      </w:r>
      <w:r>
        <w:rPr>
          <w:rFonts w:hint="eastAsia"/>
          <w:lang w:eastAsia="zh-CN"/>
        </w:rPr>
        <w:t>（盖章）</w:t>
      </w:r>
      <w:r>
        <w:rPr>
          <w:rFonts w:hint="eastAsia"/>
        </w:rPr>
        <w:t>：</w:t>
      </w:r>
    </w:p>
    <w:p>
      <w:pPr>
        <w:spacing w:line="360" w:lineRule="auto"/>
        <w:ind w:firstLine="560"/>
        <w:rPr>
          <w:rFonts w:hint="eastAsia"/>
        </w:rPr>
      </w:pPr>
      <w:r>
        <w:rPr>
          <w:rFonts w:hint="eastAsia"/>
        </w:rPr>
        <w:t>联系人：</w:t>
      </w:r>
    </w:p>
    <w:p>
      <w:pPr>
        <w:spacing w:line="360" w:lineRule="auto"/>
        <w:ind w:firstLine="560"/>
        <w:rPr>
          <w:rFonts w:hint="eastAsia"/>
        </w:rPr>
      </w:pPr>
      <w:r>
        <w:rPr>
          <w:rFonts w:hint="eastAsia"/>
        </w:rPr>
        <w:t>联系电话：</w:t>
      </w:r>
    </w:p>
    <w:p>
      <w:pPr>
        <w:ind w:firstLine="560"/>
        <w:rPr>
          <w:rFonts w:hint="eastAsia"/>
        </w:rPr>
      </w:pPr>
      <w:r>
        <w:rPr>
          <w:rFonts w:hint="eastAsia"/>
        </w:rPr>
        <w:t>投标人地址：</w:t>
      </w:r>
    </w:p>
    <w:p>
      <w:pPr>
        <w:rPr>
          <w:rFonts w:hint="eastAsia" w:ascii="宋体" w:hAnsi="宋体" w:eastAsia="宋体" w:cs="宋体"/>
        </w:rPr>
      </w:pPr>
    </w:p>
    <w:p>
      <w:pPr>
        <w:jc w:val="center"/>
        <w:rPr>
          <w:rFonts w:hint="eastAsia" w:ascii="宋体" w:hAnsi="宋体" w:eastAsia="宋体" w:cs="宋体"/>
          <w:lang w:eastAsia="zh-CN"/>
        </w:rPr>
      </w:pPr>
      <w:r>
        <w:rPr>
          <w:rFonts w:hint="eastAsia" w:hAnsi="宋体" w:cs="宋体"/>
          <w:lang w:eastAsia="zh-CN"/>
        </w:rPr>
        <w:t>（注：档案袋封面格式同此格式）</w:t>
      </w:r>
    </w:p>
    <w:p/>
    <w:p>
      <w:pPr>
        <w:rPr>
          <w:rFonts w:hint="eastAsia" w:hAnsi="宋体" w:cs="宋体"/>
          <w:b/>
          <w:bCs/>
          <w:sz w:val="28"/>
          <w:szCs w:val="28"/>
        </w:rPr>
      </w:pPr>
      <w:r>
        <w:rPr>
          <w:rFonts w:hint="eastAsia" w:hAnsi="宋体" w:cs="宋体"/>
          <w:b/>
          <w:bCs/>
          <w:sz w:val="28"/>
          <w:szCs w:val="28"/>
        </w:rPr>
        <w:br w:type="page"/>
      </w:r>
    </w:p>
    <w:p>
      <w:pPr>
        <w:snapToGrid w:val="0"/>
        <w:spacing w:line="360" w:lineRule="auto"/>
        <w:ind w:firstLine="562" w:firstLineChars="200"/>
        <w:rPr>
          <w:rFonts w:hAnsi="宋体" w:cs="宋体"/>
          <w:b/>
          <w:bCs/>
          <w:sz w:val="28"/>
          <w:szCs w:val="28"/>
        </w:rPr>
      </w:pPr>
      <w:r>
        <w:rPr>
          <w:rFonts w:hint="eastAsia" w:hAnsi="宋体" w:cs="宋体"/>
          <w:b/>
          <w:bCs/>
          <w:sz w:val="28"/>
          <w:szCs w:val="28"/>
        </w:rPr>
        <w:t>一、经济文件</w:t>
      </w:r>
    </w:p>
    <w:p>
      <w:pPr>
        <w:snapToGrid w:val="0"/>
        <w:spacing w:line="360" w:lineRule="auto"/>
        <w:ind w:firstLine="480" w:firstLineChars="200"/>
        <w:rPr>
          <w:rFonts w:hAnsi="宋体" w:cs="宋体"/>
          <w:sz w:val="24"/>
          <w:szCs w:val="24"/>
        </w:rPr>
      </w:pPr>
      <w:r>
        <w:rPr>
          <w:rFonts w:hint="eastAsia" w:hAnsi="宋体" w:cs="宋体"/>
          <w:sz w:val="24"/>
          <w:szCs w:val="24"/>
        </w:rPr>
        <w:t>（一）</w:t>
      </w:r>
      <w:r>
        <w:rPr>
          <w:rFonts w:hint="eastAsia" w:hAnsi="宋体" w:cs="宋体"/>
          <w:sz w:val="24"/>
          <w:szCs w:val="24"/>
          <w:lang w:eastAsia="zh-CN"/>
        </w:rPr>
        <w:t>采购项目</w:t>
      </w:r>
      <w:r>
        <w:rPr>
          <w:rFonts w:hint="eastAsia" w:hAnsi="宋体" w:cs="宋体"/>
          <w:sz w:val="24"/>
          <w:szCs w:val="24"/>
        </w:rPr>
        <w:t>一览表</w:t>
      </w:r>
    </w:p>
    <w:p>
      <w:pPr>
        <w:snapToGrid w:val="0"/>
        <w:spacing w:line="360" w:lineRule="auto"/>
        <w:ind w:firstLine="480" w:firstLineChars="200"/>
        <w:rPr>
          <w:rFonts w:hAnsi="宋体" w:cs="宋体"/>
          <w:sz w:val="24"/>
          <w:szCs w:val="24"/>
        </w:rPr>
      </w:pPr>
      <w:r>
        <w:rPr>
          <w:rFonts w:hint="eastAsia" w:hAnsi="宋体" w:cs="宋体"/>
          <w:sz w:val="24"/>
          <w:szCs w:val="24"/>
        </w:rPr>
        <w:t>（二）分项报价明细表</w:t>
      </w:r>
    </w:p>
    <w:p>
      <w:pPr>
        <w:snapToGrid w:val="0"/>
        <w:spacing w:line="360" w:lineRule="auto"/>
        <w:ind w:firstLine="562" w:firstLineChars="200"/>
        <w:rPr>
          <w:rFonts w:hAnsi="宋体" w:cs="宋体"/>
          <w:b/>
          <w:bCs/>
          <w:sz w:val="28"/>
          <w:szCs w:val="28"/>
        </w:rPr>
      </w:pPr>
      <w:r>
        <w:rPr>
          <w:rFonts w:hint="eastAsia" w:hAnsi="宋体" w:cs="宋体"/>
          <w:b/>
          <w:bCs/>
          <w:sz w:val="28"/>
          <w:szCs w:val="28"/>
        </w:rPr>
        <w:t>二、技术文件</w:t>
      </w:r>
    </w:p>
    <w:p>
      <w:pPr>
        <w:snapToGrid w:val="0"/>
        <w:spacing w:line="360" w:lineRule="auto"/>
        <w:ind w:firstLine="480" w:firstLineChars="200"/>
        <w:rPr>
          <w:rFonts w:hAnsi="宋体" w:cs="宋体"/>
          <w:sz w:val="24"/>
          <w:szCs w:val="24"/>
        </w:rPr>
      </w:pPr>
      <w:r>
        <w:rPr>
          <w:rFonts w:hint="eastAsia" w:hAnsi="宋体" w:cs="宋体"/>
          <w:sz w:val="24"/>
          <w:szCs w:val="24"/>
        </w:rPr>
        <w:t>（一）技术条款差异表</w:t>
      </w:r>
    </w:p>
    <w:p>
      <w:pPr>
        <w:snapToGrid w:val="0"/>
        <w:spacing w:line="360" w:lineRule="auto"/>
        <w:ind w:firstLine="480" w:firstLineChars="200"/>
        <w:rPr>
          <w:rFonts w:hAnsi="宋体" w:cs="宋体"/>
          <w:sz w:val="24"/>
          <w:szCs w:val="24"/>
        </w:rPr>
      </w:pPr>
      <w:r>
        <w:rPr>
          <w:rFonts w:hint="eastAsia" w:hAnsi="宋体" w:cs="宋体"/>
          <w:sz w:val="24"/>
          <w:szCs w:val="24"/>
        </w:rPr>
        <w:t>（二）技术条款相关支撑资料（自附）</w:t>
      </w:r>
    </w:p>
    <w:p>
      <w:pPr>
        <w:snapToGrid w:val="0"/>
        <w:spacing w:line="360" w:lineRule="auto"/>
        <w:ind w:firstLine="562" w:firstLineChars="200"/>
        <w:rPr>
          <w:rFonts w:hAnsi="宋体" w:cs="宋体"/>
          <w:b/>
          <w:bCs/>
          <w:sz w:val="28"/>
          <w:szCs w:val="28"/>
        </w:rPr>
      </w:pPr>
      <w:r>
        <w:rPr>
          <w:rFonts w:hint="eastAsia" w:hAnsi="宋体" w:cs="宋体"/>
          <w:b/>
          <w:bCs/>
          <w:sz w:val="28"/>
          <w:szCs w:val="28"/>
        </w:rPr>
        <w:t>三、商务文件</w:t>
      </w:r>
    </w:p>
    <w:p>
      <w:pPr>
        <w:snapToGrid w:val="0"/>
        <w:spacing w:line="360" w:lineRule="auto"/>
        <w:ind w:firstLine="480" w:firstLineChars="200"/>
        <w:rPr>
          <w:rFonts w:hAnsi="宋体" w:cs="宋体"/>
          <w:sz w:val="24"/>
          <w:szCs w:val="24"/>
        </w:rPr>
      </w:pPr>
      <w:r>
        <w:rPr>
          <w:rFonts w:hint="eastAsia" w:hAnsi="宋体" w:cs="宋体"/>
          <w:sz w:val="24"/>
          <w:szCs w:val="24"/>
        </w:rPr>
        <w:t>（一）投标函（格式）</w:t>
      </w:r>
    </w:p>
    <w:p>
      <w:pPr>
        <w:snapToGrid w:val="0"/>
        <w:spacing w:line="360" w:lineRule="auto"/>
        <w:ind w:firstLine="480" w:firstLineChars="200"/>
        <w:rPr>
          <w:rFonts w:hAnsi="宋体" w:cs="宋体"/>
          <w:sz w:val="24"/>
          <w:szCs w:val="24"/>
        </w:rPr>
      </w:pPr>
      <w:r>
        <w:rPr>
          <w:rFonts w:hint="eastAsia" w:hAnsi="宋体" w:cs="宋体"/>
          <w:sz w:val="24"/>
          <w:szCs w:val="24"/>
        </w:rPr>
        <w:t>（二）商务条款差异表</w:t>
      </w:r>
    </w:p>
    <w:p>
      <w:pPr>
        <w:snapToGrid w:val="0"/>
        <w:spacing w:line="360" w:lineRule="auto"/>
        <w:ind w:firstLine="480" w:firstLineChars="200"/>
        <w:rPr>
          <w:rFonts w:hAnsi="宋体" w:cs="宋体"/>
          <w:sz w:val="24"/>
          <w:szCs w:val="24"/>
        </w:rPr>
      </w:pPr>
      <w:r>
        <w:rPr>
          <w:rFonts w:hint="eastAsia" w:hAnsi="宋体" w:cs="宋体"/>
          <w:sz w:val="24"/>
          <w:szCs w:val="24"/>
        </w:rPr>
        <w:t>（三）商务条款相关支撑资料（自附）</w:t>
      </w:r>
    </w:p>
    <w:p>
      <w:pPr>
        <w:tabs>
          <w:tab w:val="left" w:pos="1764"/>
        </w:tabs>
        <w:snapToGrid w:val="0"/>
        <w:spacing w:line="360" w:lineRule="auto"/>
        <w:ind w:firstLine="562" w:firstLineChars="200"/>
        <w:rPr>
          <w:rFonts w:hAnsi="宋体" w:cs="宋体"/>
          <w:b/>
          <w:bCs/>
          <w:sz w:val="28"/>
          <w:szCs w:val="28"/>
        </w:rPr>
      </w:pPr>
      <w:r>
        <w:rPr>
          <w:rFonts w:hint="eastAsia" w:hAnsi="宋体" w:cs="宋体"/>
          <w:b/>
          <w:bCs/>
          <w:sz w:val="28"/>
          <w:szCs w:val="28"/>
        </w:rPr>
        <w:t>四、其他</w:t>
      </w:r>
    </w:p>
    <w:p>
      <w:pPr>
        <w:tabs>
          <w:tab w:val="left" w:pos="6300"/>
        </w:tabs>
        <w:snapToGrid w:val="0"/>
        <w:spacing w:line="360" w:lineRule="auto"/>
        <w:ind w:firstLine="480" w:firstLineChars="200"/>
        <w:jc w:val="left"/>
        <w:rPr>
          <w:rFonts w:hAnsi="宋体" w:cs="宋体"/>
          <w:sz w:val="24"/>
          <w:szCs w:val="24"/>
        </w:rPr>
      </w:pPr>
      <w:r>
        <w:rPr>
          <w:rFonts w:hint="eastAsia" w:hAnsi="宋体" w:cs="宋体"/>
          <w:sz w:val="24"/>
          <w:szCs w:val="24"/>
        </w:rPr>
        <w:t>（一）其他与项目有关的资料（自附）</w:t>
      </w:r>
    </w:p>
    <w:p>
      <w:pPr>
        <w:snapToGrid w:val="0"/>
        <w:spacing w:line="360" w:lineRule="auto"/>
        <w:ind w:firstLine="562" w:firstLineChars="200"/>
        <w:rPr>
          <w:rFonts w:hAnsi="宋体" w:cs="宋体"/>
          <w:b/>
          <w:bCs/>
          <w:sz w:val="28"/>
          <w:szCs w:val="28"/>
        </w:rPr>
      </w:pPr>
      <w:r>
        <w:rPr>
          <w:rFonts w:hint="eastAsia" w:hAnsi="宋体" w:cs="宋体"/>
          <w:b/>
          <w:bCs/>
          <w:sz w:val="28"/>
          <w:szCs w:val="28"/>
        </w:rPr>
        <w:t>五、资格文件</w:t>
      </w:r>
    </w:p>
    <w:p>
      <w:pPr>
        <w:snapToGrid w:val="0"/>
        <w:spacing w:line="360" w:lineRule="auto"/>
        <w:ind w:firstLine="480" w:firstLineChars="200"/>
        <w:rPr>
          <w:rFonts w:hAnsi="宋体" w:cs="宋体"/>
          <w:sz w:val="24"/>
          <w:szCs w:val="24"/>
        </w:rPr>
      </w:pPr>
      <w:r>
        <w:rPr>
          <w:rFonts w:hint="eastAsia" w:hAnsi="宋体" w:cs="宋体"/>
          <w:sz w:val="24"/>
          <w:szCs w:val="24"/>
        </w:rPr>
        <w:t>（一）营业执照（副本）或事业单位法人证书（副本）复印件</w:t>
      </w:r>
    </w:p>
    <w:p>
      <w:pPr>
        <w:snapToGrid w:val="0"/>
        <w:spacing w:line="360" w:lineRule="auto"/>
        <w:ind w:firstLine="480" w:firstLineChars="200"/>
        <w:rPr>
          <w:rFonts w:hAnsi="宋体" w:cs="宋体"/>
          <w:sz w:val="24"/>
          <w:szCs w:val="24"/>
        </w:rPr>
      </w:pPr>
      <w:r>
        <w:rPr>
          <w:rFonts w:hint="eastAsia" w:hAnsi="宋体" w:cs="宋体"/>
          <w:sz w:val="24"/>
          <w:szCs w:val="24"/>
        </w:rPr>
        <w:t>（二）法定代表人身份证明书（格式）</w:t>
      </w:r>
    </w:p>
    <w:p>
      <w:pPr>
        <w:snapToGrid w:val="0"/>
        <w:spacing w:line="360" w:lineRule="auto"/>
        <w:ind w:firstLine="480" w:firstLineChars="200"/>
        <w:rPr>
          <w:rFonts w:hAnsi="宋体" w:cs="宋体"/>
          <w:sz w:val="24"/>
          <w:szCs w:val="24"/>
        </w:rPr>
      </w:pPr>
      <w:r>
        <w:rPr>
          <w:rFonts w:hint="eastAsia" w:hAnsi="宋体" w:cs="宋体"/>
          <w:sz w:val="24"/>
          <w:szCs w:val="24"/>
        </w:rPr>
        <w:t>（三）法定代表人授权委托书（格式）</w:t>
      </w:r>
    </w:p>
    <w:p>
      <w:pPr>
        <w:snapToGrid w:val="0"/>
        <w:spacing w:line="360" w:lineRule="auto"/>
        <w:ind w:firstLine="480" w:firstLineChars="200"/>
        <w:rPr>
          <w:rFonts w:hAnsi="宋体" w:cs="宋体"/>
          <w:sz w:val="24"/>
          <w:szCs w:val="24"/>
        </w:rPr>
      </w:pPr>
      <w:bookmarkStart w:id="74" w:name="_Toc19113861"/>
      <w:bookmarkStart w:id="75" w:name="_Toc509321007"/>
      <w:bookmarkStart w:id="76" w:name="_Toc429584884"/>
      <w:r>
        <w:rPr>
          <w:rFonts w:hint="eastAsia" w:hAnsi="宋体" w:cs="宋体"/>
          <w:sz w:val="24"/>
          <w:szCs w:val="24"/>
        </w:rPr>
        <w:t>（四）书面声明（格式）</w:t>
      </w:r>
    </w:p>
    <w:p>
      <w:pPr>
        <w:snapToGrid w:val="0"/>
        <w:spacing w:line="360" w:lineRule="auto"/>
        <w:ind w:firstLine="480" w:firstLineChars="200"/>
        <w:rPr>
          <w:rFonts w:hAnsi="宋体" w:cs="宋体"/>
          <w:sz w:val="24"/>
          <w:szCs w:val="24"/>
        </w:rPr>
      </w:pPr>
      <w:r>
        <w:rPr>
          <w:rFonts w:hint="eastAsia" w:hAnsi="宋体" w:cs="宋体"/>
          <w:sz w:val="24"/>
          <w:szCs w:val="24"/>
        </w:rPr>
        <w:t>（五）特定资格条件证书或证明文件</w:t>
      </w:r>
    </w:p>
    <w:p>
      <w:pPr>
        <w:snapToGrid w:val="0"/>
        <w:spacing w:line="360" w:lineRule="auto"/>
        <w:ind w:firstLine="480" w:firstLineChars="200"/>
        <w:rPr>
          <w:rFonts w:hAnsi="宋体" w:cs="宋体"/>
          <w:sz w:val="24"/>
          <w:szCs w:val="24"/>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rPr>
          <w:rFonts w:hint="eastAsia"/>
          <w:szCs w:val="28"/>
        </w:rPr>
      </w:pPr>
      <w:bookmarkStart w:id="77" w:name="_Toc98942905"/>
      <w:r>
        <w:rPr>
          <w:rFonts w:hint="eastAsia"/>
          <w:szCs w:val="28"/>
        </w:rPr>
        <w:br w:type="page"/>
      </w:r>
    </w:p>
    <w:p>
      <w:pPr>
        <w:pStyle w:val="3"/>
        <w:rPr>
          <w:szCs w:val="28"/>
        </w:rPr>
      </w:pPr>
      <w:r>
        <w:rPr>
          <w:rFonts w:hint="eastAsia"/>
          <w:szCs w:val="28"/>
        </w:rPr>
        <w:t>一、经济文件</w:t>
      </w:r>
      <w:bookmarkEnd w:id="74"/>
      <w:bookmarkEnd w:id="75"/>
      <w:bookmarkEnd w:id="76"/>
      <w:bookmarkEnd w:id="77"/>
    </w:p>
    <w:p>
      <w:pPr>
        <w:snapToGrid w:val="0"/>
        <w:spacing w:line="360" w:lineRule="auto"/>
        <w:jc w:val="center"/>
        <w:rPr>
          <w:rFonts w:hAnsi="宋体" w:cs="宋体"/>
          <w:sz w:val="28"/>
          <w:szCs w:val="28"/>
        </w:rPr>
      </w:pPr>
      <w:r>
        <w:rPr>
          <w:rFonts w:hint="eastAsia" w:hAnsi="宋体" w:cs="宋体"/>
          <w:sz w:val="28"/>
          <w:szCs w:val="28"/>
        </w:rPr>
        <w:t>（一）</w:t>
      </w:r>
      <w:r>
        <w:rPr>
          <w:rFonts w:hint="eastAsia" w:hAnsi="宋体" w:cs="宋体"/>
          <w:sz w:val="28"/>
          <w:szCs w:val="28"/>
          <w:lang w:eastAsia="zh-CN"/>
        </w:rPr>
        <w:t>采购项目</w:t>
      </w:r>
      <w:r>
        <w:rPr>
          <w:rFonts w:hint="eastAsia" w:hAnsi="宋体" w:cs="宋体"/>
          <w:sz w:val="28"/>
          <w:szCs w:val="28"/>
        </w:rPr>
        <w:t>一览表</w:t>
      </w:r>
    </w:p>
    <w:p>
      <w:pPr>
        <w:spacing w:line="360" w:lineRule="auto"/>
        <w:ind w:firstLine="280" w:firstLineChars="100"/>
        <w:rPr>
          <w:rFonts w:hAnsi="宋体" w:cs="宋体"/>
          <w:sz w:val="28"/>
          <w:szCs w:val="28"/>
        </w:rPr>
      </w:pPr>
    </w:p>
    <w:p>
      <w:pPr>
        <w:spacing w:line="500" w:lineRule="exact"/>
        <w:ind w:firstLine="280" w:firstLineChars="100"/>
        <w:rPr>
          <w:rFonts w:ascii="方正仿宋_GBK" w:hAnsi="宋体" w:eastAsia="方正仿宋_GBK"/>
          <w:sz w:val="24"/>
          <w:szCs w:val="28"/>
        </w:rPr>
      </w:pPr>
      <w:r>
        <w:rPr>
          <w:rFonts w:hint="eastAsia" w:hAnsi="宋体" w:cs="宋体"/>
          <w:sz w:val="28"/>
          <w:szCs w:val="28"/>
          <w:lang w:eastAsia="zh-CN"/>
        </w:rPr>
        <w:t>采购项目</w:t>
      </w:r>
      <w:r>
        <w:rPr>
          <w:rFonts w:hint="eastAsia" w:hAnsi="宋体" w:cs="宋体"/>
          <w:sz w:val="28"/>
          <w:szCs w:val="28"/>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投标人名称</w:t>
            </w:r>
          </w:p>
        </w:tc>
        <w:tc>
          <w:tcPr>
            <w:tcW w:w="6847" w:type="dxa"/>
            <w:gridSpan w:val="3"/>
            <w:vAlign w:val="center"/>
          </w:tcPr>
          <w:p>
            <w:pPr>
              <w:spacing w:line="500" w:lineRule="exact"/>
              <w:jc w:val="center"/>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项目名称</w:t>
            </w:r>
          </w:p>
        </w:tc>
        <w:tc>
          <w:tcPr>
            <w:tcW w:w="932"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数量</w:t>
            </w:r>
          </w:p>
        </w:tc>
        <w:tc>
          <w:tcPr>
            <w:tcW w:w="4760" w:type="dxa"/>
            <w:vAlign w:val="center"/>
          </w:tcPr>
          <w:p>
            <w:pPr>
              <w:spacing w:line="500" w:lineRule="exact"/>
              <w:jc w:val="center"/>
              <w:rPr>
                <w:rFonts w:ascii="方正仿宋_GBK" w:hAnsi="宋体" w:eastAsia="方正仿宋_GBK"/>
                <w:sz w:val="21"/>
                <w:szCs w:val="28"/>
              </w:rPr>
            </w:pPr>
            <w:r>
              <w:rPr>
                <w:rFonts w:hint="eastAsia" w:ascii="方正仿宋_GBK" w:hAnsi="方正仿宋_GBK" w:eastAsia="方正仿宋_GBK"/>
                <w:sz w:val="21"/>
                <w:szCs w:val="28"/>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sz w:val="21"/>
                <w:szCs w:val="28"/>
              </w:rPr>
            </w:pPr>
          </w:p>
        </w:tc>
        <w:tc>
          <w:tcPr>
            <w:tcW w:w="932" w:type="dxa"/>
            <w:tcBorders>
              <w:bottom w:val="single" w:color="auto" w:sz="4" w:space="0"/>
            </w:tcBorders>
          </w:tcPr>
          <w:p>
            <w:pPr>
              <w:spacing w:line="500" w:lineRule="exact"/>
              <w:rPr>
                <w:rFonts w:ascii="方正仿宋_GBK" w:hAnsi="宋体" w:eastAsia="方正仿宋_GBK"/>
                <w:sz w:val="21"/>
                <w:szCs w:val="28"/>
              </w:rPr>
            </w:pPr>
          </w:p>
        </w:tc>
        <w:tc>
          <w:tcPr>
            <w:tcW w:w="4760" w:type="dxa"/>
            <w:tcBorders>
              <w:bottom w:val="single" w:color="auto" w:sz="4" w:space="0"/>
            </w:tcBorders>
          </w:tcPr>
          <w:p>
            <w:pPr>
              <w:spacing w:line="500" w:lineRule="exact"/>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sz w:val="21"/>
                <w:szCs w:val="28"/>
              </w:rPr>
            </w:pPr>
            <w:r>
              <w:rPr>
                <w:rFonts w:hint="eastAsia" w:ascii="方正仿宋_GBK" w:hAnsi="宋体" w:eastAsia="方正仿宋_GBK"/>
                <w:sz w:val="21"/>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r>
              <w:rPr>
                <w:rFonts w:hint="eastAsia" w:ascii="方正仿宋_GBK" w:hAnsi="宋体" w:eastAsia="方正仿宋_GBK"/>
                <w:sz w:val="21"/>
                <w:szCs w:val="28"/>
              </w:rPr>
              <w:t>备注：</w:t>
            </w:r>
          </w:p>
        </w:tc>
      </w:tr>
    </w:tbl>
    <w:p>
      <w:pPr>
        <w:pStyle w:val="7"/>
        <w:spacing w:line="500" w:lineRule="exact"/>
        <w:ind w:left="8500"/>
        <w:rPr>
          <w:rFonts w:ascii="方正仿宋_GBK" w:hAnsi="宋体" w:eastAsia="方正仿宋_GBK"/>
          <w:sz w:val="24"/>
          <w:szCs w:val="28"/>
        </w:rPr>
      </w:pPr>
    </w:p>
    <w:p>
      <w:pPr>
        <w:rPr>
          <w:rFonts w:ascii="方正仿宋_GBK" w:eastAsia="方正仿宋_GBK"/>
        </w:rPr>
      </w:pPr>
    </w:p>
    <w:p>
      <w:pPr>
        <w:spacing w:line="360" w:lineRule="auto"/>
        <w:ind w:firstLine="560" w:firstLineChars="200"/>
        <w:rPr>
          <w:rFonts w:hAnsi="宋体" w:cs="宋体"/>
          <w:sz w:val="28"/>
          <w:szCs w:val="28"/>
        </w:rPr>
      </w:pPr>
    </w:p>
    <w:p>
      <w:pPr>
        <w:spacing w:line="360" w:lineRule="auto"/>
        <w:ind w:firstLine="560" w:firstLineChars="200"/>
        <w:rPr>
          <w:rFonts w:hAnsi="宋体" w:cs="宋体"/>
          <w:sz w:val="28"/>
          <w:szCs w:val="28"/>
        </w:rPr>
      </w:pPr>
      <w:r>
        <w:rPr>
          <w:rFonts w:hint="eastAsia" w:hAnsi="宋体" w:cs="宋体"/>
          <w:sz w:val="28"/>
          <w:szCs w:val="28"/>
        </w:rPr>
        <w:t>投标人：                        法定代表人或法定代表人授权代表：</w:t>
      </w:r>
    </w:p>
    <w:p>
      <w:pPr>
        <w:spacing w:line="360" w:lineRule="auto"/>
        <w:ind w:firstLine="560" w:firstLineChars="200"/>
        <w:rPr>
          <w:rFonts w:hAnsi="宋体" w:cs="宋体"/>
          <w:sz w:val="28"/>
          <w:szCs w:val="28"/>
        </w:rPr>
      </w:pPr>
    </w:p>
    <w:p>
      <w:pPr>
        <w:spacing w:line="360" w:lineRule="auto"/>
        <w:ind w:firstLine="560" w:firstLineChars="200"/>
        <w:rPr>
          <w:rFonts w:hAnsi="宋体" w:cs="宋体"/>
          <w:sz w:val="28"/>
          <w:szCs w:val="28"/>
        </w:rPr>
      </w:pPr>
    </w:p>
    <w:p>
      <w:pPr>
        <w:spacing w:line="360" w:lineRule="auto"/>
        <w:rPr>
          <w:rFonts w:hAnsi="宋体" w:cs="宋体"/>
          <w:sz w:val="28"/>
          <w:szCs w:val="28"/>
        </w:rPr>
      </w:pPr>
      <w:r>
        <w:rPr>
          <w:rFonts w:hint="eastAsia" w:hAnsi="宋体" w:cs="宋体"/>
          <w:sz w:val="28"/>
          <w:szCs w:val="28"/>
        </w:rPr>
        <w:t xml:space="preserve">  （投标人公章）                               （签字或盖章）</w:t>
      </w:r>
    </w:p>
    <w:p>
      <w:pPr>
        <w:spacing w:line="360" w:lineRule="auto"/>
        <w:rPr>
          <w:rFonts w:hAnsi="宋体" w:cs="宋体"/>
          <w:sz w:val="28"/>
          <w:szCs w:val="28"/>
        </w:rPr>
      </w:pPr>
    </w:p>
    <w:p>
      <w:pPr>
        <w:spacing w:line="360" w:lineRule="auto"/>
        <w:ind w:firstLine="5600" w:firstLineChars="2000"/>
        <w:rPr>
          <w:rFonts w:hAnsi="宋体" w:cs="宋体"/>
          <w:sz w:val="28"/>
          <w:szCs w:val="28"/>
        </w:rPr>
      </w:pPr>
      <w:r>
        <w:rPr>
          <w:rFonts w:hint="eastAsia" w:hAnsi="宋体" w:cs="宋体"/>
          <w:sz w:val="28"/>
          <w:szCs w:val="28"/>
        </w:rPr>
        <w:t xml:space="preserve">     年     月     日</w:t>
      </w: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r>
        <w:rPr>
          <w:rFonts w:hint="eastAsia" w:hAnsi="宋体" w:cs="宋体"/>
          <w:sz w:val="28"/>
          <w:szCs w:val="28"/>
        </w:rPr>
        <w:t>说明：</w:t>
      </w:r>
    </w:p>
    <w:p>
      <w:pPr>
        <w:snapToGrid w:val="0"/>
        <w:spacing w:line="360" w:lineRule="auto"/>
        <w:ind w:firstLine="560" w:firstLineChars="200"/>
        <w:rPr>
          <w:rFonts w:hAnsi="宋体" w:cs="宋体"/>
          <w:sz w:val="28"/>
          <w:szCs w:val="28"/>
        </w:rPr>
      </w:pPr>
      <w:r>
        <w:rPr>
          <w:rFonts w:hint="eastAsia" w:hAnsi="宋体" w:cs="宋体"/>
          <w:sz w:val="28"/>
          <w:szCs w:val="28"/>
        </w:rPr>
        <w:t>1.</w:t>
      </w:r>
      <w:r>
        <w:rPr>
          <w:rFonts w:hint="eastAsia" w:hAnsi="宋体" w:cs="宋体"/>
          <w:sz w:val="28"/>
          <w:szCs w:val="28"/>
          <w:lang w:eastAsia="zh-CN"/>
        </w:rPr>
        <w:t>采购项目</w:t>
      </w:r>
      <w:r>
        <w:rPr>
          <w:rFonts w:hint="eastAsia" w:hAnsi="宋体" w:cs="宋体"/>
          <w:sz w:val="28"/>
          <w:szCs w:val="28"/>
        </w:rPr>
        <w:t>一览表按格式填列；</w:t>
      </w:r>
    </w:p>
    <w:p>
      <w:pPr>
        <w:snapToGrid w:val="0"/>
        <w:spacing w:line="360" w:lineRule="auto"/>
        <w:ind w:firstLine="560" w:firstLineChars="200"/>
        <w:rPr>
          <w:rFonts w:hAnsi="宋体" w:cs="宋体"/>
          <w:sz w:val="28"/>
          <w:szCs w:val="28"/>
        </w:rPr>
      </w:pPr>
      <w:r>
        <w:rPr>
          <w:rFonts w:hint="eastAsia" w:hAnsi="宋体" w:cs="宋体"/>
          <w:sz w:val="28"/>
          <w:szCs w:val="28"/>
        </w:rPr>
        <w:t>2.</w:t>
      </w:r>
      <w:r>
        <w:rPr>
          <w:rFonts w:hint="eastAsia" w:hAnsi="宋体" w:cs="宋体"/>
          <w:sz w:val="28"/>
          <w:szCs w:val="28"/>
          <w:lang w:eastAsia="zh-CN"/>
        </w:rPr>
        <w:t>采购项目</w:t>
      </w:r>
      <w:r>
        <w:rPr>
          <w:rFonts w:hint="eastAsia" w:hAnsi="宋体" w:cs="宋体"/>
          <w:sz w:val="28"/>
          <w:szCs w:val="28"/>
        </w:rPr>
        <w:t xml:space="preserve">一览表务必填写清楚，准确无误； </w:t>
      </w: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snapToGrid w:val="0"/>
        <w:spacing w:line="500" w:lineRule="exact"/>
        <w:ind w:firstLine="680" w:firstLineChars="200"/>
        <w:rPr>
          <w:rFonts w:ascii="方正仿宋_GBK" w:hAnsi="仿宋" w:eastAsia="方正仿宋_GBK"/>
          <w:sz w:val="24"/>
          <w:szCs w:val="28"/>
        </w:rPr>
      </w:pPr>
      <w:r>
        <w:rPr>
          <w:rFonts w:hint="eastAsia" w:ascii="方正仿宋_GBK" w:hAnsi="仿宋" w:eastAsia="方正仿宋_GBK"/>
          <w:szCs w:val="36"/>
        </w:rPr>
        <w:t>（二）分项报价明细表</w:t>
      </w:r>
    </w:p>
    <w:p>
      <w:pPr>
        <w:spacing w:line="500" w:lineRule="exact"/>
        <w:rPr>
          <w:rFonts w:ascii="方正仿宋_GBK" w:hAnsi="仿宋" w:eastAsia="方正仿宋_GBK"/>
          <w:sz w:val="24"/>
          <w:szCs w:val="28"/>
        </w:rPr>
      </w:pPr>
      <w:r>
        <w:rPr>
          <w:rFonts w:hint="eastAsia" w:ascii="方正仿宋_GBK" w:hAnsi="仿宋" w:eastAsia="方正仿宋_GBK"/>
          <w:sz w:val="24"/>
          <w:szCs w:val="28"/>
          <w:lang w:eastAsia="zh-CN"/>
        </w:rPr>
        <w:t>采购项目</w:t>
      </w:r>
      <w:r>
        <w:rPr>
          <w:rFonts w:hint="eastAsia" w:ascii="方正仿宋_GBK" w:hAnsi="仿宋" w:eastAsia="方正仿宋_GBK"/>
          <w:sz w:val="24"/>
          <w:szCs w:val="28"/>
        </w:rPr>
        <w:t>名称：</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r>
              <w:rPr>
                <w:rFonts w:hint="eastAsia"/>
              </w:rPr>
              <w:t>序号</w:t>
            </w:r>
          </w:p>
        </w:tc>
        <w:tc>
          <w:tcPr>
            <w:tcW w:w="934" w:type="dxa"/>
            <w:vAlign w:val="center"/>
          </w:tcPr>
          <w:p>
            <w:r>
              <w:rPr>
                <w:rFonts w:hint="eastAsia"/>
              </w:rPr>
              <w:t>名称</w:t>
            </w:r>
          </w:p>
        </w:tc>
        <w:tc>
          <w:tcPr>
            <w:tcW w:w="2474" w:type="dxa"/>
            <w:vAlign w:val="center"/>
          </w:tcPr>
          <w:p>
            <w:r>
              <w:rPr>
                <w:rFonts w:hint="eastAsia"/>
              </w:rPr>
              <w:t>品牌、规格型号</w:t>
            </w:r>
          </w:p>
        </w:tc>
        <w:tc>
          <w:tcPr>
            <w:tcW w:w="1242" w:type="dxa"/>
            <w:vAlign w:val="center"/>
          </w:tcPr>
          <w:p>
            <w:r>
              <w:rPr>
                <w:rFonts w:hint="eastAsia"/>
              </w:rPr>
              <w:t>制造商</w:t>
            </w:r>
          </w:p>
        </w:tc>
        <w:tc>
          <w:tcPr>
            <w:tcW w:w="1242" w:type="dxa"/>
            <w:vAlign w:val="center"/>
          </w:tcPr>
          <w:p>
            <w:r>
              <w:rPr>
                <w:rFonts w:hint="eastAsia"/>
              </w:rPr>
              <w:t>原产地</w:t>
            </w:r>
          </w:p>
        </w:tc>
        <w:tc>
          <w:tcPr>
            <w:tcW w:w="934" w:type="dxa"/>
            <w:vAlign w:val="center"/>
          </w:tcPr>
          <w:p>
            <w:r>
              <w:rPr>
                <w:rFonts w:hint="eastAsia"/>
              </w:rPr>
              <w:t>数量</w:t>
            </w:r>
          </w:p>
        </w:tc>
        <w:tc>
          <w:tcPr>
            <w:tcW w:w="934" w:type="dxa"/>
            <w:vAlign w:val="center"/>
          </w:tcPr>
          <w:p>
            <w:r>
              <w:rPr>
                <w:rFonts w:hint="eastAsia"/>
              </w:rPr>
              <w:t>单价</w:t>
            </w:r>
          </w:p>
        </w:tc>
        <w:tc>
          <w:tcPr>
            <w:tcW w:w="934" w:type="dxa"/>
            <w:vAlign w:val="center"/>
          </w:tcPr>
          <w:p>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2</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3</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4</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5</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6</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7</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8</w:t>
            </w:r>
          </w:p>
        </w:tc>
        <w:tc>
          <w:tcPr>
            <w:tcW w:w="934" w:type="dxa"/>
            <w:vAlign w:val="center"/>
          </w:tcP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9</w:t>
            </w:r>
          </w:p>
        </w:tc>
        <w:tc>
          <w:tcPr>
            <w:tcW w:w="934" w:type="dxa"/>
            <w:vAlign w:val="center"/>
          </w:tcP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10</w:t>
            </w:r>
          </w:p>
        </w:tc>
        <w:tc>
          <w:tcPr>
            <w:tcW w:w="934" w:type="dxa"/>
            <w:vAlign w:val="center"/>
          </w:tcP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11</w:t>
            </w:r>
          </w:p>
        </w:tc>
        <w:tc>
          <w:tcPr>
            <w:tcW w:w="934" w:type="dxa"/>
            <w:vAlign w:val="center"/>
          </w:tcPr>
          <w:p>
            <w:r>
              <w:rPr>
                <w:rFonts w:hint="eastAsia"/>
              </w:rPr>
              <w:t>……</w:t>
            </w: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12</w:t>
            </w:r>
          </w:p>
        </w:tc>
        <w:tc>
          <w:tcPr>
            <w:tcW w:w="934" w:type="dxa"/>
            <w:vAlign w:val="center"/>
          </w:tcPr>
          <w:p>
            <w:r>
              <w:rPr>
                <w:rFonts w:hint="eastAsia"/>
              </w:rPr>
              <w:t>总计</w:t>
            </w:r>
          </w:p>
        </w:tc>
        <w:tc>
          <w:tcPr>
            <w:tcW w:w="7760" w:type="dxa"/>
            <w:gridSpan w:val="6"/>
          </w:tcPr>
          <w:p/>
        </w:tc>
      </w:tr>
    </w:tbl>
    <w:p>
      <w:pPr>
        <w:spacing w:line="500" w:lineRule="exact"/>
        <w:ind w:firstLine="480" w:firstLineChars="200"/>
        <w:rPr>
          <w:rFonts w:ascii="方正仿宋_GBK" w:hAnsi="仿宋" w:eastAsia="方正仿宋_GBK"/>
          <w:sz w:val="24"/>
          <w:szCs w:val="28"/>
        </w:rPr>
      </w:pPr>
    </w:p>
    <w:p>
      <w:pPr>
        <w:spacing w:line="500" w:lineRule="exact"/>
        <w:ind w:firstLine="600" w:firstLineChars="250"/>
        <w:rPr>
          <w:rFonts w:ascii="方正仿宋_GBK" w:hAnsi="仿宋" w:eastAsia="方正仿宋_GBK"/>
          <w:sz w:val="24"/>
          <w:szCs w:val="28"/>
        </w:rPr>
      </w:pPr>
      <w:r>
        <w:rPr>
          <w:rFonts w:hint="eastAsia" w:ascii="方正仿宋_GBK" w:hAnsi="仿宋" w:eastAsia="方正仿宋_GBK"/>
          <w:sz w:val="24"/>
          <w:szCs w:val="28"/>
        </w:rPr>
        <w:t>投标人：                           法定代表人或法定代表人授权代表：</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（投标人公章）                               （签字或盖章）</w:t>
      </w:r>
    </w:p>
    <w:p>
      <w:pPr>
        <w:spacing w:line="500" w:lineRule="exact"/>
        <w:rPr>
          <w:rFonts w:ascii="方正仿宋_GBK" w:hAnsi="仿宋" w:eastAsia="方正仿宋_GBK"/>
          <w:sz w:val="24"/>
          <w:szCs w:val="28"/>
        </w:rPr>
      </w:pPr>
    </w:p>
    <w:p>
      <w:pPr>
        <w:spacing w:line="500" w:lineRule="exact"/>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年     月     日</w:t>
      </w:r>
    </w:p>
    <w:p>
      <w:pPr>
        <w:snapToGrid w:val="0"/>
        <w:spacing w:line="500" w:lineRule="exact"/>
        <w:ind w:firstLine="480" w:firstLineChars="200"/>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1.请投标人完整填写本表；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2.该表可扩展，并逐页签字或盖章。</w:t>
      </w: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
    <w:p>
      <w:pPr>
        <w:pStyle w:val="3"/>
      </w:pPr>
      <w:bookmarkStart w:id="78" w:name="_Toc98942906"/>
      <w:r>
        <w:rPr>
          <w:rFonts w:hint="eastAsia"/>
        </w:rPr>
        <w:t>二、技术文件</w:t>
      </w:r>
      <w:bookmarkEnd w:id="78"/>
    </w:p>
    <w:p>
      <w:pPr>
        <w:tabs>
          <w:tab w:val="left" w:pos="6300"/>
        </w:tabs>
        <w:snapToGrid w:val="0"/>
        <w:spacing w:line="360" w:lineRule="auto"/>
        <w:ind w:firstLine="570"/>
        <w:jc w:val="left"/>
        <w:rPr>
          <w:rFonts w:hAnsi="宋体" w:cs="宋体"/>
          <w:sz w:val="28"/>
          <w:szCs w:val="28"/>
        </w:rPr>
      </w:pPr>
      <w:r>
        <w:rPr>
          <w:rFonts w:hint="eastAsia" w:hAnsi="宋体" w:cs="宋体"/>
          <w:sz w:val="28"/>
          <w:szCs w:val="28"/>
        </w:rPr>
        <w:t xml:space="preserve">                  （一）技术条款差异表</w:t>
      </w:r>
    </w:p>
    <w:p>
      <w:pPr>
        <w:spacing w:line="360" w:lineRule="auto"/>
        <w:jc w:val="left"/>
        <w:rPr>
          <w:rFonts w:hAnsi="宋体" w:cs="宋体"/>
          <w:sz w:val="28"/>
          <w:szCs w:val="28"/>
        </w:rPr>
      </w:pPr>
      <w:bookmarkStart w:id="79" w:name="_Toc19113862"/>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79"/>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rPr>
            </w:pPr>
            <w:bookmarkStart w:id="80" w:name="_Toc19113863"/>
            <w:r>
              <w:rPr>
                <w:rFonts w:hint="eastAsia" w:hAnsi="宋体" w:cs="宋体"/>
                <w:sz w:val="28"/>
                <w:szCs w:val="28"/>
              </w:rPr>
              <w:t>序号</w:t>
            </w:r>
            <w:bookmarkEnd w:id="80"/>
          </w:p>
        </w:tc>
        <w:tc>
          <w:tcPr>
            <w:tcW w:w="2428" w:type="dxa"/>
            <w:vAlign w:val="center"/>
          </w:tcPr>
          <w:p>
            <w:pPr>
              <w:spacing w:line="360" w:lineRule="auto"/>
              <w:jc w:val="center"/>
              <w:rPr>
                <w:rFonts w:hAnsi="宋体" w:cs="宋体"/>
                <w:sz w:val="28"/>
                <w:szCs w:val="28"/>
              </w:rPr>
            </w:pPr>
            <w:bookmarkStart w:id="81" w:name="_Toc19113864"/>
            <w:r>
              <w:rPr>
                <w:rFonts w:hint="eastAsia" w:hAnsi="宋体" w:cs="宋体"/>
                <w:sz w:val="28"/>
                <w:szCs w:val="28"/>
              </w:rPr>
              <w:t>招标要求</w:t>
            </w:r>
            <w:bookmarkEnd w:id="81"/>
          </w:p>
        </w:tc>
        <w:tc>
          <w:tcPr>
            <w:tcW w:w="2520" w:type="dxa"/>
            <w:vAlign w:val="center"/>
          </w:tcPr>
          <w:p>
            <w:pPr>
              <w:spacing w:line="360" w:lineRule="auto"/>
              <w:jc w:val="center"/>
              <w:rPr>
                <w:rFonts w:hAnsi="宋体" w:cs="宋体"/>
                <w:sz w:val="28"/>
                <w:szCs w:val="28"/>
              </w:rPr>
            </w:pPr>
            <w:bookmarkStart w:id="82" w:name="_Toc19113865"/>
            <w:r>
              <w:rPr>
                <w:rFonts w:hint="eastAsia" w:hAnsi="宋体" w:cs="宋体"/>
                <w:sz w:val="28"/>
                <w:szCs w:val="28"/>
              </w:rPr>
              <w:t>投标应答</w:t>
            </w:r>
            <w:bookmarkEnd w:id="82"/>
          </w:p>
        </w:tc>
        <w:tc>
          <w:tcPr>
            <w:tcW w:w="1888" w:type="dxa"/>
            <w:vAlign w:val="center"/>
          </w:tcPr>
          <w:p>
            <w:pPr>
              <w:spacing w:line="360" w:lineRule="auto"/>
              <w:jc w:val="center"/>
              <w:rPr>
                <w:rFonts w:hAnsi="宋体" w:cs="宋体"/>
                <w:sz w:val="28"/>
                <w:szCs w:val="28"/>
              </w:rPr>
            </w:pPr>
            <w:bookmarkStart w:id="83" w:name="_Toc19113866"/>
            <w:r>
              <w:rPr>
                <w:rFonts w:hint="eastAsia" w:hAnsi="宋体" w:cs="宋体"/>
                <w:sz w:val="28"/>
                <w:szCs w:val="28"/>
              </w:rPr>
              <w:t>差异说明</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r>
              <w:rPr>
                <w:rFonts w:hint="eastAsia" w:ascii="宋体" w:hAnsi="宋体" w:cs="宋体"/>
                <w:color w:val="auto"/>
                <w:sz w:val="21"/>
                <w:szCs w:val="21"/>
              </w:rPr>
              <w:t>提醒：请注明技术参数或具体内容以及投标文件中技术参数或具体内容的位置（页码）</w:t>
            </w: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bl>
    <w:p>
      <w:pPr>
        <w:spacing w:line="360" w:lineRule="auto"/>
        <w:ind w:firstLine="700" w:firstLineChars="250"/>
        <w:rPr>
          <w:rFonts w:hAnsi="宋体" w:cs="宋体"/>
          <w:sz w:val="28"/>
          <w:szCs w:val="28"/>
        </w:rPr>
      </w:pPr>
      <w:r>
        <w:rPr>
          <w:rFonts w:hint="eastAsia" w:hAnsi="宋体" w:cs="宋体"/>
          <w:sz w:val="28"/>
          <w:szCs w:val="28"/>
        </w:rPr>
        <w:t xml:space="preserve">  投标人：                      法定代表人或法定代表人授权代表：</w:t>
      </w:r>
    </w:p>
    <w:p>
      <w:pPr>
        <w:spacing w:line="360" w:lineRule="auto"/>
        <w:rPr>
          <w:rFonts w:hAnsi="宋体" w:cs="宋体"/>
          <w:sz w:val="28"/>
          <w:szCs w:val="28"/>
        </w:rPr>
      </w:pPr>
    </w:p>
    <w:p>
      <w:pPr>
        <w:spacing w:line="360" w:lineRule="auto"/>
        <w:ind w:firstLine="700" w:firstLineChars="250"/>
        <w:rPr>
          <w:rFonts w:hAnsi="宋体" w:cs="宋体"/>
          <w:sz w:val="28"/>
          <w:szCs w:val="28"/>
        </w:rPr>
      </w:pPr>
    </w:p>
    <w:p>
      <w:pPr>
        <w:spacing w:line="360" w:lineRule="auto"/>
        <w:rPr>
          <w:rFonts w:hAnsi="宋体" w:cs="宋体"/>
          <w:sz w:val="28"/>
          <w:szCs w:val="28"/>
        </w:rPr>
      </w:pPr>
      <w:r>
        <w:rPr>
          <w:rFonts w:hint="eastAsia" w:hAnsi="宋体" w:cs="宋体"/>
          <w:sz w:val="28"/>
          <w:szCs w:val="28"/>
        </w:rPr>
        <w:t xml:space="preserve">     （投标人公章）                               （签字或盖章）</w:t>
      </w:r>
    </w:p>
    <w:p>
      <w:pPr>
        <w:tabs>
          <w:tab w:val="left" w:pos="6300"/>
        </w:tabs>
        <w:snapToGrid w:val="0"/>
        <w:spacing w:line="360" w:lineRule="auto"/>
        <w:ind w:firstLine="570"/>
        <w:jc w:val="center"/>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r>
        <w:rPr>
          <w:rFonts w:hint="eastAsia" w:hAnsi="宋体" w:cs="宋体"/>
          <w:sz w:val="28"/>
          <w:szCs w:val="28"/>
        </w:rPr>
        <w:t>注：</w:t>
      </w:r>
    </w:p>
    <w:p>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w:t>
      </w:r>
      <w:r>
        <w:rPr>
          <w:rFonts w:hint="eastAsia" w:hAnsi="宋体" w:cs="宋体"/>
          <w:sz w:val="28"/>
          <w:szCs w:val="28"/>
          <w:lang w:eastAsia="zh-CN"/>
        </w:rPr>
        <w:t>技术</w:t>
      </w:r>
      <w:r>
        <w:rPr>
          <w:rFonts w:hint="eastAsia" w:hAnsi="宋体" w:cs="宋体"/>
          <w:sz w:val="28"/>
          <w:szCs w:val="28"/>
        </w:rPr>
        <w:t>要求”中所列</w:t>
      </w:r>
      <w:r>
        <w:rPr>
          <w:rFonts w:hint="eastAsia" w:hAnsi="宋体" w:cs="宋体"/>
          <w:sz w:val="28"/>
          <w:szCs w:val="28"/>
          <w:lang w:eastAsia="zh-CN"/>
        </w:rPr>
        <w:t>技术</w:t>
      </w:r>
      <w:r>
        <w:rPr>
          <w:rFonts w:hint="eastAsia" w:hAnsi="宋体" w:cs="宋体"/>
          <w:sz w:val="28"/>
          <w:szCs w:val="28"/>
        </w:rPr>
        <w:t>要求进行比较和响应；</w:t>
      </w:r>
    </w:p>
    <w:p>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pPr>
        <w:tabs>
          <w:tab w:val="left" w:pos="6300"/>
        </w:tabs>
        <w:snapToGrid w:val="0"/>
        <w:spacing w:line="360" w:lineRule="auto"/>
        <w:ind w:firstLine="570"/>
        <w:rPr>
          <w:rFonts w:hAnsi="宋体" w:cs="宋体"/>
          <w:sz w:val="28"/>
          <w:szCs w:val="28"/>
        </w:rPr>
      </w:pPr>
      <w:r>
        <w:rPr>
          <w:rFonts w:hint="eastAsia" w:hAnsi="宋体" w:cs="宋体"/>
          <w:sz w:val="28"/>
          <w:szCs w:val="28"/>
        </w:rPr>
        <w:t>4.可附相关支撑材料。（格式自定）</w:t>
      </w:r>
    </w:p>
    <w:p>
      <w:pPr>
        <w:tabs>
          <w:tab w:val="left" w:pos="6300"/>
        </w:tabs>
        <w:snapToGrid w:val="0"/>
        <w:spacing w:line="360" w:lineRule="auto"/>
        <w:ind w:firstLine="570"/>
        <w:rPr>
          <w:rFonts w:hAnsi="宋体" w:cs="宋体"/>
          <w:sz w:val="28"/>
          <w:szCs w:val="28"/>
        </w:rPr>
      </w:pPr>
      <w:r>
        <w:rPr>
          <w:rFonts w:hint="eastAsia" w:hAnsi="宋体" w:cs="宋体"/>
          <w:sz w:val="28"/>
          <w:szCs w:val="28"/>
        </w:rPr>
        <w:t>5.填写投标产品《配置清单》、《质保期满后更换配件费用》和《耗材清单》，中标后将作为合同附件。若投标产品无下列相关内容，可填无。下列表格可根据实际情况调整。</w:t>
      </w:r>
    </w:p>
    <w:p>
      <w:pPr>
        <w:ind w:right="-153"/>
      </w:pPr>
      <w:r>
        <w:rPr>
          <w:rFonts w:hint="eastAsia" w:hAnsi="宋体" w:cs="宋体"/>
          <w:sz w:val="24"/>
          <w:szCs w:val="24"/>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sz w:val="24"/>
                <w:szCs w:val="24"/>
              </w:rPr>
            </w:pPr>
            <w:r>
              <w:rPr>
                <w:rFonts w:hint="eastAsia" w:hAnsi="宋体" w:cs="宋体"/>
                <w:sz w:val="24"/>
                <w:szCs w:val="24"/>
              </w:rPr>
              <w:t>序号</w:t>
            </w:r>
          </w:p>
        </w:tc>
        <w:tc>
          <w:tcPr>
            <w:tcW w:w="1222" w:type="pct"/>
            <w:noWrap/>
          </w:tcPr>
          <w:p>
            <w:pPr>
              <w:ind w:right="-153"/>
              <w:jc w:val="center"/>
              <w:rPr>
                <w:sz w:val="24"/>
                <w:szCs w:val="24"/>
              </w:rPr>
            </w:pPr>
            <w:r>
              <w:rPr>
                <w:rFonts w:hint="eastAsia" w:hAnsi="宋体" w:cs="宋体"/>
                <w:sz w:val="24"/>
                <w:szCs w:val="24"/>
              </w:rPr>
              <w:t>产品名称</w:t>
            </w:r>
          </w:p>
        </w:tc>
        <w:tc>
          <w:tcPr>
            <w:tcW w:w="1099" w:type="pct"/>
          </w:tcPr>
          <w:p>
            <w:pPr>
              <w:ind w:right="-153"/>
              <w:jc w:val="center"/>
              <w:rPr>
                <w:rFonts w:hAnsi="宋体" w:cs="宋体"/>
                <w:sz w:val="24"/>
                <w:szCs w:val="24"/>
              </w:rPr>
            </w:pPr>
            <w:r>
              <w:rPr>
                <w:rFonts w:hint="eastAsia" w:hAnsi="宋体" w:cs="宋体"/>
                <w:sz w:val="24"/>
                <w:szCs w:val="24"/>
              </w:rPr>
              <w:t>品牌、型号</w:t>
            </w:r>
          </w:p>
        </w:tc>
        <w:tc>
          <w:tcPr>
            <w:tcW w:w="1538" w:type="pct"/>
            <w:noWrap/>
          </w:tcPr>
          <w:p>
            <w:pPr>
              <w:ind w:right="-153"/>
              <w:jc w:val="center"/>
              <w:rPr>
                <w:sz w:val="24"/>
                <w:szCs w:val="24"/>
              </w:rPr>
            </w:pPr>
            <w:r>
              <w:rPr>
                <w:rFonts w:hint="eastAsia" w:hAnsi="宋体" w:cs="宋体"/>
                <w:sz w:val="24"/>
                <w:szCs w:val="24"/>
              </w:rPr>
              <w:t>配置明细</w:t>
            </w:r>
          </w:p>
        </w:tc>
        <w:tc>
          <w:tcPr>
            <w:tcW w:w="390" w:type="pct"/>
            <w:noWrap/>
          </w:tcPr>
          <w:p>
            <w:pPr>
              <w:ind w:right="-153"/>
              <w:jc w:val="center"/>
              <w:rPr>
                <w:sz w:val="24"/>
                <w:szCs w:val="24"/>
              </w:rPr>
            </w:pPr>
            <w:r>
              <w:rPr>
                <w:rFonts w:hint="eastAsia" w:hAnsi="宋体" w:cs="宋体"/>
                <w:sz w:val="24"/>
                <w:szCs w:val="24"/>
              </w:rPr>
              <w:t>数量</w:t>
            </w:r>
          </w:p>
        </w:tc>
        <w:tc>
          <w:tcPr>
            <w:tcW w:w="395" w:type="pct"/>
          </w:tcPr>
          <w:p>
            <w:pPr>
              <w:ind w:right="-153"/>
              <w:jc w:val="center"/>
              <w:rPr>
                <w:rFonts w:hAnsi="宋体" w:cs="宋体"/>
                <w:sz w:val="24"/>
                <w:szCs w:val="24"/>
              </w:rPr>
            </w:pPr>
            <w:r>
              <w:rPr>
                <w:rFonts w:hint="eastAsia" w:hAnsi="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jc w:val="left"/>
              <w:rPr>
                <w:rFonts w:hAnsi="宋体" w:cs="宋体"/>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sz w:val="24"/>
                <w:szCs w:val="24"/>
              </w:rPr>
            </w:pPr>
          </w:p>
        </w:tc>
        <w:tc>
          <w:tcPr>
            <w:tcW w:w="1222" w:type="pct"/>
            <w:vAlign w:val="center"/>
          </w:tcPr>
          <w:p>
            <w:pPr>
              <w:tabs>
                <w:tab w:val="center" w:pos="4153"/>
                <w:tab w:val="right" w:pos="8306"/>
              </w:tabs>
              <w:snapToGrid w:val="0"/>
              <w:jc w:val="left"/>
              <w:rPr>
                <w:rFonts w:hAnsi="宋体" w:cs="宋体"/>
                <w:sz w:val="24"/>
                <w:szCs w:val="24"/>
              </w:rPr>
            </w:pPr>
          </w:p>
        </w:tc>
        <w:tc>
          <w:tcPr>
            <w:tcW w:w="1099" w:type="pct"/>
            <w:vAlign w:val="center"/>
          </w:tcPr>
          <w:p>
            <w:pPr>
              <w:tabs>
                <w:tab w:val="center" w:pos="4153"/>
                <w:tab w:val="right" w:pos="8306"/>
              </w:tabs>
              <w:snapToGrid w:val="0"/>
              <w:rPr>
                <w:sz w:val="24"/>
                <w:szCs w:val="24"/>
              </w:rPr>
            </w:pPr>
          </w:p>
        </w:tc>
        <w:tc>
          <w:tcPr>
            <w:tcW w:w="1538" w:type="pct"/>
            <w:vAlign w:val="center"/>
          </w:tcPr>
          <w:p>
            <w:pPr>
              <w:tabs>
                <w:tab w:val="center" w:pos="4153"/>
                <w:tab w:val="right" w:pos="8306"/>
              </w:tabs>
              <w:snapToGrid w:val="0"/>
              <w:jc w:val="left"/>
              <w:rPr>
                <w:rFonts w:hAnsi="宋体" w:cs="宋体"/>
                <w:sz w:val="24"/>
                <w:szCs w:val="24"/>
              </w:rPr>
            </w:pPr>
          </w:p>
        </w:tc>
        <w:tc>
          <w:tcPr>
            <w:tcW w:w="390" w:type="pct"/>
            <w:vAlign w:val="center"/>
          </w:tcPr>
          <w:p>
            <w:pPr>
              <w:tabs>
                <w:tab w:val="center" w:pos="4153"/>
                <w:tab w:val="right" w:pos="8306"/>
              </w:tabs>
              <w:snapToGrid w:val="0"/>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tabs>
                <w:tab w:val="center" w:pos="4153"/>
                <w:tab w:val="right" w:pos="8306"/>
              </w:tabs>
              <w:snapToGrid w:val="0"/>
              <w:jc w:val="left"/>
              <w:rPr>
                <w:rFonts w:hAnsi="宋体" w:cs="宋体"/>
                <w:sz w:val="24"/>
                <w:szCs w:val="24"/>
              </w:rPr>
            </w:pPr>
          </w:p>
        </w:tc>
        <w:tc>
          <w:tcPr>
            <w:tcW w:w="390" w:type="pct"/>
            <w:vAlign w:val="center"/>
          </w:tcPr>
          <w:p>
            <w:pPr>
              <w:tabs>
                <w:tab w:val="center" w:pos="4153"/>
                <w:tab w:val="right" w:pos="8306"/>
              </w:tabs>
              <w:snapToGrid w:val="0"/>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tcPr>
          <w:p>
            <w:pPr>
              <w:rPr>
                <w:rFonts w:hAnsi="宋体" w:cs="宋体"/>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bl>
    <w:p>
      <w:pPr>
        <w:ind w:right="-153"/>
        <w:rPr>
          <w:rFonts w:cs="宋体"/>
        </w:rPr>
      </w:pPr>
    </w:p>
    <w:p>
      <w:pPr>
        <w:ind w:right="-153"/>
        <w:rPr>
          <w:rFonts w:cs="宋体"/>
        </w:rPr>
      </w:pPr>
    </w:p>
    <w:p>
      <w:pPr>
        <w:ind w:right="-153"/>
      </w:pPr>
      <w:r>
        <w:rPr>
          <w:rFonts w:hint="eastAsia" w:cs="宋体"/>
          <w:sz w:val="24"/>
          <w:szCs w:val="24"/>
        </w:rPr>
        <w:t>质保期满后更换配件费用</w:t>
      </w:r>
    </w:p>
    <w:p>
      <w:pPr>
        <w:ind w:right="-153"/>
        <w:rPr>
          <w:sz w:val="24"/>
          <w:szCs w:val="24"/>
        </w:rPr>
      </w:pPr>
      <w:r>
        <w:rPr>
          <w:rFonts w:hint="eastAsia" w:hAnsi="宋体" w:cs="宋体"/>
          <w:sz w:val="24"/>
          <w:szCs w:val="24"/>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rPr>
            </w:pPr>
            <w:r>
              <w:rPr>
                <w:rFonts w:hint="eastAsia" w:hAnsi="宋体" w:cs="宋体"/>
                <w:color w:val="000000"/>
                <w:sz w:val="24"/>
                <w:szCs w:val="24"/>
              </w:rPr>
              <w:t>单价（元）</w:t>
            </w:r>
          </w:p>
          <w:p>
            <w:pPr>
              <w:ind w:right="-153"/>
              <w:jc w:val="center"/>
              <w:rPr>
                <w:color w:val="000000"/>
                <w:sz w:val="24"/>
                <w:szCs w:val="24"/>
              </w:rPr>
            </w:pPr>
            <w:r>
              <w:rPr>
                <w:rFonts w:hint="eastAsia" w:hAnsi="宋体" w:cs="宋体"/>
                <w:color w:val="000000"/>
                <w:sz w:val="24"/>
                <w:szCs w:val="24"/>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sz w:val="24"/>
                <w:szCs w:val="24"/>
              </w:rPr>
            </w:pPr>
            <w:r>
              <w:rPr>
                <w:rFonts w:hint="eastAsia" w:hAnsi="宋体" w:cs="宋体"/>
                <w:color w:val="000000"/>
                <w:sz w:val="24"/>
                <w:szCs w:val="24"/>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bl>
    <w:p>
      <w:pPr>
        <w:ind w:right="-153"/>
      </w:pPr>
      <w:r>
        <w:rPr>
          <w:rFonts w:hint="eastAsia" w:cs="宋体"/>
          <w:sz w:val="24"/>
          <w:szCs w:val="24"/>
        </w:rPr>
        <w:t>耗材清单</w:t>
      </w:r>
    </w:p>
    <w:p>
      <w:pPr>
        <w:ind w:right="-153"/>
        <w:rPr>
          <w:sz w:val="24"/>
          <w:szCs w:val="24"/>
        </w:rPr>
      </w:pPr>
      <w:r>
        <w:rPr>
          <w:rFonts w:hint="eastAsia" w:hAnsi="宋体" w:cs="宋体"/>
          <w:sz w:val="24"/>
          <w:szCs w:val="24"/>
        </w:rPr>
        <w:t>（备注：下列耗材乙方报价有效期3年。</w:t>
      </w:r>
      <w:r>
        <w:rPr>
          <w:rFonts w:hint="eastAsia" w:cs="宋体"/>
          <w:sz w:val="24"/>
          <w:szCs w:val="24"/>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sz w:val="24"/>
                <w:szCs w:val="24"/>
              </w:rPr>
            </w:pPr>
            <w:r>
              <w:rPr>
                <w:rFonts w:hint="eastAsia" w:hAnsi="宋体" w:cs="宋体"/>
                <w:color w:val="000000"/>
                <w:sz w:val="24"/>
                <w:szCs w:val="24"/>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rPr>
            </w:pPr>
            <w:r>
              <w:rPr>
                <w:rFonts w:hint="eastAsia" w:hAnsi="宋体" w:cs="宋体"/>
                <w:color w:val="000000"/>
                <w:sz w:val="24"/>
                <w:szCs w:val="24"/>
              </w:rPr>
              <w:t>单价（元）</w:t>
            </w:r>
          </w:p>
          <w:p>
            <w:pPr>
              <w:ind w:right="-153"/>
              <w:jc w:val="center"/>
              <w:rPr>
                <w:color w:val="000000"/>
                <w:sz w:val="24"/>
                <w:szCs w:val="24"/>
              </w:rPr>
            </w:pPr>
            <w:r>
              <w:rPr>
                <w:rFonts w:hint="eastAsia" w:hAnsi="宋体" w:cs="宋体"/>
                <w:color w:val="000000"/>
                <w:sz w:val="24"/>
                <w:szCs w:val="24"/>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bl>
    <w:p>
      <w:pPr>
        <w:ind w:right="-153"/>
        <w:rPr>
          <w:rFonts w:cs="宋体"/>
          <w:sz w:val="24"/>
          <w:szCs w:val="24"/>
        </w:rPr>
      </w:pPr>
    </w:p>
    <w:p>
      <w:pPr>
        <w:tabs>
          <w:tab w:val="left" w:pos="6300"/>
        </w:tabs>
        <w:snapToGrid w:val="0"/>
        <w:spacing w:line="360" w:lineRule="auto"/>
        <w:ind w:firstLine="570"/>
        <w:rPr>
          <w:rFonts w:hAnsi="宋体" w:cs="宋体"/>
          <w:sz w:val="28"/>
          <w:szCs w:val="28"/>
        </w:rPr>
      </w:pPr>
      <w:r>
        <w:rPr>
          <w:sz w:val="24"/>
          <w:szCs w:val="24"/>
        </w:rPr>
        <w:br w:type="page"/>
      </w:r>
    </w:p>
    <w:p>
      <w:pPr>
        <w:tabs>
          <w:tab w:val="left" w:pos="6300"/>
        </w:tabs>
        <w:snapToGrid w:val="0"/>
        <w:spacing w:line="360" w:lineRule="auto"/>
        <w:ind w:firstLine="570"/>
        <w:rPr>
          <w:rFonts w:hAnsi="宋体" w:cs="宋体"/>
          <w:sz w:val="28"/>
          <w:szCs w:val="28"/>
        </w:rPr>
      </w:pPr>
      <w:r>
        <w:rPr>
          <w:rFonts w:hint="eastAsia" w:hAnsi="宋体" w:cs="宋体"/>
          <w:sz w:val="28"/>
          <w:szCs w:val="28"/>
        </w:rPr>
        <w:t>（二）技术条款相关支撑资料（自附）</w:t>
      </w:r>
    </w:p>
    <w:p>
      <w:bookmarkStart w:id="84" w:name="_Toc509321009"/>
      <w:bookmarkStart w:id="85" w:name="_Toc19113867"/>
      <w:bookmarkStart w:id="86" w:name="_Toc493178791"/>
      <w:bookmarkStart w:id="87" w:name="_Toc492721039"/>
    </w:p>
    <w:p/>
    <w:p/>
    <w:p/>
    <w:p/>
    <w:p/>
    <w:p/>
    <w:p/>
    <w:p/>
    <w:p/>
    <w:p/>
    <w:p/>
    <w:p/>
    <w:p/>
    <w:p/>
    <w:p/>
    <w:p/>
    <w:p/>
    <w:p/>
    <w:p/>
    <w:p/>
    <w:p/>
    <w:p/>
    <w:p/>
    <w:p/>
    <w:p/>
    <w:p/>
    <w:p/>
    <w:p/>
    <w:p/>
    <w:p/>
    <w:p>
      <w:pPr>
        <w:pStyle w:val="3"/>
      </w:pPr>
      <w:bookmarkStart w:id="88" w:name="_Toc98942907"/>
      <w:r>
        <w:rPr>
          <w:rFonts w:hint="eastAsia"/>
        </w:rPr>
        <w:t>三、商务文件</w:t>
      </w:r>
      <w:bookmarkEnd w:id="84"/>
      <w:bookmarkEnd w:id="85"/>
      <w:bookmarkEnd w:id="86"/>
      <w:bookmarkEnd w:id="87"/>
      <w:bookmarkEnd w:id="88"/>
    </w:p>
    <w:p>
      <w:pPr>
        <w:snapToGrid w:val="0"/>
        <w:spacing w:line="360" w:lineRule="auto"/>
        <w:jc w:val="center"/>
        <w:rPr>
          <w:rFonts w:hAnsi="宋体" w:cs="宋体"/>
          <w:sz w:val="28"/>
          <w:szCs w:val="28"/>
        </w:rPr>
      </w:pPr>
      <w:r>
        <w:rPr>
          <w:rFonts w:hint="eastAsia" w:hAnsi="宋体" w:cs="宋体"/>
          <w:sz w:val="28"/>
          <w:szCs w:val="28"/>
        </w:rPr>
        <w:t>（一）投标函（格式）</w:t>
      </w:r>
    </w:p>
    <w:p>
      <w:pPr>
        <w:spacing w:line="360" w:lineRule="auto"/>
        <w:rPr>
          <w:rFonts w:hAnsi="宋体" w:cs="宋体"/>
          <w:sz w:val="28"/>
          <w:szCs w:val="28"/>
          <w:u w:val="single"/>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rPr>
          <w:rFonts w:hAnsi="宋体" w:cs="宋体"/>
          <w:sz w:val="28"/>
          <w:szCs w:val="28"/>
        </w:rPr>
      </w:pPr>
      <w:r>
        <w:rPr>
          <w:rFonts w:hint="eastAsia" w:hAnsi="宋体" w:cs="宋体"/>
          <w:sz w:val="28"/>
          <w:szCs w:val="28"/>
        </w:rPr>
        <w:t>致：（</w:t>
      </w:r>
      <w:r>
        <w:rPr>
          <w:rFonts w:hint="eastAsia" w:hAnsi="宋体" w:cs="宋体"/>
          <w:sz w:val="28"/>
          <w:szCs w:val="28"/>
          <w:u w:val="single"/>
        </w:rPr>
        <w:t>采购人名称</w:t>
      </w:r>
      <w:r>
        <w:rPr>
          <w:rFonts w:hint="eastAsia" w:hAnsi="宋体" w:cs="宋体"/>
          <w:sz w:val="28"/>
          <w:szCs w:val="28"/>
        </w:rPr>
        <w:t>）：</w:t>
      </w:r>
    </w:p>
    <w:p>
      <w:pPr>
        <w:snapToGrid w:val="0"/>
        <w:spacing w:line="360" w:lineRule="auto"/>
        <w:ind w:firstLine="560" w:firstLineChars="200"/>
        <w:rPr>
          <w:rFonts w:hAnsi="宋体" w:cs="宋体"/>
          <w:sz w:val="28"/>
          <w:szCs w:val="28"/>
        </w:rPr>
      </w:pPr>
      <w:r>
        <w:rPr>
          <w:rFonts w:hint="eastAsia" w:hAnsi="宋体" w:cs="宋体"/>
          <w:sz w:val="28"/>
          <w:szCs w:val="28"/>
        </w:rPr>
        <w:t>（</w:t>
      </w:r>
      <w:r>
        <w:rPr>
          <w:rFonts w:hint="eastAsia" w:hAnsi="宋体" w:cs="宋体"/>
          <w:sz w:val="28"/>
          <w:szCs w:val="28"/>
          <w:u w:val="single"/>
        </w:rPr>
        <w:t>投标人名称</w:t>
      </w:r>
      <w:r>
        <w:rPr>
          <w:rFonts w:hint="eastAsia" w:hAnsi="宋体" w:cs="宋体"/>
          <w:sz w:val="28"/>
          <w:szCs w:val="28"/>
        </w:rPr>
        <w:t>）系中华人民共和国合法企业，注册地址：</w:t>
      </w:r>
      <w:r>
        <w:rPr>
          <w:rFonts w:hint="eastAsia" w:hAnsi="宋体" w:cs="宋体"/>
          <w:sz w:val="28"/>
          <w:szCs w:val="28"/>
          <w:u w:val="single"/>
          <w:lang w:val="en-US" w:eastAsia="zh-CN"/>
        </w:rPr>
        <w:t xml:space="preserve">        </w:t>
      </w:r>
      <w:r>
        <w:rPr>
          <w:rFonts w:hint="eastAsia" w:hAnsi="宋体" w:cs="宋体"/>
          <w:sz w:val="28"/>
          <w:szCs w:val="28"/>
          <w:lang w:val="en-US" w:eastAsia="zh-CN"/>
        </w:rPr>
        <w:t xml:space="preserve"> </w:t>
      </w:r>
      <w:r>
        <w:rPr>
          <w:rFonts w:hint="eastAsia" w:hAnsi="宋体" w:cs="宋体"/>
          <w:sz w:val="28"/>
          <w:szCs w:val="28"/>
        </w:rPr>
        <w:t>。我方就参加本次投标有关事项郑重声明如下：</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一、我方完全理解并接受该项目</w:t>
      </w:r>
      <w:r>
        <w:rPr>
          <w:rFonts w:hint="eastAsia" w:hAnsi="宋体" w:cs="宋体"/>
          <w:sz w:val="28"/>
          <w:szCs w:val="28"/>
          <w:lang w:eastAsia="zh-CN"/>
        </w:rPr>
        <w:t>竞争性比选文件</w:t>
      </w:r>
      <w:r>
        <w:rPr>
          <w:rFonts w:hint="eastAsia" w:hAnsi="宋体" w:cs="宋体"/>
          <w:sz w:val="28"/>
          <w:szCs w:val="28"/>
        </w:rPr>
        <w:t>所有要求。</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二、我方提交的所有</w:t>
      </w:r>
      <w:r>
        <w:rPr>
          <w:rFonts w:hint="eastAsia" w:hAnsi="宋体" w:cs="宋体"/>
          <w:sz w:val="28"/>
          <w:szCs w:val="28"/>
          <w:lang w:eastAsia="zh-CN"/>
        </w:rPr>
        <w:t>响应文件</w:t>
      </w:r>
      <w:r>
        <w:rPr>
          <w:rFonts w:hint="eastAsia" w:hAnsi="宋体" w:cs="宋体"/>
          <w:sz w:val="28"/>
          <w:szCs w:val="28"/>
        </w:rPr>
        <w:t>、资料都是准确和真实的，如有虚假或隐瞒，我方愿意承担一切法律责任。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三、我方承诺按照</w:t>
      </w:r>
      <w:r>
        <w:rPr>
          <w:rFonts w:hint="eastAsia" w:hAnsi="宋体" w:cs="宋体"/>
          <w:sz w:val="28"/>
          <w:szCs w:val="28"/>
          <w:lang w:eastAsia="zh-CN"/>
        </w:rPr>
        <w:t>竞争性比选文件</w:t>
      </w:r>
      <w:r>
        <w:rPr>
          <w:rFonts w:hint="eastAsia" w:hAnsi="宋体" w:cs="宋体"/>
          <w:sz w:val="28"/>
          <w:szCs w:val="28"/>
        </w:rPr>
        <w:t>要求，提供</w:t>
      </w:r>
      <w:r>
        <w:rPr>
          <w:rFonts w:hint="eastAsia" w:hAnsi="宋体" w:cs="宋体"/>
          <w:sz w:val="28"/>
          <w:szCs w:val="28"/>
          <w:lang w:eastAsia="zh-CN"/>
        </w:rPr>
        <w:t>采购项目</w:t>
      </w:r>
      <w:r>
        <w:rPr>
          <w:rFonts w:hint="eastAsia" w:hAnsi="宋体" w:cs="宋体"/>
          <w:sz w:val="28"/>
          <w:szCs w:val="28"/>
        </w:rPr>
        <w:t>的货物和服务。</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四、我方按</w:t>
      </w:r>
      <w:r>
        <w:rPr>
          <w:rFonts w:hint="eastAsia" w:hAnsi="宋体" w:cs="宋体"/>
          <w:sz w:val="28"/>
          <w:szCs w:val="28"/>
          <w:lang w:eastAsia="zh-CN"/>
        </w:rPr>
        <w:t>竞争性比选文件</w:t>
      </w:r>
      <w:r>
        <w:rPr>
          <w:rFonts w:hint="eastAsia" w:hAnsi="宋体" w:cs="宋体"/>
          <w:sz w:val="28"/>
          <w:szCs w:val="28"/>
        </w:rPr>
        <w:t>要求提交的</w:t>
      </w:r>
      <w:r>
        <w:rPr>
          <w:rFonts w:hint="eastAsia" w:hAnsi="宋体" w:cs="宋体"/>
          <w:sz w:val="28"/>
          <w:szCs w:val="28"/>
          <w:lang w:eastAsia="zh-CN"/>
        </w:rPr>
        <w:t>响应文件</w:t>
      </w:r>
      <w:r>
        <w:rPr>
          <w:rFonts w:hint="eastAsia" w:hAnsi="宋体" w:cs="宋体"/>
          <w:sz w:val="28"/>
          <w:szCs w:val="28"/>
        </w:rPr>
        <w:t>为：</w:t>
      </w:r>
      <w:r>
        <w:rPr>
          <w:rFonts w:hint="eastAsia" w:hAnsi="宋体" w:cs="宋体"/>
          <w:sz w:val="28"/>
          <w:szCs w:val="28"/>
          <w:lang w:eastAsia="zh-CN"/>
        </w:rPr>
        <w:t>响应文件</w:t>
      </w:r>
      <w:r>
        <w:rPr>
          <w:rFonts w:hint="eastAsia" w:hAnsi="宋体" w:cs="宋体"/>
          <w:sz w:val="28"/>
          <w:szCs w:val="28"/>
        </w:rPr>
        <w:t>正本1份，副本1份。</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五、我方承诺：本次投标的投标有效期为90天。</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七、如果我方中标，我方将履行</w:t>
      </w:r>
      <w:r>
        <w:rPr>
          <w:rFonts w:hint="eastAsia" w:hAnsi="宋体" w:cs="宋体"/>
          <w:sz w:val="28"/>
          <w:szCs w:val="28"/>
          <w:lang w:eastAsia="zh-CN"/>
        </w:rPr>
        <w:t>竞争性比选文件</w:t>
      </w:r>
      <w:r>
        <w:rPr>
          <w:rFonts w:hint="eastAsia" w:hAnsi="宋体" w:cs="宋体"/>
          <w:sz w:val="28"/>
          <w:szCs w:val="28"/>
        </w:rPr>
        <w:t>中规定的各项要求以及我方</w:t>
      </w:r>
      <w:r>
        <w:rPr>
          <w:rFonts w:hint="eastAsia" w:hAnsi="宋体" w:cs="宋体"/>
          <w:sz w:val="28"/>
          <w:szCs w:val="28"/>
          <w:lang w:eastAsia="zh-CN"/>
        </w:rPr>
        <w:t>响应文件</w:t>
      </w:r>
      <w:r>
        <w:rPr>
          <w:rFonts w:hint="eastAsia" w:hAnsi="宋体" w:cs="宋体"/>
          <w:sz w:val="28"/>
          <w:szCs w:val="28"/>
        </w:rPr>
        <w:t>的各项承诺，按《政府采购法》、《</w:t>
      </w:r>
      <w:r>
        <w:rPr>
          <w:rFonts w:hint="eastAsia" w:hAnsi="宋体" w:cs="宋体"/>
          <w:sz w:val="28"/>
          <w:szCs w:val="28"/>
          <w:lang w:eastAsia="zh-CN"/>
        </w:rPr>
        <w:t>民法典</w:t>
      </w:r>
      <w:r>
        <w:rPr>
          <w:rFonts w:hint="eastAsia" w:hAnsi="宋体" w:cs="宋体"/>
          <w:sz w:val="28"/>
          <w:szCs w:val="28"/>
        </w:rPr>
        <w:t>》及合同约定条款承担我方责任。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八、我方理解，最低报价不是中标的唯一条件。</w:t>
      </w:r>
    </w:p>
    <w:p>
      <w:pPr>
        <w:tabs>
          <w:tab w:val="left" w:pos="6300"/>
        </w:tabs>
        <w:snapToGrid w:val="0"/>
        <w:spacing w:line="360" w:lineRule="auto"/>
        <w:ind w:firstLine="7210" w:firstLineChars="2575"/>
        <w:rPr>
          <w:rFonts w:hAnsi="宋体" w:cs="宋体"/>
          <w:sz w:val="28"/>
          <w:szCs w:val="28"/>
        </w:rPr>
      </w:pPr>
    </w:p>
    <w:p>
      <w:pPr>
        <w:tabs>
          <w:tab w:val="left" w:pos="6300"/>
        </w:tabs>
        <w:snapToGrid w:val="0"/>
        <w:spacing w:line="360" w:lineRule="auto"/>
        <w:ind w:firstLine="7210" w:firstLineChars="2575"/>
        <w:rPr>
          <w:rFonts w:hAnsi="宋体" w:cs="宋体"/>
          <w:sz w:val="28"/>
          <w:szCs w:val="28"/>
        </w:rPr>
      </w:pPr>
      <w:r>
        <w:rPr>
          <w:rFonts w:hint="eastAsia" w:hAnsi="宋体" w:cs="宋体"/>
          <w:sz w:val="28"/>
          <w:szCs w:val="28"/>
        </w:rPr>
        <w:t>（投标人公章）</w:t>
      </w:r>
    </w:p>
    <w:p>
      <w:pPr>
        <w:tabs>
          <w:tab w:val="left" w:pos="6300"/>
        </w:tabs>
        <w:snapToGrid w:val="0"/>
        <w:spacing w:line="360" w:lineRule="auto"/>
        <w:ind w:firstLine="6720" w:firstLineChars="2400"/>
        <w:jc w:val="center"/>
        <w:rPr>
          <w:rFonts w:hAnsi="宋体" w:cs="宋体"/>
          <w:sz w:val="28"/>
          <w:szCs w:val="28"/>
        </w:rPr>
      </w:pPr>
      <w:r>
        <w:rPr>
          <w:rFonts w:hint="eastAsia" w:hAnsi="宋体" w:cs="宋体"/>
          <w:sz w:val="28"/>
          <w:szCs w:val="28"/>
        </w:rPr>
        <w:t>年    月   日</w:t>
      </w:r>
      <w:r>
        <w:rPr>
          <w:rFonts w:hint="eastAsia" w:hAnsi="宋体" w:cs="宋体"/>
          <w:sz w:val="28"/>
          <w:szCs w:val="28"/>
        </w:rPr>
        <w:br w:type="page"/>
      </w:r>
      <w:bookmarkStart w:id="89" w:name="_Toc19113868"/>
      <w:r>
        <w:rPr>
          <w:rFonts w:hint="eastAsia" w:hAnsi="宋体" w:cs="宋体"/>
          <w:sz w:val="28"/>
          <w:szCs w:val="28"/>
        </w:rPr>
        <w:t>（二）商务条款差异表</w:t>
      </w:r>
      <w:bookmarkEnd w:id="89"/>
    </w:p>
    <w:p>
      <w:pPr>
        <w:spacing w:line="360" w:lineRule="auto"/>
        <w:jc w:val="left"/>
        <w:rPr>
          <w:rFonts w:hAnsi="宋体" w:cs="宋体"/>
          <w:sz w:val="28"/>
          <w:szCs w:val="28"/>
        </w:rPr>
      </w:pPr>
      <w:bookmarkStart w:id="90" w:name="_Toc19113869"/>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90"/>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rPr>
            </w:pPr>
            <w:bookmarkStart w:id="91" w:name="_Toc19113870"/>
            <w:r>
              <w:rPr>
                <w:rFonts w:hint="eastAsia" w:hAnsi="宋体" w:cs="宋体"/>
                <w:sz w:val="28"/>
                <w:szCs w:val="28"/>
              </w:rPr>
              <w:t>序号</w:t>
            </w:r>
            <w:bookmarkEnd w:id="91"/>
          </w:p>
        </w:tc>
        <w:tc>
          <w:tcPr>
            <w:tcW w:w="2428" w:type="dxa"/>
            <w:vAlign w:val="center"/>
          </w:tcPr>
          <w:p>
            <w:pPr>
              <w:spacing w:line="360" w:lineRule="auto"/>
              <w:jc w:val="center"/>
              <w:rPr>
                <w:rFonts w:hAnsi="宋体" w:cs="宋体"/>
                <w:sz w:val="28"/>
                <w:szCs w:val="28"/>
              </w:rPr>
            </w:pPr>
            <w:bookmarkStart w:id="92" w:name="_Toc19113871"/>
            <w:r>
              <w:rPr>
                <w:rFonts w:hint="eastAsia" w:hAnsi="宋体" w:cs="宋体"/>
                <w:sz w:val="28"/>
                <w:szCs w:val="28"/>
              </w:rPr>
              <w:t>招标商务要求</w:t>
            </w:r>
            <w:bookmarkEnd w:id="92"/>
          </w:p>
        </w:tc>
        <w:tc>
          <w:tcPr>
            <w:tcW w:w="2520" w:type="dxa"/>
            <w:vAlign w:val="center"/>
          </w:tcPr>
          <w:p>
            <w:pPr>
              <w:spacing w:line="360" w:lineRule="auto"/>
              <w:jc w:val="center"/>
              <w:rPr>
                <w:rFonts w:hAnsi="宋体" w:cs="宋体"/>
                <w:sz w:val="28"/>
                <w:szCs w:val="28"/>
              </w:rPr>
            </w:pPr>
            <w:bookmarkStart w:id="93" w:name="_Toc19113872"/>
            <w:r>
              <w:rPr>
                <w:rFonts w:hint="eastAsia" w:hAnsi="宋体" w:cs="宋体"/>
                <w:sz w:val="28"/>
                <w:szCs w:val="28"/>
              </w:rPr>
              <w:t>投标商务应答</w:t>
            </w:r>
            <w:bookmarkEnd w:id="93"/>
          </w:p>
        </w:tc>
        <w:tc>
          <w:tcPr>
            <w:tcW w:w="1888" w:type="dxa"/>
            <w:vAlign w:val="center"/>
          </w:tcPr>
          <w:p>
            <w:pPr>
              <w:spacing w:line="360" w:lineRule="auto"/>
              <w:jc w:val="center"/>
              <w:rPr>
                <w:rFonts w:hAnsi="宋体" w:cs="宋体"/>
                <w:sz w:val="28"/>
                <w:szCs w:val="28"/>
              </w:rPr>
            </w:pPr>
            <w:bookmarkStart w:id="94" w:name="_Toc19113873"/>
            <w:r>
              <w:rPr>
                <w:rFonts w:hint="eastAsia" w:hAnsi="宋体" w:cs="宋体"/>
                <w:sz w:val="28"/>
                <w:szCs w:val="28"/>
              </w:rPr>
              <w:t>差异说明</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rPr>
            </w:pPr>
          </w:p>
        </w:tc>
        <w:tc>
          <w:tcPr>
            <w:tcW w:w="2428" w:type="dxa"/>
            <w:vAlign w:val="center"/>
          </w:tcPr>
          <w:p>
            <w:pPr>
              <w:spacing w:line="360" w:lineRule="auto"/>
              <w:rPr>
                <w:rFonts w:hAnsi="宋体" w:cs="宋体"/>
                <w:sz w:val="28"/>
                <w:szCs w:val="28"/>
              </w:rPr>
            </w:pPr>
          </w:p>
        </w:tc>
        <w:tc>
          <w:tcPr>
            <w:tcW w:w="2520" w:type="dxa"/>
            <w:vAlign w:val="center"/>
          </w:tcPr>
          <w:p>
            <w:pPr>
              <w:spacing w:line="360" w:lineRule="auto"/>
              <w:rPr>
                <w:rFonts w:hAnsi="宋体" w:cs="宋体"/>
                <w:sz w:val="28"/>
                <w:szCs w:val="28"/>
              </w:rPr>
            </w:pPr>
            <w:r>
              <w:rPr>
                <w:rFonts w:hint="eastAsia" w:ascii="宋体" w:hAnsi="宋体" w:cs="宋体"/>
                <w:color w:val="auto"/>
                <w:sz w:val="21"/>
                <w:szCs w:val="21"/>
              </w:rPr>
              <w:t>提醒：请注明</w:t>
            </w:r>
            <w:r>
              <w:rPr>
                <w:rFonts w:hint="eastAsia" w:ascii="宋体" w:hAnsi="宋体" w:cs="宋体"/>
                <w:color w:val="auto"/>
                <w:sz w:val="21"/>
                <w:szCs w:val="21"/>
                <w:lang w:eastAsia="zh-CN"/>
              </w:rPr>
              <w:t>对商务要求应答的</w:t>
            </w:r>
            <w:r>
              <w:rPr>
                <w:rFonts w:hint="eastAsia" w:ascii="宋体" w:hAnsi="宋体" w:cs="宋体"/>
                <w:color w:val="auto"/>
                <w:sz w:val="21"/>
                <w:szCs w:val="21"/>
              </w:rPr>
              <w:t>具体内容以及投标文件中</w:t>
            </w:r>
            <w:r>
              <w:rPr>
                <w:rFonts w:hint="eastAsia" w:ascii="宋体" w:hAnsi="宋体" w:cs="宋体"/>
                <w:color w:val="auto"/>
                <w:sz w:val="21"/>
                <w:szCs w:val="21"/>
                <w:lang w:eastAsia="zh-CN"/>
              </w:rPr>
              <w:t>对商务要求应答的</w:t>
            </w:r>
            <w:r>
              <w:rPr>
                <w:rFonts w:hint="eastAsia" w:ascii="宋体" w:hAnsi="宋体" w:cs="宋体"/>
                <w:color w:val="auto"/>
                <w:sz w:val="21"/>
                <w:szCs w:val="21"/>
              </w:rPr>
              <w:t>具体内容的位置（页码）</w:t>
            </w:r>
          </w:p>
        </w:tc>
        <w:tc>
          <w:tcPr>
            <w:tcW w:w="1888" w:type="dxa"/>
            <w:vAlign w:val="center"/>
          </w:tcPr>
          <w:p>
            <w:pPr>
              <w:spacing w:line="360" w:lineRule="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bl>
    <w:p>
      <w:pPr>
        <w:spacing w:line="360" w:lineRule="auto"/>
        <w:ind w:firstLine="700" w:firstLineChars="250"/>
        <w:rPr>
          <w:rFonts w:hAnsi="宋体" w:cs="宋体"/>
          <w:sz w:val="28"/>
          <w:szCs w:val="28"/>
        </w:rPr>
      </w:pPr>
      <w:r>
        <w:rPr>
          <w:rFonts w:hint="eastAsia" w:hAnsi="宋体" w:cs="宋体"/>
          <w:sz w:val="28"/>
          <w:szCs w:val="28"/>
        </w:rPr>
        <w:t xml:space="preserve">    投标人：                    法定代表人或法定代表人授权代表：</w:t>
      </w:r>
    </w:p>
    <w:p>
      <w:pPr>
        <w:spacing w:line="360" w:lineRule="auto"/>
        <w:rPr>
          <w:rFonts w:hAnsi="宋体" w:cs="宋体"/>
          <w:sz w:val="28"/>
          <w:szCs w:val="28"/>
        </w:rPr>
      </w:pPr>
    </w:p>
    <w:p>
      <w:pPr>
        <w:spacing w:line="360" w:lineRule="auto"/>
        <w:rPr>
          <w:rFonts w:hAnsi="宋体" w:cs="宋体"/>
          <w:sz w:val="28"/>
          <w:szCs w:val="28"/>
        </w:rPr>
      </w:pPr>
      <w:r>
        <w:rPr>
          <w:rFonts w:hint="eastAsia" w:hAnsi="宋体" w:cs="宋体"/>
          <w:sz w:val="28"/>
          <w:szCs w:val="28"/>
        </w:rPr>
        <w:t xml:space="preserve">        （投标人公章）                               （签字或盖章）</w:t>
      </w: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注：</w:t>
      </w:r>
    </w:p>
    <w:p>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1.本表即为对本项目“商务要求”中所列商务条款进行比较和响应；</w:t>
      </w:r>
    </w:p>
    <w:p>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pPr>
        <w:jc w:val="center"/>
      </w:pPr>
      <w:r>
        <w:rPr>
          <w:rFonts w:hint="eastAsia"/>
        </w:rPr>
        <w:br w:type="page"/>
      </w:r>
      <w:bookmarkStart w:id="95" w:name="_Toc19113874"/>
      <w:r>
        <w:rPr>
          <w:rFonts w:hint="eastAsia"/>
        </w:rPr>
        <w:t>（三）商务条款相关支撑资料</w:t>
      </w:r>
      <w:bookmarkEnd w:id="95"/>
      <w:r>
        <w:rPr>
          <w:rFonts w:hint="eastAsia"/>
        </w:rPr>
        <w:t>（自附）</w:t>
      </w:r>
    </w:p>
    <w:p>
      <w:pPr>
        <w:tabs>
          <w:tab w:val="left" w:pos="6300"/>
        </w:tabs>
        <w:snapToGrid w:val="0"/>
        <w:spacing w:line="360" w:lineRule="auto"/>
        <w:outlineLvl w:val="0"/>
        <w:rPr>
          <w:rFonts w:hAnsi="宋体" w:cs="宋体"/>
          <w:sz w:val="28"/>
          <w:szCs w:val="28"/>
        </w:rPr>
      </w:pPr>
      <w:bookmarkStart w:id="96" w:name="_Toc493178792"/>
      <w:bookmarkStart w:id="97" w:name="_Toc492721041"/>
      <w:bookmarkStart w:id="98" w:name="_Toc509321010"/>
      <w:bookmarkStart w:id="99" w:name="_Toc19113879"/>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pStyle w:val="3"/>
      </w:pPr>
      <w:bookmarkStart w:id="100" w:name="_Toc98942908"/>
      <w:r>
        <w:rPr>
          <w:rFonts w:hint="eastAsia"/>
        </w:rPr>
        <w:t>四、</w:t>
      </w:r>
      <w:bookmarkEnd w:id="96"/>
      <w:bookmarkEnd w:id="97"/>
      <w:bookmarkEnd w:id="98"/>
      <w:r>
        <w:rPr>
          <w:rFonts w:hint="eastAsia"/>
        </w:rPr>
        <w:t>其他与项目有关的资料（自附）</w:t>
      </w:r>
      <w:bookmarkEnd w:id="99"/>
      <w:bookmarkEnd w:id="100"/>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pStyle w:val="3"/>
      </w:pPr>
      <w:bookmarkStart w:id="101" w:name="_Toc19113880"/>
      <w:bookmarkStart w:id="102" w:name="_Toc492721038"/>
      <w:bookmarkStart w:id="103" w:name="_Toc509321011"/>
      <w:bookmarkStart w:id="104" w:name="_Toc98942909"/>
      <w:bookmarkStart w:id="105" w:name="_Toc493178793"/>
      <w:r>
        <w:rPr>
          <w:rFonts w:hint="eastAsia"/>
        </w:rPr>
        <w:t>五、资格文件</w:t>
      </w:r>
      <w:bookmarkEnd w:id="101"/>
      <w:bookmarkEnd w:id="102"/>
      <w:bookmarkEnd w:id="103"/>
      <w:bookmarkEnd w:id="104"/>
      <w:bookmarkEnd w:id="105"/>
    </w:p>
    <w:p>
      <w:pPr>
        <w:tabs>
          <w:tab w:val="left" w:pos="6300"/>
        </w:tabs>
        <w:snapToGrid w:val="0"/>
        <w:spacing w:line="360" w:lineRule="auto"/>
        <w:ind w:firstLine="570"/>
        <w:rPr>
          <w:rFonts w:hAnsi="宋体" w:cs="宋体"/>
          <w:sz w:val="28"/>
          <w:szCs w:val="28"/>
        </w:rPr>
      </w:pPr>
      <w:r>
        <w:rPr>
          <w:rFonts w:hint="eastAsia" w:hAnsi="宋体" w:cs="宋体"/>
          <w:sz w:val="28"/>
          <w:szCs w:val="28"/>
        </w:rPr>
        <w:t>（一）营业执照（副本）或事业单位法人证书（副本）复印件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widowControl/>
        <w:spacing w:line="360" w:lineRule="auto"/>
        <w:ind w:firstLine="560" w:firstLineChars="200"/>
        <w:jc w:val="left"/>
        <w:rPr>
          <w:rFonts w:hAnsi="宋体" w:cs="宋体"/>
          <w:sz w:val="28"/>
          <w:szCs w:val="28"/>
        </w:rPr>
      </w:pPr>
      <w:r>
        <w:rPr>
          <w:rFonts w:hint="eastAsia" w:hAnsi="宋体" w:cs="宋体"/>
          <w:sz w:val="28"/>
          <w:szCs w:val="28"/>
        </w:rPr>
        <w:t>（二）法定代表人身份证明书（格式）</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70"/>
        <w:rPr>
          <w:rFonts w:hAnsi="宋体" w:cs="宋体"/>
          <w:sz w:val="28"/>
          <w:szCs w:val="28"/>
        </w:rPr>
      </w:pPr>
      <w:r>
        <w:rPr>
          <w:rFonts w:hint="eastAsia" w:hAnsi="宋体" w:cs="宋体"/>
          <w:sz w:val="28"/>
          <w:szCs w:val="28"/>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特此证明。</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（投标人公章）</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（附：法定代表人身份证正反面复印件）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r>
        <w:rPr>
          <w:rFonts w:hint="eastAsia" w:hAnsi="宋体" w:cs="宋体"/>
          <w:sz w:val="28"/>
          <w:szCs w:val="28"/>
        </w:rPr>
        <w:t>（三）法定代表人授权委托书（格式）</w:t>
      </w: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（投标人法定代表人名称）是（投标人名称）的法定代表人，特授权（被授权人</w:t>
      </w:r>
      <w:r>
        <w:rPr>
          <w:rFonts w:hint="eastAsia" w:hAnsi="宋体" w:cs="宋体"/>
          <w:sz w:val="28"/>
          <w:szCs w:val="28"/>
          <w:u w:val="single"/>
        </w:rPr>
        <w:t>姓名</w:t>
      </w:r>
      <w:r>
        <w:rPr>
          <w:rFonts w:hint="eastAsia" w:hAnsi="宋体" w:cs="宋体"/>
          <w:sz w:val="28"/>
          <w:szCs w:val="28"/>
        </w:rPr>
        <w:t>及</w:t>
      </w:r>
      <w:r>
        <w:rPr>
          <w:rFonts w:hint="eastAsia" w:hAnsi="宋体" w:cs="宋体"/>
          <w:sz w:val="28"/>
          <w:szCs w:val="28"/>
          <w:u w:val="single"/>
        </w:rPr>
        <w:t>身份证号码</w:t>
      </w:r>
      <w:r>
        <w:rPr>
          <w:rFonts w:hint="eastAsia" w:hAnsi="宋体" w:cs="宋体"/>
          <w:sz w:val="28"/>
          <w:szCs w:val="28"/>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我单位对被授权人的签字负全部责任。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被授权人：                                 投标人法定代表人：</w:t>
      </w:r>
    </w:p>
    <w:p>
      <w:pPr>
        <w:tabs>
          <w:tab w:val="left" w:pos="6300"/>
        </w:tabs>
        <w:snapToGrid w:val="0"/>
        <w:spacing w:line="360" w:lineRule="auto"/>
        <w:ind w:firstLine="570"/>
        <w:rPr>
          <w:rFonts w:hAnsi="宋体" w:cs="宋体"/>
          <w:sz w:val="28"/>
          <w:szCs w:val="28"/>
        </w:rPr>
      </w:pPr>
      <w:r>
        <w:rPr>
          <w:rFonts w:hint="eastAsia" w:hAnsi="宋体" w:cs="宋体"/>
          <w:sz w:val="28"/>
          <w:szCs w:val="28"/>
        </w:rPr>
        <w:t>（签字或盖章）                                （签字或盖章）</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（附：被授权人身份证正反面复印件）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（投标人公章）</w:t>
      </w: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pPr>
        <w:tabs>
          <w:tab w:val="left" w:pos="6300"/>
        </w:tabs>
        <w:snapToGrid w:val="0"/>
        <w:spacing w:line="360" w:lineRule="auto"/>
        <w:ind w:right="480" w:firstLine="570"/>
        <w:jc w:val="right"/>
        <w:rPr>
          <w:rFonts w:hAnsi="宋体" w:cs="宋体"/>
          <w:sz w:val="28"/>
          <w:szCs w:val="28"/>
        </w:rPr>
      </w:pP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注：</w:t>
      </w: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1.若为法定代表人办理并签署</w:t>
      </w:r>
      <w:r>
        <w:rPr>
          <w:rFonts w:hint="eastAsia" w:hAnsi="宋体" w:cs="宋体"/>
          <w:sz w:val="28"/>
          <w:szCs w:val="28"/>
          <w:lang w:eastAsia="zh-CN"/>
        </w:rPr>
        <w:t>响应文件</w:t>
      </w:r>
      <w:r>
        <w:rPr>
          <w:rFonts w:hint="eastAsia" w:hAnsi="宋体" w:cs="宋体"/>
          <w:sz w:val="28"/>
          <w:szCs w:val="28"/>
        </w:rPr>
        <w:t>的，不提供此文件。</w:t>
      </w: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2.若为联合体投标的，法定代表人授权委托书由联合体主办方（主体）出具。</w:t>
      </w:r>
    </w:p>
    <w:p>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bookmarkEnd w:id="0"/>
      <w:r>
        <w:rPr>
          <w:rFonts w:hint="eastAsia" w:hAnsi="宋体" w:cs="宋体"/>
          <w:sz w:val="28"/>
          <w:szCs w:val="28"/>
        </w:rPr>
        <w:t>（四）书面声明</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特此声明。</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right="424" w:firstLine="570"/>
        <w:jc w:val="right"/>
        <w:rPr>
          <w:rFonts w:hAnsi="宋体" w:cs="宋体"/>
          <w:sz w:val="28"/>
          <w:szCs w:val="28"/>
        </w:rPr>
      </w:pPr>
      <w:r>
        <w:rPr>
          <w:rFonts w:hint="eastAsia" w:hAnsi="宋体" w:cs="宋体"/>
          <w:sz w:val="28"/>
          <w:szCs w:val="28"/>
        </w:rPr>
        <w:t>（投标人公章）</w:t>
      </w: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pPr>
        <w:snapToGrid w:val="0"/>
        <w:spacing w:line="360" w:lineRule="auto"/>
        <w:ind w:firstLine="560" w:firstLineChars="200"/>
        <w:rPr>
          <w:rFonts w:hAnsi="宋体" w:cs="宋体"/>
          <w:sz w:val="28"/>
          <w:szCs w:val="28"/>
        </w:rPr>
      </w:pPr>
    </w:p>
    <w:p>
      <w:pPr>
        <w:tabs>
          <w:tab w:val="left" w:pos="6300"/>
        </w:tabs>
        <w:snapToGrid w:val="0"/>
        <w:spacing w:line="500" w:lineRule="exact"/>
        <w:ind w:firstLine="570"/>
        <w:rPr>
          <w:rFonts w:hAnsi="宋体" w:cs="宋体"/>
          <w:sz w:val="28"/>
          <w:szCs w:val="28"/>
        </w:rPr>
      </w:pPr>
      <w:r>
        <w:rPr>
          <w:rFonts w:hint="eastAsia" w:hAnsi="宋体" w:cs="宋体"/>
          <w:sz w:val="28"/>
          <w:szCs w:val="28"/>
        </w:rPr>
        <w:br w:type="page"/>
      </w:r>
      <w:r>
        <w:rPr>
          <w:rFonts w:hint="eastAsia" w:ascii="方正仿宋_GBK" w:hAnsi="仿宋" w:eastAsia="方正仿宋_GBK"/>
        </w:rPr>
        <w:t>（五）</w:t>
      </w:r>
      <w:r>
        <w:rPr>
          <w:rFonts w:hint="eastAsia" w:hAnsi="宋体" w:cs="宋体"/>
          <w:sz w:val="28"/>
          <w:szCs w:val="28"/>
        </w:rPr>
        <w:t>特定资格条件证书或证明文件</w:t>
      </w: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jc w:val="center"/>
        <w:rPr>
          <w:rFonts w:hAnsi="宋体" w:cs="宋体"/>
          <w:sz w:val="28"/>
          <w:szCs w:val="28"/>
        </w:rPr>
      </w:pPr>
      <w:r>
        <w:rPr>
          <w:rFonts w:hint="eastAsia" w:hAnsi="宋体" w:cs="宋体"/>
          <w:sz w:val="28"/>
          <w:szCs w:val="28"/>
        </w:rPr>
        <w:t>（结束）</w:t>
      </w:r>
    </w:p>
    <w:p>
      <w:pPr>
        <w:tabs>
          <w:tab w:val="left" w:pos="6300"/>
        </w:tabs>
        <w:snapToGrid w:val="0"/>
        <w:spacing w:line="360" w:lineRule="auto"/>
        <w:ind w:firstLine="570"/>
        <w:rPr>
          <w:rFonts w:hAnsi="宋体" w:cs="宋体"/>
          <w:sz w:val="28"/>
          <w:szCs w:val="28"/>
        </w:rPr>
      </w:pPr>
    </w:p>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1863BB5"/>
    <w:rsid w:val="05623B69"/>
    <w:rsid w:val="08B13181"/>
    <w:rsid w:val="18FB77EA"/>
    <w:rsid w:val="1F9217FC"/>
    <w:rsid w:val="268776E1"/>
    <w:rsid w:val="278C6EA4"/>
    <w:rsid w:val="2FC711D4"/>
    <w:rsid w:val="3B3E4ECF"/>
    <w:rsid w:val="42560538"/>
    <w:rsid w:val="45E33D3F"/>
    <w:rsid w:val="4FC11690"/>
    <w:rsid w:val="50DA7B55"/>
    <w:rsid w:val="5B7550D9"/>
    <w:rsid w:val="5FD155AA"/>
    <w:rsid w:val="62425F74"/>
    <w:rsid w:val="63071A4D"/>
    <w:rsid w:val="65B00F3F"/>
    <w:rsid w:val="674C7A04"/>
    <w:rsid w:val="6D3E38DD"/>
    <w:rsid w:val="75B24EF7"/>
    <w:rsid w:val="7A60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3"/>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14533</Words>
  <Characters>15203</Characters>
  <Lines>0</Lines>
  <Paragraphs>0</Paragraphs>
  <TotalTime>1</TotalTime>
  <ScaleCrop>false</ScaleCrop>
  <LinksUpToDate>false</LinksUpToDate>
  <CharactersWithSpaces>16053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小陈Clam</cp:lastModifiedBy>
  <dcterms:modified xsi:type="dcterms:W3CDTF">2025-03-31T00:59:50Z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30D78809BA3843D7A543F7B2C1DFA578_13</vt:lpwstr>
  </property>
</Properties>
</file>