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int="eastAsia" w:hAnsi="宋体" w:eastAsia="宋体" w:cs="宋体"/>
          <w:b/>
          <w:color w:val="auto"/>
          <w:sz w:val="40"/>
          <w:szCs w:val="40"/>
          <w:highlight w:val="none"/>
          <w:lang w:eastAsia="zh-CN"/>
        </w:rPr>
      </w:pPr>
      <w:r>
        <w:rPr>
          <w:rFonts w:hint="eastAsia" w:hAnsi="宋体" w:cs="宋体"/>
          <w:b/>
          <w:color w:val="auto"/>
          <w:sz w:val="40"/>
          <w:szCs w:val="40"/>
          <w:highlight w:val="none"/>
        </w:rPr>
        <w:t>智慧无纸化会议系统采购</w:t>
      </w:r>
      <w:r>
        <w:rPr>
          <w:rFonts w:hint="eastAsia" w:hAnsi="宋体" w:cs="宋体"/>
          <w:b/>
          <w:color w:val="auto"/>
          <w:sz w:val="40"/>
          <w:szCs w:val="40"/>
          <w:highlight w:val="none"/>
          <w:lang w:eastAsia="zh-CN"/>
        </w:rPr>
        <w:t>（第二次）</w:t>
      </w:r>
    </w:p>
    <w:p>
      <w:pPr>
        <w:spacing w:line="360" w:lineRule="auto"/>
        <w:ind w:firstLine="1273" w:firstLineChars="317"/>
        <w:jc w:val="left"/>
        <w:rPr>
          <w:rFonts w:hAnsi="宋体" w:cs="宋体"/>
          <w:b/>
          <w:color w:val="auto"/>
          <w:sz w:val="40"/>
          <w:szCs w:val="40"/>
          <w:highlight w:val="none"/>
        </w:rPr>
      </w:pPr>
      <w:bookmarkStart w:id="3" w:name="_Toc19113854"/>
      <w:bookmarkStart w:id="4" w:name="_Toc19115520"/>
      <w:r>
        <w:rPr>
          <w:rFonts w:hint="eastAsia" w:hAnsi="宋体" w:cs="宋体"/>
          <w:b/>
          <w:color w:val="auto"/>
          <w:sz w:val="40"/>
          <w:szCs w:val="40"/>
          <w:highlight w:val="none"/>
        </w:rPr>
        <w:t>项目号：KQYY</w:t>
      </w:r>
      <w:r>
        <w:rPr>
          <w:rFonts w:hint="eastAsia" w:hAnsi="宋体" w:cs="宋体"/>
          <w:b/>
          <w:color w:val="auto"/>
          <w:sz w:val="40"/>
          <w:szCs w:val="40"/>
          <w:highlight w:val="none"/>
          <w:lang w:eastAsia="zh-CN"/>
        </w:rPr>
        <w:t>2025</w:t>
      </w:r>
      <w:r>
        <w:rPr>
          <w:rFonts w:hint="eastAsia" w:hAnsi="宋体" w:cs="宋体"/>
          <w:b/>
          <w:color w:val="auto"/>
          <w:sz w:val="40"/>
          <w:szCs w:val="40"/>
          <w:highlight w:val="none"/>
          <w:lang w:val="en-US" w:eastAsia="zh-CN"/>
        </w:rPr>
        <w:t>082</w:t>
      </w:r>
      <w:r>
        <w:rPr>
          <w:rFonts w:hint="eastAsia" w:hAnsi="宋体" w:cs="宋体"/>
          <w:b/>
          <w:color w:val="auto"/>
          <w:sz w:val="40"/>
          <w:szCs w:val="40"/>
          <w:highlight w:val="none"/>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jc w:val="center"/>
        <w:outlineLvl w:val="9"/>
        <w:rPr>
          <w:rFonts w:hint="eastAsia" w:hAnsi="宋体" w:cs="宋体"/>
          <w:color w:val="000000" w:themeColor="text1"/>
          <w:sz w:val="24"/>
          <w:szCs w:val="24"/>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val="en-US" w:eastAsia="zh-CN"/>
          <w14:textFill>
            <w14:solidFill>
              <w14:schemeClr w14:val="tx1"/>
            </w14:solidFill>
          </w14:textFill>
        </w:rPr>
        <w:t>五</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三</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p>
    <w:p>
      <w:pPr>
        <w:outlineLvl w:val="9"/>
        <w:rPr>
          <w:rFonts w:hint="eastAsia" w:hAnsi="宋体" w:cs="宋体"/>
          <w:color w:val="000000" w:themeColor="text1"/>
          <w:sz w:val="24"/>
          <w:szCs w:val="24"/>
          <w:highlight w:val="none"/>
          <w14:textFill>
            <w14:solidFill>
              <w14:schemeClr w14:val="tx1"/>
            </w14:solidFill>
          </w14:textFill>
        </w:rPr>
      </w:pPr>
    </w:p>
    <w:p>
      <w:pPr>
        <w:spacing w:line="360" w:lineRule="auto"/>
        <w:jc w:val="center"/>
        <w:outlineLvl w:val="9"/>
        <w:rPr>
          <w:rFonts w:hint="eastAsia" w:ascii="宋体" w:hAnsi="Times New Roman" w:eastAsia="宋体" w:cs="Times New Roman"/>
          <w:color w:val="000000" w:themeColor="text1"/>
          <w:sz w:val="28"/>
          <w:szCs w:val="28"/>
          <w:highlight w:val="none"/>
          <w:lang w:val="en-US" w:eastAsia="zh-CN" w:bidi="ar-SA"/>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_Toc24415 </w:instrText>
      </w:r>
      <w:r>
        <w:rPr>
          <w:rFonts w:hint="eastAsia"/>
          <w:szCs w:val="28"/>
          <w:highlight w:val="none"/>
        </w:rPr>
        <w:fldChar w:fldCharType="separate"/>
      </w:r>
      <w:r>
        <w:rPr>
          <w:rFonts w:hint="eastAsia" w:ascii="宋体" w:hAnsi="宋体" w:eastAsia="宋体" w:cs="宋体"/>
          <w:bCs/>
          <w:kern w:val="44"/>
          <w:szCs w:val="44"/>
          <w:highlight w:val="none"/>
          <w:lang w:val="en-US" w:eastAsia="zh-CN" w:bidi="ar-SA"/>
        </w:rPr>
        <w:t>第一篇 投标邀请书</w:t>
      </w:r>
      <w:r>
        <w:tab/>
      </w:r>
      <w:r>
        <w:fldChar w:fldCharType="begin"/>
      </w:r>
      <w:r>
        <w:instrText xml:space="preserve"> PAGEREF _Toc24415 \h </w:instrText>
      </w:r>
      <w:r>
        <w:fldChar w:fldCharType="separate"/>
      </w:r>
      <w:r>
        <w:t>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_Toc26199 </w:instrText>
      </w:r>
      <w:r>
        <w:rPr>
          <w:rFonts w:hint="eastAsia"/>
          <w:szCs w:val="28"/>
          <w:highlight w:val="none"/>
        </w:rPr>
        <w:fldChar w:fldCharType="separate"/>
      </w:r>
      <w:r>
        <w:rPr>
          <w:rFonts w:hint="eastAsia" w:ascii="宋体" w:hAnsi="宋体" w:cs="宋体"/>
          <w:bCs w:val="0"/>
          <w:kern w:val="0"/>
          <w:szCs w:val="28"/>
          <w:highlight w:val="none"/>
        </w:rPr>
        <w:t>一、项目内容</w:t>
      </w:r>
      <w:r>
        <w:tab/>
      </w:r>
      <w:r>
        <w:fldChar w:fldCharType="begin"/>
      </w:r>
      <w:r>
        <w:instrText xml:space="preserve"> PAGEREF _Toc26199 \h </w:instrText>
      </w:r>
      <w:r>
        <w:fldChar w:fldCharType="separate"/>
      </w:r>
      <w:r>
        <w:t>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_Toc8501 </w:instrText>
      </w:r>
      <w:r>
        <w:rPr>
          <w:rFonts w:hint="eastAsia"/>
          <w:szCs w:val="28"/>
          <w:highlight w:val="none"/>
        </w:rPr>
        <w:fldChar w:fldCharType="separate"/>
      </w:r>
      <w:r>
        <w:rPr>
          <w:rFonts w:hint="eastAsia"/>
          <w:highlight w:val="none"/>
        </w:rPr>
        <w:t>二、资金来源</w:t>
      </w:r>
      <w:r>
        <w:tab/>
      </w:r>
      <w:r>
        <w:fldChar w:fldCharType="begin"/>
      </w:r>
      <w:r>
        <w:instrText xml:space="preserve"> PAGEREF _Toc8501 \h </w:instrText>
      </w:r>
      <w:r>
        <w:fldChar w:fldCharType="separate"/>
      </w:r>
      <w:r>
        <w:t>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_Toc8502 </w:instrText>
      </w:r>
      <w:r>
        <w:rPr>
          <w:rFonts w:hint="eastAsia"/>
          <w:szCs w:val="28"/>
          <w:highlight w:val="none"/>
        </w:rPr>
        <w:fldChar w:fldCharType="separate"/>
      </w:r>
      <w:r>
        <w:rPr>
          <w:rFonts w:hint="eastAsia"/>
          <w:szCs w:val="28"/>
          <w:highlight w:val="none"/>
        </w:rPr>
        <w:t>三、采购方式</w:t>
      </w:r>
      <w:r>
        <w:tab/>
      </w:r>
      <w:r>
        <w:fldChar w:fldCharType="begin"/>
      </w:r>
      <w:r>
        <w:instrText xml:space="preserve"> PAGEREF _Toc8502 \h </w:instrText>
      </w:r>
      <w:r>
        <w:fldChar w:fldCharType="separate"/>
      </w:r>
      <w:r>
        <w:t>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_Toc28565 </w:instrText>
      </w:r>
      <w:r>
        <w:rPr>
          <w:rFonts w:hint="eastAsia"/>
          <w:szCs w:val="28"/>
          <w:highlight w:val="none"/>
        </w:rPr>
        <w:fldChar w:fldCharType="separate"/>
      </w:r>
      <w:r>
        <w:rPr>
          <w:rFonts w:hint="eastAsia"/>
          <w:highlight w:val="none"/>
        </w:rPr>
        <w:t>四、投标人资格要求</w:t>
      </w:r>
      <w:r>
        <w:tab/>
      </w:r>
      <w:r>
        <w:fldChar w:fldCharType="begin"/>
      </w:r>
      <w:r>
        <w:instrText xml:space="preserve"> PAGEREF _Toc28565 \h </w:instrText>
      </w:r>
      <w:r>
        <w:fldChar w:fldCharType="separate"/>
      </w:r>
      <w:r>
        <w:t>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_Toc14532 </w:instrText>
      </w:r>
      <w:r>
        <w:rPr>
          <w:rFonts w:hint="eastAsia"/>
          <w:szCs w:val="28"/>
          <w:highlight w:val="none"/>
        </w:rPr>
        <w:fldChar w:fldCharType="separate"/>
      </w:r>
      <w:r>
        <w:rPr>
          <w:rFonts w:hint="eastAsia"/>
          <w:highlight w:val="none"/>
        </w:rPr>
        <w:t>六、其它有关规定</w:t>
      </w:r>
      <w:r>
        <w:tab/>
      </w:r>
      <w:r>
        <w:fldChar w:fldCharType="begin"/>
      </w:r>
      <w:r>
        <w:instrText xml:space="preserve"> PAGEREF _Toc14532 \h </w:instrText>
      </w:r>
      <w:r>
        <w:fldChar w:fldCharType="separate"/>
      </w:r>
      <w:r>
        <w:t>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_Toc8707 </w:instrText>
      </w:r>
      <w:r>
        <w:rPr>
          <w:rFonts w:hint="eastAsia"/>
          <w:szCs w:val="28"/>
          <w:highlight w:val="none"/>
        </w:rPr>
        <w:fldChar w:fldCharType="separate"/>
      </w:r>
      <w:r>
        <w:rPr>
          <w:rFonts w:hint="eastAsia"/>
          <w:highlight w:val="none"/>
        </w:rPr>
        <w:t>七、联系方式</w:t>
      </w:r>
      <w:r>
        <w:tab/>
      </w:r>
      <w:r>
        <w:fldChar w:fldCharType="begin"/>
      </w:r>
      <w:r>
        <w:instrText xml:space="preserve"> PAGEREF _Toc8707 \h </w:instrText>
      </w:r>
      <w:r>
        <w:fldChar w:fldCharType="separate"/>
      </w:r>
      <w:r>
        <w:t>6</w:t>
      </w:r>
      <w:r>
        <w:fldChar w:fldCharType="end"/>
      </w:r>
      <w:r>
        <w:rPr>
          <w:rFonts w:hint="eastAsia"/>
          <w:color w:val="000000" w:themeColor="text1"/>
          <w:szCs w:val="28"/>
          <w:highlight w:val="none"/>
          <w14:textFill>
            <w14:solidFill>
              <w14:schemeClr w14:val="tx1"/>
            </w14:solidFill>
          </w14:textFill>
        </w:rPr>
        <w:fldChar w:fldCharType="end"/>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_Toc13016 </w:instrText>
      </w:r>
      <w:r>
        <w:rPr>
          <w:rFonts w:hint="eastAsia"/>
          <w:szCs w:val="28"/>
          <w:highlight w:val="none"/>
        </w:rPr>
        <w:fldChar w:fldCharType="separate"/>
      </w:r>
      <w:r>
        <w:rPr>
          <w:rFonts w:hint="eastAsia" w:ascii="宋体" w:hAnsi="宋体" w:eastAsia="宋体" w:cs="宋体"/>
          <w:highlight w:val="none"/>
        </w:rPr>
        <w:t>第二篇 项目技术要求</w:t>
      </w:r>
      <w:r>
        <w:tab/>
      </w:r>
      <w:r>
        <w:fldChar w:fldCharType="begin"/>
      </w:r>
      <w:r>
        <w:instrText xml:space="preserve"> PAGEREF _Toc13016 \h </w:instrText>
      </w:r>
      <w:r>
        <w:fldChar w:fldCharType="separate"/>
      </w:r>
      <w:r>
        <w:t>7</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_Toc2514 </w:instrText>
      </w:r>
      <w:r>
        <w:rPr>
          <w:rFonts w:hint="eastAsia"/>
          <w:szCs w:val="28"/>
          <w:highlight w:val="none"/>
        </w:rPr>
        <w:fldChar w:fldCharType="separate"/>
      </w:r>
      <w:r>
        <w:rPr>
          <w:rFonts w:hint="eastAsia"/>
          <w:highlight w:val="none"/>
        </w:rPr>
        <w:t>一、</w:t>
      </w:r>
      <w:r>
        <w:rPr>
          <w:rFonts w:hint="eastAsia"/>
          <w:highlight w:val="none"/>
          <w:lang w:eastAsia="zh-CN"/>
        </w:rPr>
        <w:t>采购</w:t>
      </w:r>
      <w:r>
        <w:rPr>
          <w:rFonts w:hint="eastAsia"/>
          <w:highlight w:val="none"/>
        </w:rPr>
        <w:t>项目一览表</w:t>
      </w:r>
      <w:r>
        <w:tab/>
      </w:r>
      <w:r>
        <w:fldChar w:fldCharType="begin"/>
      </w:r>
      <w:r>
        <w:instrText xml:space="preserve"> PAGEREF _Toc2514 \h </w:instrText>
      </w:r>
      <w:r>
        <w:fldChar w:fldCharType="separate"/>
      </w:r>
      <w:r>
        <w:t>7</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_Toc23268 </w:instrText>
      </w:r>
      <w:r>
        <w:rPr>
          <w:rFonts w:hint="eastAsia"/>
          <w:szCs w:val="28"/>
          <w:highlight w:val="none"/>
        </w:rPr>
        <w:fldChar w:fldCharType="separate"/>
      </w:r>
      <w:r>
        <w:rPr>
          <w:rFonts w:hint="eastAsia"/>
          <w:highlight w:val="none"/>
        </w:rPr>
        <w:t>二、</w:t>
      </w:r>
      <w:r>
        <w:rPr>
          <w:rFonts w:hint="eastAsia"/>
          <w:highlight w:val="none"/>
          <w:lang w:eastAsia="zh-CN"/>
        </w:rPr>
        <w:t>采购</w:t>
      </w:r>
      <w:r>
        <w:rPr>
          <w:rFonts w:hint="eastAsia"/>
          <w:highlight w:val="none"/>
        </w:rPr>
        <w:t>项目技术</w:t>
      </w:r>
      <w:r>
        <w:rPr>
          <w:rFonts w:hint="eastAsia"/>
          <w:highlight w:val="none"/>
          <w:lang w:val="en-US" w:eastAsia="zh-CN"/>
        </w:rPr>
        <w:t>/服务</w:t>
      </w:r>
      <w:r>
        <w:rPr>
          <w:rFonts w:hint="eastAsia"/>
          <w:highlight w:val="none"/>
        </w:rPr>
        <w:t>要求</w:t>
      </w:r>
      <w:r>
        <w:tab/>
      </w:r>
      <w:r>
        <w:fldChar w:fldCharType="begin"/>
      </w:r>
      <w:r>
        <w:instrText xml:space="preserve"> PAGEREF _Toc23268 \h </w:instrText>
      </w:r>
      <w:r>
        <w:fldChar w:fldCharType="separate"/>
      </w:r>
      <w:r>
        <w:t>8</w:t>
      </w:r>
      <w:r>
        <w:fldChar w:fldCharType="end"/>
      </w:r>
      <w:r>
        <w:rPr>
          <w:rFonts w:hint="eastAsia"/>
          <w:color w:val="000000" w:themeColor="text1"/>
          <w:szCs w:val="28"/>
          <w:highlight w:val="none"/>
          <w14:textFill>
            <w14:solidFill>
              <w14:schemeClr w14:val="tx1"/>
            </w14:solidFill>
          </w14:textFill>
        </w:rPr>
        <w:fldChar w:fldCharType="end"/>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_Toc20056 </w:instrText>
      </w:r>
      <w:r>
        <w:rPr>
          <w:rFonts w:hint="eastAsia"/>
          <w:szCs w:val="28"/>
          <w:highlight w:val="none"/>
        </w:rPr>
        <w:fldChar w:fldCharType="separate"/>
      </w:r>
      <w:r>
        <w:rPr>
          <w:rFonts w:hint="eastAsia" w:ascii="宋体" w:hAnsi="宋体" w:eastAsia="宋体" w:cs="宋体"/>
          <w:highlight w:val="none"/>
        </w:rPr>
        <w:t>第三篇 项目商务要求</w:t>
      </w:r>
      <w:r>
        <w:tab/>
      </w:r>
      <w:r>
        <w:fldChar w:fldCharType="begin"/>
      </w:r>
      <w:r>
        <w:instrText xml:space="preserve"> PAGEREF _Toc20056 \h </w:instrText>
      </w:r>
      <w:r>
        <w:fldChar w:fldCharType="separate"/>
      </w:r>
      <w:r>
        <w:t>15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_Toc17907 </w:instrText>
      </w:r>
      <w:r>
        <w:rPr>
          <w:rFonts w:hint="eastAsia"/>
          <w:szCs w:val="28"/>
          <w:highlight w:val="none"/>
        </w:rPr>
        <w:fldChar w:fldCharType="separate"/>
      </w:r>
      <w:r>
        <w:rPr>
          <w:rFonts w:hint="eastAsia"/>
          <w:highlight w:val="none"/>
        </w:rPr>
        <w:t>一、交货期、交货地点及验收方式</w:t>
      </w:r>
      <w:r>
        <w:tab/>
      </w:r>
      <w:r>
        <w:fldChar w:fldCharType="begin"/>
      </w:r>
      <w:r>
        <w:instrText xml:space="preserve"> PAGEREF _Toc17907 \h </w:instrText>
      </w:r>
      <w:r>
        <w:fldChar w:fldCharType="separate"/>
      </w:r>
      <w:r>
        <w:t>15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_Toc6000 </w:instrText>
      </w:r>
      <w:r>
        <w:rPr>
          <w:rFonts w:hint="eastAsia"/>
          <w:szCs w:val="28"/>
          <w:highlight w:val="none"/>
        </w:rPr>
        <w:fldChar w:fldCharType="separate"/>
      </w:r>
      <w:r>
        <w:rPr>
          <w:rFonts w:hint="eastAsia"/>
          <w:highlight w:val="none"/>
        </w:rPr>
        <w:t>二、报价要求</w:t>
      </w:r>
      <w:r>
        <w:tab/>
      </w:r>
      <w:r>
        <w:fldChar w:fldCharType="begin"/>
      </w:r>
      <w:r>
        <w:instrText xml:space="preserve"> PAGEREF _Toc6000 \h </w:instrText>
      </w:r>
      <w:r>
        <w:fldChar w:fldCharType="separate"/>
      </w:r>
      <w:r>
        <w:t>15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_Toc12157 </w:instrText>
      </w:r>
      <w:r>
        <w:rPr>
          <w:rFonts w:hint="eastAsia"/>
          <w:szCs w:val="28"/>
          <w:highlight w:val="none"/>
        </w:rPr>
        <w:fldChar w:fldCharType="separate"/>
      </w:r>
      <w:r>
        <w:rPr>
          <w:rFonts w:hint="eastAsia"/>
          <w:highlight w:val="none"/>
        </w:rPr>
        <w:t>三、质量保证及售后服务</w:t>
      </w:r>
      <w:r>
        <w:tab/>
      </w:r>
      <w:r>
        <w:fldChar w:fldCharType="begin"/>
      </w:r>
      <w:r>
        <w:instrText xml:space="preserve"> PAGEREF _Toc12157 \h </w:instrText>
      </w:r>
      <w:r>
        <w:fldChar w:fldCharType="separate"/>
      </w:r>
      <w:r>
        <w:t>15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_Toc24954 </w:instrText>
      </w:r>
      <w:r>
        <w:rPr>
          <w:rFonts w:hint="eastAsia"/>
          <w:szCs w:val="28"/>
          <w:highlight w:val="none"/>
        </w:rPr>
        <w:fldChar w:fldCharType="separate"/>
      </w:r>
      <w:r>
        <w:rPr>
          <w:rFonts w:hint="eastAsia"/>
          <w:highlight w:val="none"/>
        </w:rPr>
        <w:t>四、付款方式</w:t>
      </w:r>
      <w:r>
        <w:tab/>
      </w:r>
      <w:r>
        <w:fldChar w:fldCharType="begin"/>
      </w:r>
      <w:r>
        <w:instrText xml:space="preserve"> PAGEREF _Toc24954 \h </w:instrText>
      </w:r>
      <w:r>
        <w:fldChar w:fldCharType="separate"/>
      </w:r>
      <w:r>
        <w:t>16</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_Toc15881 </w:instrText>
      </w:r>
      <w:r>
        <w:rPr>
          <w:rFonts w:hint="eastAsia"/>
          <w:szCs w:val="28"/>
          <w:highlight w:val="none"/>
        </w:rPr>
        <w:fldChar w:fldCharType="separate"/>
      </w:r>
      <w:r>
        <w:rPr>
          <w:rFonts w:hint="eastAsia"/>
          <w:highlight w:val="none"/>
        </w:rPr>
        <w:t>五、知识产权</w:t>
      </w:r>
      <w:r>
        <w:tab/>
      </w:r>
      <w:r>
        <w:fldChar w:fldCharType="begin"/>
      </w:r>
      <w:r>
        <w:instrText xml:space="preserve"> PAGEREF _Toc15881 \h </w:instrText>
      </w:r>
      <w:r>
        <w:fldChar w:fldCharType="separate"/>
      </w:r>
      <w:r>
        <w:t>16</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_Toc28156 </w:instrText>
      </w:r>
      <w:r>
        <w:rPr>
          <w:rFonts w:hint="eastAsia"/>
          <w:szCs w:val="28"/>
          <w:highlight w:val="none"/>
        </w:rPr>
        <w:fldChar w:fldCharType="separate"/>
      </w:r>
      <w:r>
        <w:rPr>
          <w:rFonts w:hint="eastAsia"/>
          <w:highlight w:val="none"/>
        </w:rPr>
        <w:t>六、培训</w:t>
      </w:r>
      <w:r>
        <w:tab/>
      </w:r>
      <w:r>
        <w:fldChar w:fldCharType="begin"/>
      </w:r>
      <w:r>
        <w:instrText xml:space="preserve"> PAGEREF _Toc28156 \h </w:instrText>
      </w:r>
      <w:r>
        <w:fldChar w:fldCharType="separate"/>
      </w:r>
      <w:r>
        <w:t>16</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_Toc30132 </w:instrText>
      </w:r>
      <w:r>
        <w:rPr>
          <w:rFonts w:hint="eastAsia"/>
          <w:szCs w:val="28"/>
          <w:highlight w:val="none"/>
        </w:rPr>
        <w:fldChar w:fldCharType="separate"/>
      </w:r>
      <w:r>
        <w:rPr>
          <w:rFonts w:hint="eastAsia"/>
          <w:highlight w:val="none"/>
        </w:rPr>
        <w:t>七、其他商务要求内容</w:t>
      </w:r>
      <w:r>
        <w:tab/>
      </w:r>
      <w:r>
        <w:fldChar w:fldCharType="begin"/>
      </w:r>
      <w:r>
        <w:instrText xml:space="preserve"> PAGEREF _Toc30132 \h </w:instrText>
      </w:r>
      <w:r>
        <w:fldChar w:fldCharType="separate"/>
      </w:r>
      <w:r>
        <w:t>17</w:t>
      </w:r>
      <w:r>
        <w:fldChar w:fldCharType="end"/>
      </w:r>
      <w:r>
        <w:rPr>
          <w:rFonts w:hint="eastAsia"/>
          <w:color w:val="000000" w:themeColor="text1"/>
          <w:szCs w:val="28"/>
          <w:highlight w:val="none"/>
          <w14:textFill>
            <w14:solidFill>
              <w14:schemeClr w14:val="tx1"/>
            </w14:solidFill>
          </w14:textFill>
        </w:rPr>
        <w:fldChar w:fldCharType="end"/>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_Toc7812 </w:instrText>
      </w:r>
      <w:r>
        <w:rPr>
          <w:rFonts w:hint="eastAsia"/>
          <w:szCs w:val="28"/>
          <w:highlight w:val="none"/>
        </w:rPr>
        <w:fldChar w:fldCharType="separate"/>
      </w:r>
      <w:r>
        <w:rPr>
          <w:rFonts w:hint="eastAsia" w:ascii="宋体" w:hAnsi="宋体" w:eastAsia="宋体" w:cs="宋体"/>
          <w:highlight w:val="none"/>
        </w:rPr>
        <w:t>第四篇 资格审查及评分办法</w:t>
      </w:r>
      <w:r>
        <w:tab/>
      </w:r>
      <w:r>
        <w:fldChar w:fldCharType="begin"/>
      </w:r>
      <w:r>
        <w:instrText xml:space="preserve"> PAGEREF _Toc7812 \h </w:instrText>
      </w:r>
      <w:r>
        <w:fldChar w:fldCharType="separate"/>
      </w:r>
      <w:r>
        <w:t>18</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_Toc4119 </w:instrText>
      </w:r>
      <w:r>
        <w:rPr>
          <w:rFonts w:hint="eastAsia"/>
          <w:szCs w:val="28"/>
          <w:highlight w:val="none"/>
        </w:rPr>
        <w:fldChar w:fldCharType="separate"/>
      </w:r>
      <w:r>
        <w:rPr>
          <w:rFonts w:hint="eastAsia"/>
          <w:highlight w:val="none"/>
        </w:rPr>
        <w:t>一、资格审查</w:t>
      </w:r>
      <w:r>
        <w:tab/>
      </w:r>
      <w:r>
        <w:fldChar w:fldCharType="begin"/>
      </w:r>
      <w:r>
        <w:instrText xml:space="preserve"> PAGEREF _Toc4119 \h </w:instrText>
      </w:r>
      <w:r>
        <w:fldChar w:fldCharType="separate"/>
      </w:r>
      <w:r>
        <w:t>18</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_Toc13195 </w:instrText>
      </w:r>
      <w:r>
        <w:rPr>
          <w:rFonts w:hint="eastAsia"/>
          <w:szCs w:val="28"/>
          <w:highlight w:val="none"/>
        </w:rPr>
        <w:fldChar w:fldCharType="separate"/>
      </w:r>
      <w:r>
        <w:rPr>
          <w:rFonts w:hint="eastAsia"/>
          <w:highlight w:val="none"/>
        </w:rPr>
        <w:t>二、评标方法</w:t>
      </w:r>
      <w:r>
        <w:tab/>
      </w:r>
      <w:r>
        <w:fldChar w:fldCharType="begin"/>
      </w:r>
      <w:r>
        <w:instrText xml:space="preserve"> PAGEREF _Toc13195 \h </w:instrText>
      </w:r>
      <w:r>
        <w:fldChar w:fldCharType="separate"/>
      </w:r>
      <w:r>
        <w:t>18</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_Toc27673 </w:instrText>
      </w:r>
      <w:r>
        <w:rPr>
          <w:rFonts w:hint="eastAsia"/>
          <w:szCs w:val="28"/>
          <w:highlight w:val="none"/>
        </w:rPr>
        <w:fldChar w:fldCharType="separate"/>
      </w:r>
      <w:r>
        <w:rPr>
          <w:rFonts w:hint="eastAsia"/>
          <w:highlight w:val="none"/>
        </w:rPr>
        <w:t>三、评分标准</w:t>
      </w:r>
      <w:r>
        <w:tab/>
      </w:r>
      <w:r>
        <w:fldChar w:fldCharType="begin"/>
      </w:r>
      <w:r>
        <w:instrText xml:space="preserve"> PAGEREF _Toc27673 \h </w:instrText>
      </w:r>
      <w:r>
        <w:fldChar w:fldCharType="separate"/>
      </w:r>
      <w:r>
        <w:t>19</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_Toc30556 </w:instrText>
      </w:r>
      <w:r>
        <w:rPr>
          <w:rFonts w:hint="eastAsia"/>
          <w:szCs w:val="28"/>
          <w:highlight w:val="none"/>
        </w:rPr>
        <w:fldChar w:fldCharType="separate"/>
      </w:r>
      <w:r>
        <w:rPr>
          <w:rFonts w:hint="eastAsia"/>
          <w:highlight w:val="none"/>
        </w:rPr>
        <w:t>四、</w:t>
      </w:r>
      <w:r>
        <w:rPr>
          <w:rFonts w:hint="eastAsia" w:ascii="宋体" w:hAnsi="宋体" w:eastAsia="宋体" w:cs="宋体"/>
          <w:highlight w:val="none"/>
        </w:rPr>
        <w:t>无效投标条款</w:t>
      </w:r>
      <w:r>
        <w:tab/>
      </w:r>
      <w:r>
        <w:fldChar w:fldCharType="begin"/>
      </w:r>
      <w:r>
        <w:instrText xml:space="preserve"> PAGEREF _Toc30556 \h </w:instrText>
      </w:r>
      <w:r>
        <w:fldChar w:fldCharType="separate"/>
      </w:r>
      <w:r>
        <w:t>21</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_Toc7612 </w:instrText>
      </w:r>
      <w:r>
        <w:rPr>
          <w:rFonts w:hint="eastAsia"/>
          <w:szCs w:val="28"/>
          <w:highlight w:val="none"/>
        </w:rPr>
        <w:fldChar w:fldCharType="separate"/>
      </w:r>
      <w:r>
        <w:rPr>
          <w:rFonts w:hint="eastAsia" w:ascii="宋体" w:hAnsi="宋体" w:eastAsia="宋体" w:cs="宋体"/>
          <w:highlight w:val="none"/>
        </w:rPr>
        <w:t>五、废标条款</w:t>
      </w:r>
      <w:r>
        <w:tab/>
      </w:r>
      <w:r>
        <w:fldChar w:fldCharType="begin"/>
      </w:r>
      <w:r>
        <w:instrText xml:space="preserve"> PAGEREF _Toc7612 \h </w:instrText>
      </w:r>
      <w:r>
        <w:fldChar w:fldCharType="separate"/>
      </w:r>
      <w:r>
        <w:t>21</w:t>
      </w:r>
      <w:r>
        <w:fldChar w:fldCharType="end"/>
      </w:r>
      <w:r>
        <w:rPr>
          <w:rFonts w:hint="eastAsia"/>
          <w:color w:val="000000" w:themeColor="text1"/>
          <w:szCs w:val="28"/>
          <w:highlight w:val="none"/>
          <w14:textFill>
            <w14:solidFill>
              <w14:schemeClr w14:val="tx1"/>
            </w14:solidFill>
          </w14:textFill>
        </w:rPr>
        <w:fldChar w:fldCharType="end"/>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_Toc23889 </w:instrText>
      </w:r>
      <w:r>
        <w:rPr>
          <w:rFonts w:hint="eastAsia"/>
          <w:szCs w:val="28"/>
          <w:highlight w:val="none"/>
        </w:rPr>
        <w:fldChar w:fldCharType="separate"/>
      </w:r>
      <w:r>
        <w:rPr>
          <w:rFonts w:hint="eastAsia" w:ascii="宋体" w:hAnsi="宋体" w:eastAsia="宋体"/>
          <w:highlight w:val="none"/>
        </w:rPr>
        <w:t>第五篇  投标人须知</w:t>
      </w:r>
      <w:r>
        <w:tab/>
      </w:r>
      <w:r>
        <w:fldChar w:fldCharType="begin"/>
      </w:r>
      <w:r>
        <w:instrText xml:space="preserve"> PAGEREF _Toc23889 \h </w:instrText>
      </w:r>
      <w:r>
        <w:fldChar w:fldCharType="separate"/>
      </w:r>
      <w:r>
        <w:t>23</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_Toc9444 </w:instrText>
      </w:r>
      <w:r>
        <w:rPr>
          <w:rFonts w:hint="eastAsia"/>
          <w:szCs w:val="28"/>
          <w:highlight w:val="none"/>
        </w:rPr>
        <w:fldChar w:fldCharType="separate"/>
      </w:r>
      <w:r>
        <w:rPr>
          <w:rFonts w:hint="eastAsia"/>
          <w:highlight w:val="none"/>
        </w:rPr>
        <w:t>一、</w:t>
      </w:r>
      <w:r>
        <w:rPr>
          <w:rFonts w:hint="eastAsia" w:ascii="宋体" w:hAnsi="宋体" w:eastAsia="宋体" w:cs="宋体"/>
          <w:highlight w:val="none"/>
        </w:rPr>
        <w:t>投标人</w:t>
      </w:r>
      <w:r>
        <w:tab/>
      </w:r>
      <w:r>
        <w:fldChar w:fldCharType="begin"/>
      </w:r>
      <w:r>
        <w:instrText xml:space="preserve"> PAGEREF _Toc9444 \h </w:instrText>
      </w:r>
      <w:r>
        <w:fldChar w:fldCharType="separate"/>
      </w:r>
      <w:r>
        <w:t>23</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_Toc8166 </w:instrText>
      </w:r>
      <w:r>
        <w:rPr>
          <w:rFonts w:hint="eastAsia"/>
          <w:szCs w:val="28"/>
          <w:highlight w:val="none"/>
        </w:rPr>
        <w:fldChar w:fldCharType="separate"/>
      </w:r>
      <w:r>
        <w:rPr>
          <w:rFonts w:hint="eastAsia" w:ascii="宋体" w:hAnsi="宋体" w:eastAsia="宋体" w:cs="宋体"/>
          <w:highlight w:val="none"/>
        </w:rPr>
        <w:t>二、</w:t>
      </w:r>
      <w:r>
        <w:rPr>
          <w:rFonts w:hint="eastAsia" w:ascii="宋体" w:hAnsi="宋体" w:cs="宋体"/>
          <w:highlight w:val="none"/>
          <w:lang w:eastAsia="zh-CN"/>
        </w:rPr>
        <w:t>竞争性比选文件</w:t>
      </w:r>
      <w:r>
        <w:tab/>
      </w:r>
      <w:r>
        <w:fldChar w:fldCharType="begin"/>
      </w:r>
      <w:r>
        <w:instrText xml:space="preserve"> PAGEREF _Toc8166 \h </w:instrText>
      </w:r>
      <w:r>
        <w:fldChar w:fldCharType="separate"/>
      </w:r>
      <w:r>
        <w:t>23</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_Toc19358 </w:instrText>
      </w:r>
      <w:r>
        <w:rPr>
          <w:rFonts w:hint="eastAsia"/>
          <w:szCs w:val="28"/>
          <w:highlight w:val="none"/>
        </w:rPr>
        <w:fldChar w:fldCharType="separate"/>
      </w:r>
      <w:r>
        <w:rPr>
          <w:rFonts w:hint="eastAsia" w:ascii="宋体" w:hAnsi="宋体" w:eastAsia="宋体" w:cs="宋体"/>
          <w:highlight w:val="none"/>
        </w:rPr>
        <w:t>三、</w:t>
      </w:r>
      <w:r>
        <w:rPr>
          <w:rFonts w:hint="eastAsia" w:ascii="宋体" w:hAnsi="宋体" w:cs="宋体"/>
          <w:highlight w:val="none"/>
          <w:lang w:eastAsia="zh-CN"/>
        </w:rPr>
        <w:t>响应文件</w:t>
      </w:r>
      <w:r>
        <w:tab/>
      </w:r>
      <w:r>
        <w:fldChar w:fldCharType="begin"/>
      </w:r>
      <w:r>
        <w:instrText xml:space="preserve"> PAGEREF _Toc19358 \h </w:instrText>
      </w:r>
      <w:r>
        <w:fldChar w:fldCharType="separate"/>
      </w:r>
      <w:r>
        <w:t>23</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_Toc31855 </w:instrText>
      </w:r>
      <w:r>
        <w:rPr>
          <w:rFonts w:hint="eastAsia"/>
          <w:szCs w:val="28"/>
          <w:highlight w:val="none"/>
        </w:rPr>
        <w:fldChar w:fldCharType="separate"/>
      </w:r>
      <w:r>
        <w:rPr>
          <w:rFonts w:hint="eastAsia" w:ascii="宋体" w:hAnsi="宋体" w:eastAsia="宋体" w:cs="宋体"/>
          <w:highlight w:val="none"/>
        </w:rPr>
        <w:t>四、评标</w:t>
      </w:r>
      <w:r>
        <w:tab/>
      </w:r>
      <w:r>
        <w:fldChar w:fldCharType="begin"/>
      </w:r>
      <w:r>
        <w:instrText xml:space="preserve"> PAGEREF _Toc31855 \h </w:instrText>
      </w:r>
      <w:r>
        <w:fldChar w:fldCharType="separate"/>
      </w:r>
      <w:r>
        <w:t>24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_Toc28542 </w:instrText>
      </w:r>
      <w:r>
        <w:rPr>
          <w:rFonts w:hint="eastAsia"/>
          <w:szCs w:val="28"/>
          <w:highlight w:val="none"/>
        </w:rPr>
        <w:fldChar w:fldCharType="separate"/>
      </w:r>
      <w:r>
        <w:rPr>
          <w:rFonts w:hint="eastAsia" w:ascii="宋体" w:hAnsi="宋体" w:eastAsia="宋体" w:cs="宋体"/>
          <w:highlight w:val="none"/>
        </w:rPr>
        <w:t>五、定标</w:t>
      </w:r>
      <w:r>
        <w:tab/>
      </w:r>
      <w:r>
        <w:fldChar w:fldCharType="begin"/>
      </w:r>
      <w:r>
        <w:instrText xml:space="preserve"> PAGEREF _Toc28542 \h </w:instrText>
      </w:r>
      <w:r>
        <w:fldChar w:fldCharType="separate"/>
      </w:r>
      <w:r>
        <w:t>25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_Toc24951 </w:instrText>
      </w:r>
      <w:r>
        <w:rPr>
          <w:rFonts w:hint="eastAsia"/>
          <w:szCs w:val="28"/>
          <w:highlight w:val="none"/>
        </w:rPr>
        <w:fldChar w:fldCharType="separate"/>
      </w:r>
      <w:r>
        <w:rPr>
          <w:rFonts w:hint="eastAsia" w:ascii="宋体" w:hAnsi="宋体" w:eastAsia="宋体" w:cs="宋体"/>
          <w:highlight w:val="none"/>
        </w:rPr>
        <w:t>六、询问、质疑和投诉</w:t>
      </w:r>
      <w:r>
        <w:tab/>
      </w:r>
      <w:r>
        <w:fldChar w:fldCharType="begin"/>
      </w:r>
      <w:r>
        <w:instrText xml:space="preserve"> PAGEREF _Toc24951 \h </w:instrText>
      </w:r>
      <w:r>
        <w:fldChar w:fldCharType="separate"/>
      </w:r>
      <w:r>
        <w:t>25</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_Toc22282 </w:instrText>
      </w:r>
      <w:r>
        <w:rPr>
          <w:rFonts w:hint="eastAsia"/>
          <w:szCs w:val="28"/>
          <w:highlight w:val="none"/>
        </w:rPr>
        <w:fldChar w:fldCharType="separate"/>
      </w:r>
      <w:r>
        <w:rPr>
          <w:rFonts w:hint="eastAsia" w:ascii="宋体" w:hAnsi="宋体" w:eastAsia="宋体" w:cs="宋体"/>
          <w:highlight w:val="none"/>
        </w:rPr>
        <w:t>七、签订合同</w:t>
      </w:r>
      <w:r>
        <w:tab/>
      </w:r>
      <w:r>
        <w:fldChar w:fldCharType="begin"/>
      </w:r>
      <w:r>
        <w:instrText xml:space="preserve"> PAGEREF _Toc22282 \h </w:instrText>
      </w:r>
      <w:r>
        <w:fldChar w:fldCharType="separate"/>
      </w:r>
      <w:r>
        <w:t>25</w:t>
      </w:r>
      <w:r>
        <w:fldChar w:fldCharType="end"/>
      </w:r>
      <w:r>
        <w:rPr>
          <w:rFonts w:hint="eastAsia"/>
          <w:color w:val="000000" w:themeColor="text1"/>
          <w:szCs w:val="28"/>
          <w:highlight w:val="none"/>
          <w14:textFill>
            <w14:solidFill>
              <w14:schemeClr w14:val="tx1"/>
            </w14:solidFill>
          </w14:textFill>
        </w:rPr>
        <w:fldChar w:fldCharType="end"/>
      </w:r>
    </w:p>
    <w:p>
      <w:pPr>
        <w:pStyle w:val="13"/>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_Toc19725 </w:instrText>
      </w:r>
      <w:r>
        <w:rPr>
          <w:rFonts w:hint="eastAsia"/>
          <w:szCs w:val="28"/>
          <w:highlight w:val="none"/>
        </w:rPr>
        <w:fldChar w:fldCharType="separate"/>
      </w:r>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格式要求</w:t>
      </w:r>
      <w:r>
        <w:tab/>
      </w:r>
      <w:r>
        <w:fldChar w:fldCharType="begin"/>
      </w:r>
      <w:r>
        <w:instrText xml:space="preserve"> PAGEREF _Toc19725 \h </w:instrText>
      </w:r>
      <w:r>
        <w:fldChar w:fldCharType="separate"/>
      </w:r>
      <w:r>
        <w:t>26</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_Toc31556 </w:instrText>
      </w:r>
      <w:r>
        <w:rPr>
          <w:rFonts w:hint="eastAsia"/>
          <w:szCs w:val="28"/>
          <w:highlight w:val="none"/>
        </w:rPr>
        <w:fldChar w:fldCharType="separate"/>
      </w:r>
      <w:r>
        <w:rPr>
          <w:rFonts w:hint="eastAsia"/>
          <w:szCs w:val="28"/>
          <w:highlight w:val="none"/>
        </w:rPr>
        <w:t>一、经济文件</w:t>
      </w:r>
      <w:r>
        <w:tab/>
      </w:r>
      <w:r>
        <w:fldChar w:fldCharType="begin"/>
      </w:r>
      <w:r>
        <w:instrText xml:space="preserve"> PAGEREF _Toc31556 \h </w:instrText>
      </w:r>
      <w:r>
        <w:fldChar w:fldCharType="separate"/>
      </w:r>
      <w:r>
        <w:t>28</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_Toc17037 </w:instrText>
      </w:r>
      <w:r>
        <w:rPr>
          <w:rFonts w:hint="eastAsia"/>
          <w:szCs w:val="28"/>
          <w:highlight w:val="none"/>
        </w:rPr>
        <w:fldChar w:fldCharType="separate"/>
      </w:r>
      <w:r>
        <w:rPr>
          <w:rFonts w:hint="eastAsia"/>
          <w:highlight w:val="none"/>
        </w:rPr>
        <w:t>二、技术文件</w:t>
      </w:r>
      <w:r>
        <w:tab/>
      </w:r>
      <w:r>
        <w:fldChar w:fldCharType="begin"/>
      </w:r>
      <w:r>
        <w:instrText xml:space="preserve"> PAGEREF _Toc17037 \h </w:instrText>
      </w:r>
      <w:r>
        <w:fldChar w:fldCharType="separate"/>
      </w:r>
      <w:r>
        <w:t>30</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_Toc11994 </w:instrText>
      </w:r>
      <w:r>
        <w:rPr>
          <w:rFonts w:hint="eastAsia"/>
          <w:szCs w:val="28"/>
          <w:highlight w:val="none"/>
        </w:rPr>
        <w:fldChar w:fldCharType="separate"/>
      </w:r>
      <w:r>
        <w:rPr>
          <w:rFonts w:hint="eastAsia"/>
          <w:highlight w:val="none"/>
        </w:rPr>
        <w:t>三、商务文件</w:t>
      </w:r>
      <w:r>
        <w:tab/>
      </w:r>
      <w:r>
        <w:fldChar w:fldCharType="begin"/>
      </w:r>
      <w:r>
        <w:instrText xml:space="preserve"> PAGEREF _Toc11994 \h </w:instrText>
      </w:r>
      <w:r>
        <w:fldChar w:fldCharType="separate"/>
      </w:r>
      <w:r>
        <w:t>34</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_Toc15273 </w:instrText>
      </w:r>
      <w:r>
        <w:rPr>
          <w:rFonts w:hint="eastAsia"/>
          <w:szCs w:val="28"/>
          <w:highlight w:val="none"/>
        </w:rPr>
        <w:fldChar w:fldCharType="separate"/>
      </w:r>
      <w:r>
        <w:rPr>
          <w:rFonts w:hint="eastAsia"/>
          <w:highlight w:val="none"/>
        </w:rPr>
        <w:t>四、其他与项目有关的资料（自附）</w:t>
      </w:r>
      <w:r>
        <w:tab/>
      </w:r>
      <w:r>
        <w:fldChar w:fldCharType="begin"/>
      </w:r>
      <w:r>
        <w:instrText xml:space="preserve"> PAGEREF _Toc15273 \h </w:instrText>
      </w:r>
      <w:r>
        <w:fldChar w:fldCharType="separate"/>
      </w:r>
      <w:r>
        <w:t>37</w:t>
      </w:r>
      <w:r>
        <w:fldChar w:fldCharType="end"/>
      </w:r>
      <w:r>
        <w:rPr>
          <w:rFonts w:hint="eastAsia"/>
          <w:color w:val="000000" w:themeColor="text1"/>
          <w:szCs w:val="28"/>
          <w:highlight w:val="none"/>
          <w14:textFill>
            <w14:solidFill>
              <w14:schemeClr w14:val="tx1"/>
            </w14:solidFill>
          </w14:textFill>
        </w:rPr>
        <w:fldChar w:fldCharType="end"/>
      </w:r>
    </w:p>
    <w:p>
      <w:pPr>
        <w:pStyle w:val="14"/>
        <w:tabs>
          <w:tab w:val="right" w:leader="dot" w:pos="9498"/>
        </w:tabs>
      </w:pPr>
      <w:r>
        <w:rPr>
          <w:rFonts w:hint="eastAsia"/>
          <w:color w:val="000000" w:themeColor="text1"/>
          <w:szCs w:val="28"/>
          <w:highlight w:val="none"/>
          <w14:textFill>
            <w14:solidFill>
              <w14:schemeClr w14:val="tx1"/>
            </w14:solidFill>
          </w14:textFill>
        </w:rPr>
        <w:fldChar w:fldCharType="begin"/>
      </w:r>
      <w:r>
        <w:rPr>
          <w:rFonts w:hint="eastAsia"/>
          <w:szCs w:val="28"/>
          <w:highlight w:val="none"/>
        </w:rPr>
        <w:instrText xml:space="preserve"> HYPERLINK \l _Toc6023 </w:instrText>
      </w:r>
      <w:r>
        <w:rPr>
          <w:rFonts w:hint="eastAsia"/>
          <w:szCs w:val="28"/>
          <w:highlight w:val="none"/>
        </w:rPr>
        <w:fldChar w:fldCharType="separate"/>
      </w:r>
      <w:r>
        <w:rPr>
          <w:rFonts w:hint="eastAsia"/>
          <w:highlight w:val="none"/>
        </w:rPr>
        <w:t>五、资格文件</w:t>
      </w:r>
      <w:r>
        <w:tab/>
      </w:r>
      <w:r>
        <w:fldChar w:fldCharType="begin"/>
      </w:r>
      <w:r>
        <w:instrText xml:space="preserve"> PAGEREF _Toc6023 \h </w:instrText>
      </w:r>
      <w:r>
        <w:fldChar w:fldCharType="separate"/>
      </w:r>
      <w:r>
        <w:t>38</w:t>
      </w:r>
      <w:r>
        <w:fldChar w:fldCharType="end"/>
      </w:r>
      <w:r>
        <w:rPr>
          <w:rFonts w:hint="eastAsia"/>
          <w:color w:val="000000" w:themeColor="text1"/>
          <w:szCs w:val="28"/>
          <w:highlight w:val="none"/>
          <w14:textFill>
            <w14:solidFill>
              <w14:schemeClr w14:val="tx1"/>
            </w14:solidFill>
          </w14:textFill>
        </w:rPr>
        <w:fldChar w:fldCharType="end"/>
      </w:r>
    </w:p>
    <w:p>
      <w:pPr>
        <w:spacing w:line="360" w:lineRule="auto"/>
        <w:jc w:val="center"/>
        <w:outlineLvl w:val="9"/>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p>
    <w:p>
      <w:pPr>
        <w:pStyle w:val="4"/>
        <w:spacing w:line="360" w:lineRule="auto"/>
        <w:rPr>
          <w:rFonts w:hint="eastAsia"/>
          <w:color w:val="000000" w:themeColor="text1"/>
          <w:sz w:val="28"/>
          <w:szCs w:val="28"/>
          <w:highlight w:val="none"/>
          <w14:textFill>
            <w14:solidFill>
              <w14:schemeClr w14:val="tx1"/>
            </w14:solidFill>
          </w14:textFill>
        </w:rPr>
      </w:pPr>
    </w:p>
    <w:p>
      <w:pPr>
        <w:pStyle w:val="4"/>
        <w:spacing w:line="360" w:lineRule="auto"/>
        <w:rPr>
          <w:color w:val="000000" w:themeColor="text1"/>
          <w:highlight w:val="none"/>
          <w14:textFill>
            <w14:solidFill>
              <w14:schemeClr w14:val="tx1"/>
            </w14:solidFill>
          </w14:textFill>
        </w:rPr>
      </w:pPr>
      <w:bookmarkStart w:id="8" w:name="_Toc24415"/>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第一篇 投标邀请书</w:t>
      </w:r>
      <w:bookmarkEnd w:id="6"/>
      <w:bookmarkEnd w:id="7"/>
      <w:bookmarkEnd w:id="8"/>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重庆医科大学附属口腔医院（简称“口腔医院”）对智慧无纸化会议系统进行采购，欢迎有资格、有实力的投标人参加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5"/>
        <w:spacing w:line="360" w:lineRule="auto"/>
        <w:rPr>
          <w:rFonts w:ascii="宋体" w:hAnsi="宋体" w:cs="宋体"/>
          <w:color w:val="000000" w:themeColor="text1"/>
          <w:kern w:val="0"/>
          <w:szCs w:val="28"/>
          <w:highlight w:val="none"/>
          <w14:textFill>
            <w14:solidFill>
              <w14:schemeClr w14:val="tx1"/>
            </w14:solidFill>
          </w14:textFill>
        </w:rPr>
      </w:pPr>
      <w:bookmarkStart w:id="9" w:name="_Toc26199"/>
      <w:bookmarkStart w:id="10"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9"/>
      <w:bookmarkEnd w:id="10"/>
    </w:p>
    <w:tbl>
      <w:tblPr>
        <w:tblStyle w:val="16"/>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11" w:name="OLE_LINK3"/>
            <w:r>
              <w:rPr>
                <w:rFonts w:hint="eastAsia" w:hAnsi="宋体" w:cs="宋体"/>
                <w:color w:val="000000" w:themeColor="text1"/>
                <w:sz w:val="24"/>
                <w:szCs w:val="24"/>
                <w:highlight w:val="none"/>
                <w14:textFill>
                  <w14:solidFill>
                    <w14:schemeClr w14:val="tx1"/>
                  </w14:solidFill>
                </w14:textFill>
              </w:rPr>
              <w:t>重庆医科大学附属口腔医院   智慧无纸化会议系统采购</w:t>
            </w:r>
            <w:bookmarkEnd w:id="11"/>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38</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2" w:name="_Toc8501"/>
      <w:bookmarkStart w:id="13" w:name="_Toc98942873"/>
      <w:r>
        <w:rPr>
          <w:rStyle w:val="19"/>
          <w:rFonts w:hint="eastAsia"/>
          <w:color w:val="000000" w:themeColor="text1"/>
          <w:highlight w:val="none"/>
          <w14:textFill>
            <w14:solidFill>
              <w14:schemeClr w14:val="tx1"/>
            </w14:solidFill>
          </w14:textFill>
        </w:rPr>
        <w:t>二、资金来源</w:t>
      </w:r>
      <w:bookmarkEnd w:id="12"/>
      <w:bookmarkEnd w:id="13"/>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4" w:name="_Toc98942874"/>
      <w:bookmarkStart w:id="15" w:name="_Toc8502"/>
      <w:r>
        <w:rPr>
          <w:rStyle w:val="19"/>
          <w:rFonts w:hint="eastAsia"/>
          <w:color w:val="000000" w:themeColor="text1"/>
          <w:szCs w:val="28"/>
          <w:highlight w:val="none"/>
          <w14:textFill>
            <w14:solidFill>
              <w14:schemeClr w14:val="tx1"/>
            </w14:solidFill>
          </w14:textFill>
        </w:rPr>
        <w:t>三、采购方式</w:t>
      </w:r>
      <w:bookmarkEnd w:id="14"/>
      <w:bookmarkEnd w:id="15"/>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5"/>
        <w:rPr>
          <w:color w:val="000000" w:themeColor="text1"/>
          <w:highlight w:val="none"/>
          <w14:textFill>
            <w14:solidFill>
              <w14:schemeClr w14:val="tx1"/>
            </w14:solidFill>
          </w14:textFill>
        </w:rPr>
      </w:pPr>
      <w:bookmarkStart w:id="16" w:name="_Toc28565"/>
      <w:bookmarkStart w:id="17" w:name="_Toc98942875"/>
      <w:r>
        <w:rPr>
          <w:rFonts w:hint="eastAsia"/>
          <w:color w:val="000000" w:themeColor="text1"/>
          <w:highlight w:val="none"/>
          <w14:textFill>
            <w14:solidFill>
              <w14:schemeClr w14:val="tx1"/>
            </w14:solidFill>
          </w14:textFill>
        </w:rPr>
        <w:t>四、投标人资格要求</w:t>
      </w:r>
      <w:bookmarkEnd w:id="16"/>
      <w:bookmarkEnd w:id="17"/>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无 </w:t>
      </w:r>
    </w:p>
    <w:p>
      <w:pPr>
        <w:spacing w:line="360" w:lineRule="auto"/>
        <w:rPr>
          <w:color w:val="000000" w:themeColor="text1"/>
          <w:highlight w:val="none"/>
          <w14:textFill>
            <w14:solidFill>
              <w14:schemeClr w14:val="tx1"/>
            </w14:solidFill>
          </w14:textFill>
        </w:rPr>
      </w:pPr>
      <w:bookmarkStart w:id="18"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8"/>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w:t>
      </w:r>
      <w:bookmarkStart w:id="19" w:name="OLE_LINK4"/>
      <w:r>
        <w:rPr>
          <w:rFonts w:hint="eastAsia" w:hAnsi="宋体" w:cs="宋体"/>
          <w:color w:val="000000" w:themeColor="text1"/>
          <w:sz w:val="24"/>
          <w:szCs w:val="24"/>
          <w:highlight w:val="none"/>
          <w:lang w:eastAsia="zh-CN"/>
          <w14:textFill>
            <w14:solidFill>
              <w14:schemeClr w14:val="tx1"/>
            </w14:solidFill>
          </w14:textFill>
        </w:rPr>
        <w:t>2025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14</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日</w:t>
      </w:r>
      <w:bookmarkEnd w:id="19"/>
      <w:r>
        <w:rPr>
          <w:rFonts w:hint="eastAsia" w:hAnsi="宋体" w:cs="宋体"/>
          <w:color w:val="000000" w:themeColor="text1"/>
          <w:sz w:val="24"/>
          <w:szCs w:val="24"/>
          <w:highlight w:val="none"/>
          <w14:textFill>
            <w14:solidFill>
              <w14:schemeClr w14:val="tx1"/>
            </w14:solidFill>
          </w14:textFill>
        </w:rPr>
        <w:t>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w:t>
      </w:r>
      <w:r>
        <w:rPr>
          <w:rFonts w:hint="eastAsia" w:hAnsi="宋体" w:cs="宋体"/>
          <w:color w:val="000000" w:themeColor="text1"/>
          <w:sz w:val="24"/>
          <w:szCs w:val="24"/>
          <w:highlight w:val="none"/>
          <w:lang w:eastAsia="zh-CN"/>
          <w14:textFill>
            <w14:solidFill>
              <w14:schemeClr w14:val="tx1"/>
            </w14:solidFill>
          </w14:textFill>
        </w:rPr>
        <w:t>2025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14</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日</w:t>
      </w:r>
      <w:bookmarkStart w:id="145" w:name="_GoBack"/>
      <w:bookmarkEnd w:id="145"/>
      <w:r>
        <w:rPr>
          <w:rFonts w:hint="eastAsia" w:hAnsi="宋体" w:cs="宋体"/>
          <w:color w:val="000000" w:themeColor="text1"/>
          <w:sz w:val="24"/>
          <w:szCs w:val="24"/>
          <w:highlight w:val="none"/>
          <w14:textFill>
            <w14:solidFill>
              <w14:schemeClr w14:val="tx1"/>
            </w14:solidFill>
          </w14:textFill>
        </w:rPr>
        <w:t>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 88602318）。逾期送达的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w:t>
      </w:r>
      <w:r>
        <w:rPr>
          <w:rFonts w:hint="eastAsia" w:hAnsi="宋体" w:cs="宋体"/>
          <w:color w:val="000000" w:themeColor="text1"/>
          <w:sz w:val="24"/>
          <w:szCs w:val="24"/>
          <w:highlight w:val="none"/>
          <w:lang w:eastAsia="zh-CN"/>
          <w14:textFill>
            <w14:solidFill>
              <w14:schemeClr w14:val="tx1"/>
            </w14:solidFill>
          </w14:textFill>
        </w:rPr>
        <w:t>2025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XX</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XX</w:t>
      </w:r>
      <w:r>
        <w:rPr>
          <w:rFonts w:hint="eastAsia" w:hAnsi="宋体" w:cs="宋体"/>
          <w:color w:val="000000" w:themeColor="text1"/>
          <w:sz w:val="24"/>
          <w:szCs w:val="24"/>
          <w:highlight w:val="none"/>
          <w14:textFill>
            <w14:solidFill>
              <w14:schemeClr w14:val="tx1"/>
            </w14:solidFill>
          </w14:textFill>
        </w:rPr>
        <w:t>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w:t>
      </w:r>
      <w:r>
        <w:rPr>
          <w:rFonts w:hint="eastAsia" w:hAnsi="宋体" w:cs="宋体"/>
          <w:color w:val="000000" w:themeColor="text1"/>
          <w:sz w:val="24"/>
          <w:szCs w:val="24"/>
          <w:highlight w:val="none"/>
          <w:lang w:eastAsia="zh-CN"/>
          <w14:textFill>
            <w14:solidFill>
              <w14:schemeClr w14:val="tx1"/>
            </w14:solidFill>
          </w14:textFill>
        </w:rPr>
        <w:t>由采购人电话通知</w:t>
      </w:r>
      <w:r>
        <w:rPr>
          <w:rFonts w:hint="eastAsia" w:hAnsi="宋体" w:cs="宋体"/>
          <w:color w:val="000000" w:themeColor="text1"/>
          <w:sz w:val="24"/>
          <w:szCs w:val="24"/>
          <w:highlight w:val="none"/>
          <w14:textFill>
            <w14:solidFill>
              <w14:schemeClr w14:val="tx1"/>
            </w14:solidFill>
          </w14:textFill>
        </w:rPr>
        <w:t>投标人。</w:t>
      </w:r>
    </w:p>
    <w:p>
      <w:pPr>
        <w:pStyle w:val="5"/>
        <w:rPr>
          <w:color w:val="000000" w:themeColor="text1"/>
          <w:highlight w:val="none"/>
          <w14:textFill>
            <w14:solidFill>
              <w14:schemeClr w14:val="tx1"/>
            </w14:solidFill>
          </w14:textFill>
        </w:rPr>
      </w:pPr>
      <w:bookmarkStart w:id="20" w:name="_Toc14532"/>
      <w:bookmarkStart w:id="21" w:name="_Toc60133133"/>
      <w:bookmarkStart w:id="22" w:name="_Toc98942877"/>
      <w:r>
        <w:rPr>
          <w:rFonts w:hint="eastAsia"/>
          <w:color w:val="000000" w:themeColor="text1"/>
          <w:highlight w:val="none"/>
          <w14:textFill>
            <w14:solidFill>
              <w14:schemeClr w14:val="tx1"/>
            </w14:solidFill>
          </w14:textFill>
        </w:rPr>
        <w:t>六、其它有关规定</w:t>
      </w:r>
      <w:bookmarkEnd w:id="20"/>
      <w:bookmarkEnd w:id="21"/>
      <w:bookmarkEnd w:id="22"/>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23" w:name="OLE_LINK2"/>
      <w:bookmarkStart w:id="24"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3"/>
      <w:bookmarkEnd w:id="24"/>
      <w:r>
        <w:rPr>
          <w:rFonts w:hint="eastAsia" w:hAnsi="宋体" w:cs="宋体"/>
          <w:color w:val="000000" w:themeColor="text1"/>
          <w:sz w:val="24"/>
          <w:szCs w:val="24"/>
          <w:highlight w:val="none"/>
          <w14:textFill>
            <w14:solidFill>
              <w14:schemeClr w14:val="tx1"/>
            </w14:solidFill>
          </w14:textFill>
        </w:rPr>
        <w:t>供应商，将拒绝其参与政府采购活动。</w:t>
      </w:r>
    </w:p>
    <w:p>
      <w:pPr>
        <w:spacing w:line="360" w:lineRule="auto"/>
        <w:ind w:firstLine="48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（八）根据</w:t>
      </w:r>
      <w:r>
        <w:rPr>
          <w:rFonts w:hint="eastAsia" w:hAnsi="宋体" w:cs="宋体"/>
          <w:color w:val="000000" w:themeColor="text1"/>
          <w:sz w:val="24"/>
          <w:szCs w:val="24"/>
          <w:highlight w:val="none"/>
          <w:lang w:val="en-US" w:eastAsia="zh-CN"/>
          <w14:textFill>
            <w14:solidFill>
              <w14:schemeClr w14:val="tx1"/>
            </w14:solidFill>
          </w14:textFill>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规定的方式确定一个参加评标的投标人，</w:t>
      </w:r>
      <w:r>
        <w:rPr>
          <w:rFonts w:hint="eastAsia" w:hAnsi="宋体" w:cs="宋体"/>
          <w:bCs w:val="0"/>
          <w:color w:val="000000" w:themeColor="text1"/>
          <w:kern w:val="0"/>
          <w:sz w:val="24"/>
          <w:szCs w:val="24"/>
          <w:highlight w:val="none"/>
          <w:lang w:val="en-US" w:eastAsia="zh-CN" w:bidi="ar-SA"/>
          <w14:textFill>
            <w14:solidFill>
              <w14:schemeClr w14:val="tx1"/>
            </w14:solidFill>
          </w14:textFill>
        </w:rPr>
        <w:t>竞争性比选文件</w:t>
      </w:r>
      <w:r>
        <w:rPr>
          <w:rFonts w:hint="eastAsia" w:ascii="宋体" w:hAnsi="宋体" w:eastAsia="宋体" w:cs="宋体"/>
          <w:bCs w:val="0"/>
          <w:color w:val="000000" w:themeColor="text1"/>
          <w:kern w:val="0"/>
          <w:sz w:val="24"/>
          <w:szCs w:val="24"/>
          <w:highlight w:val="none"/>
          <w:lang w:val="en-US" w:eastAsia="zh-CN" w:bidi="ar-SA"/>
          <w14:textFill>
            <w14:solidFill>
              <w14:schemeClr w14:val="tx1"/>
            </w14:solidFill>
          </w14:textFill>
        </w:rPr>
        <w:t>未规定的采取随机抽取方式确定，其他投标无效。</w:t>
      </w:r>
    </w:p>
    <w:p>
      <w:pPr>
        <w:pStyle w:val="5"/>
        <w:rPr>
          <w:color w:val="000000" w:themeColor="text1"/>
          <w:highlight w:val="none"/>
          <w14:textFill>
            <w14:solidFill>
              <w14:schemeClr w14:val="tx1"/>
            </w14:solidFill>
          </w14:textFill>
        </w:rPr>
      </w:pPr>
      <w:bookmarkStart w:id="25" w:name="_Toc8707"/>
      <w:bookmarkStart w:id="26" w:name="_Toc19113857"/>
      <w:bookmarkStart w:id="27" w:name="_Toc98942879"/>
      <w:r>
        <w:rPr>
          <w:rFonts w:hint="eastAsia"/>
          <w:color w:val="000000" w:themeColor="text1"/>
          <w:highlight w:val="none"/>
          <w14:textFill>
            <w14:solidFill>
              <w14:schemeClr w14:val="tx1"/>
            </w14:solidFill>
          </w14:textFill>
        </w:rPr>
        <w:t>七、联系方式</w:t>
      </w:r>
      <w:bookmarkEnd w:id="25"/>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4"/>
        <w:spacing w:line="360" w:lineRule="auto"/>
        <w:rPr>
          <w:rFonts w:ascii="宋体" w:hAnsi="宋体" w:eastAsia="宋体" w:cs="宋体"/>
          <w:color w:val="000000" w:themeColor="text1"/>
          <w:highlight w:val="none"/>
          <w14:textFill>
            <w14:solidFill>
              <w14:schemeClr w14:val="tx1"/>
            </w14:solidFill>
          </w14:textFill>
        </w:rPr>
      </w:pPr>
      <w:bookmarkStart w:id="28" w:name="_Toc13016"/>
      <w:r>
        <w:rPr>
          <w:rFonts w:hint="eastAsia" w:ascii="宋体" w:hAnsi="宋体" w:eastAsia="宋体" w:cs="宋体"/>
          <w:color w:val="000000" w:themeColor="text1"/>
          <w:highlight w:val="none"/>
          <w14:textFill>
            <w14:solidFill>
              <w14:schemeClr w14:val="tx1"/>
            </w14:solidFill>
          </w14:textFill>
        </w:rPr>
        <w:t>第二篇 项目技术要求</w:t>
      </w:r>
      <w:bookmarkEnd w:id="26"/>
      <w:bookmarkEnd w:id="27"/>
      <w:bookmarkEnd w:id="28"/>
    </w:p>
    <w:p>
      <w:pPr>
        <w:pStyle w:val="5"/>
        <w:rPr>
          <w:color w:val="000000" w:themeColor="text1"/>
          <w:highlight w:val="none"/>
          <w14:textFill>
            <w14:solidFill>
              <w14:schemeClr w14:val="tx1"/>
            </w14:solidFill>
          </w14:textFill>
        </w:rPr>
      </w:pPr>
      <w:bookmarkStart w:id="29" w:name="_Toc98942880"/>
      <w:bookmarkStart w:id="30" w:name="_Toc2514"/>
      <w:bookmarkStart w:id="31" w:name="_Toc19113858"/>
      <w:bookmarkStart w:id="32" w:name="_Toc98942882"/>
      <w:bookmarkStart w:id="33" w:name="_Toc267320049"/>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9"/>
      <w:bookmarkEnd w:id="30"/>
    </w:p>
    <w:tbl>
      <w:tblPr>
        <w:tblStyle w:val="16"/>
        <w:tblW w:w="9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7"/>
        <w:gridCol w:w="636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产品名称（</w:t>
            </w:r>
            <w:r>
              <w:rPr>
                <w:rStyle w:val="20"/>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设备名称</w:t>
            </w:r>
            <w:r>
              <w:rPr>
                <w:rStyle w:val="21"/>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数量/单位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一、智慧会议无纸化系统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一体化会议终端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无纸化服务器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无纸化管理平台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视频编码器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无纸化视频编码软件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二、分布式中控系统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中控主机</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控制面板</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管控服务平台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xPad许可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5</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矩阵切换器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6</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无线路由器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7</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平板电脑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三、会议预约系统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会务系统服务器</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智能会议管理系统</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电子门牌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4</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对接钉钉</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四、办公家具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bookmarkStart w:id="34" w:name="OLE_LINK6"/>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定制</w:t>
            </w:r>
            <w: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会议桌</w:t>
            </w:r>
            <w:bookmarkEnd w:id="34"/>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五、其他</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配件及辅材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六、安装调试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含设备运输、安装、软硬件部署、调试、培训等服务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1项</w:t>
            </w:r>
          </w:p>
        </w:tc>
      </w:tr>
    </w:tbl>
    <w:p>
      <w:pPr>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35" w:name="_Toc98942881"/>
      <w:bookmarkStart w:id="36" w:name="_Toc23268"/>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要求</w:t>
      </w:r>
      <w:bookmarkEnd w:id="35"/>
      <w:bookmarkEnd w:id="36"/>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14:textFill>
            <w14:solidFill>
              <w14:schemeClr w14:val="tx1"/>
            </w14:solidFill>
          </w14:textFill>
        </w:rPr>
        <w:t>1.“*”标注的技术需求为重要技术需求，若不满足将按照评标因素中相关规定处理；</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8"/>
          <w:highlight w:val="none"/>
          <w14:textFill>
            <w14:solidFill>
              <w14:schemeClr w14:val="tx1"/>
            </w14:solidFill>
          </w14:textFill>
        </w:rPr>
        <w:t>.应答要求有规定的须提供相应支撑材料，须按规定提供且注明投标书对应页码；</w:t>
      </w:r>
    </w:p>
    <w:p>
      <w:pPr>
        <w:pStyle w:val="7"/>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ascii="Arial" w:hAnsi="Arial"/>
          <w:b/>
          <w:bCs/>
          <w:color w:val="000000" w:themeColor="text1"/>
          <w:kern w:val="2"/>
          <w:sz w:val="28"/>
          <w:szCs w:val="32"/>
          <w:highlight w:val="none"/>
          <w14:textFill>
            <w14:solidFill>
              <w14:schemeClr w14:val="tx1"/>
            </w14:solidFill>
          </w14:textFill>
        </w:rPr>
        <w:t>技术</w:t>
      </w:r>
      <w:r>
        <w:rPr>
          <w:rFonts w:hint="eastAsia" w:ascii="Arial" w:hAnsi="Arial"/>
          <w:b/>
          <w:bCs/>
          <w:color w:val="000000" w:themeColor="text1"/>
          <w:kern w:val="2"/>
          <w:sz w:val="28"/>
          <w:szCs w:val="32"/>
          <w:highlight w:val="none"/>
          <w:lang w:val="en-US" w:eastAsia="zh-CN"/>
          <w14:textFill>
            <w14:solidFill>
              <w14:schemeClr w14:val="tx1"/>
            </w14:solidFill>
          </w14:textFill>
        </w:rPr>
        <w:t>/服务</w:t>
      </w:r>
      <w:r>
        <w:rPr>
          <w:rFonts w:hint="eastAsia" w:ascii="Arial" w:hAnsi="Arial"/>
          <w:b/>
          <w:bCs/>
          <w:color w:val="000000" w:themeColor="text1"/>
          <w:kern w:val="2"/>
          <w:sz w:val="28"/>
          <w:szCs w:val="32"/>
          <w:highlight w:val="none"/>
          <w14:textFill>
            <w14:solidFill>
              <w14:schemeClr w14:val="tx1"/>
            </w14:solidFill>
          </w14:textFill>
        </w:rPr>
        <w:t>要求</w:t>
      </w:r>
    </w:p>
    <w:tbl>
      <w:tblPr>
        <w:tblStyle w:val="16"/>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83"/>
        <w:gridCol w:w="5764"/>
        <w:gridCol w:w="96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5" w:type="dxa"/>
            <w:noWrap w:val="0"/>
            <w:vAlign w:val="center"/>
          </w:tcPr>
          <w:p>
            <w:pPr>
              <w:widowControl/>
              <w:jc w:val="cente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序号</w:t>
            </w:r>
          </w:p>
        </w:tc>
        <w:tc>
          <w:tcPr>
            <w:tcW w:w="1183" w:type="dxa"/>
            <w:noWrap w:val="0"/>
            <w:vAlign w:val="center"/>
          </w:tcPr>
          <w:p>
            <w:pPr>
              <w:widowControl/>
              <w:jc w:val="cente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类别</w:t>
            </w:r>
          </w:p>
        </w:tc>
        <w:tc>
          <w:tcPr>
            <w:tcW w:w="5764" w:type="dxa"/>
            <w:noWrap w:val="0"/>
            <w:vAlign w:val="center"/>
          </w:tcPr>
          <w:p>
            <w:pPr>
              <w:widowControl/>
              <w:jc w:val="cente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技术要求</w:t>
            </w:r>
          </w:p>
        </w:tc>
        <w:tc>
          <w:tcPr>
            <w:tcW w:w="962" w:type="dxa"/>
            <w:noWrap w:val="0"/>
            <w:vAlign w:val="center"/>
          </w:tcPr>
          <w:p>
            <w:pPr>
              <w:widowControl/>
              <w:jc w:val="cente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数量</w:t>
            </w:r>
          </w:p>
        </w:tc>
        <w:tc>
          <w:tcPr>
            <w:tcW w:w="838" w:type="dxa"/>
            <w:noWrap w:val="0"/>
            <w:vAlign w:val="center"/>
          </w:tcPr>
          <w:p>
            <w:pPr>
              <w:widowControl/>
              <w:jc w:val="cente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一、智慧会议无纸化系统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一体化会议终端</w:t>
            </w:r>
          </w:p>
        </w:tc>
        <w:tc>
          <w:tcPr>
            <w:tcW w:w="5764" w:type="dxa"/>
            <w:noWrap w:val="0"/>
            <w:vAlign w:val="center"/>
          </w:tcPr>
          <w:p>
            <w:pPr>
              <w:widowControl/>
              <w:numPr>
                <w:ilvl w:val="-1"/>
                <w:numId w:val="0"/>
              </w:numPr>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面板采用铝合金氧化拉丝工艺一体成型，按压无指纹，整体美观大方；屏幕外形采用超窄边全贴合设计，厚度仅≦8mm，保证屏幕散热性能；箱体采用多排散热孔设计，使用管状防水电机，具备防茶水的功能</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采用高精密直线导轨、轴承外加超静音电机的升降体验，结构运行稳定噪音小；液晶屏采用≥17.3寸高清IPS全视角显示屏，分辨率不低于1920*1080P，≥10点电容触控，滑屏、拖动、缩放轻松实现；后屏电子铭牌采用≥10.1英寸IPS全视角显示屏，分辨率不低于1280*800P，数据支持实时刷新；显示屏在上升后，仰角≥15度，屏幕自动供电，下降后，屏幕自行断电；设备整体精致轻便，面板厚度≦5mm，机箱宽度≦50mm，占用空间小；桌面面板带USB接口，通过连接U盘可浏览文件或上传文件；支持485协议、手控等控制方式，可单独或统一控制屏幕上升、暂停、下降等状态；内嵌终端主机配置，CPU不低于I5四代，内存不低于4GB，SSD不低于128G；</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、标准接口不少于4*USB、1*VGA、1*HDMI、1*LAN、1*MIC-IN、1*LINE-OUT；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、支持多种常见格式文件格式进行阅览，自定义文档阅读模式，用户权限观看；</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、支持电子排座、会议签到、个性化呼叫服务、会议信息查看，支持会议纪要记录、文件统一分发、文档资料在服务器和本地保存；支持单人电子白板或多人同时共享同一画板，多人实时会议交流；</w:t>
            </w:r>
          </w:p>
          <w:p>
            <w:pPr>
              <w:widowControl/>
              <w:numPr>
                <w:ilvl w:val="-1"/>
                <w:numId w:val="0"/>
              </w:numPr>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视频任意点播，实时观看视频流直播；支持浏览以太网网络，可访问OA、邮箱等；主席权限可控制会议签到、议题投票、信号切换、会议进程、公告发布功能；支持自定义设置悬浮球快捷窗口；同屏广播支持强制模式和自由模式，图像和声音保持同步；支持免密登陆和密码登陆，关闭系统后自动清空会议文件。</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14</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无纸化服务器</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1、符合19"标准机架式服务器机柜安装，产品尺寸不超过19”标准机柜2U高度；</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2、搭配无纸化服务端软件使用。</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3、内嵌工业级主板</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4、CPU不低于：Intel i5 十代 处理器主频 2.9GHZ或以上  六核十二线程；</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5、内存容量：≥8G ，硬盘容量：≥480G；</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6、接口不少于：1*RJ45、USB*6、COM*2、1组音频接口、1*VGA、1*HDMI、1*DVI。</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7、无纸化系统服务器具有自定义分组同屏功能。</w:t>
            </w:r>
          </w:p>
          <w:p>
            <w:pPr>
              <w:pStyle w:val="7"/>
              <w:rPr>
                <w:rFonts w:hint="eastAsia" w:asciiTheme="minorEastAsia" w:hAnsiTheme="minorEastAsia" w:eastAsiaTheme="minorEastAsia" w:cstheme="minorEastAsia"/>
                <w:color w:val="000000" w:themeColor="text1"/>
                <w:sz w:val="32"/>
                <w:szCs w:val="20"/>
                <w:highlight w:val="none"/>
                <w:lang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highlight w:val="none"/>
                <w:u w:val="none"/>
                <w:lang w:val="en-US" w:eastAsia="zh-CN" w:bidi="ar"/>
                <w14:textFill>
                  <w14:solidFill>
                    <w14:schemeClr w14:val="tx1"/>
                  </w14:solidFill>
                </w14:textFill>
              </w:rPr>
              <w:t>8、需符合智能无纸化会议系统技术规范标准。</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无纸化管理平台</w:t>
            </w:r>
          </w:p>
        </w:tc>
        <w:tc>
          <w:tcPr>
            <w:tcW w:w="5764" w:type="dxa"/>
            <w:noWrap w:val="0"/>
            <w:vAlign w:val="center"/>
          </w:tcPr>
          <w:p>
            <w:pPr>
              <w:widowControl/>
              <w:numPr>
                <w:ilvl w:val="-1"/>
                <w:numId w:val="0"/>
              </w:numPr>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添加多个会议室，并对应添加不同终端，支持对终端进行单个或多个同时控制开关机，支持同时升降机控制，可在同一个web界面同时管理多个会议室（可以在同一个界面开启、刷新、结束会议，以及查看会议详情）；</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支持会议室模拟排位功能，支持根据人员权重自动排位和手动排位，对参会人进行座位的安排和调整，支持对座位拖拽换位功能，实时保存并下发给终端。支持用户管理功能，添加、导入、修改、删除用户，支持对用户进行分组，支持建立用户的组织架构，添加用户时可用组织架构来筛选用户，支持批量导入用户并自动生成组织架构；可以导入和导出升降器配置文件。支持不同权限管理模式，含系统管理员、秘书、普通用户、服务人员和观众，不同会议秘书创建的会议互相保密，系统管理员有管理所有会议的权限。</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创建多个会议模板，会议管理人员可以编辑模板，在模板中可以自定义参会人、会议标语、铭牌自定义设置、模拟排位、菜单管理，进行快速会议的创建；支持多会议标语，在会议中可以任意切换会议标语，方便不同议程、议题召开。支持一键导出会议议程，会议议题和会中资料文件。对于已启用的投票，参会人员可以进行投票，也可以实时查看结果，支持会议投票列表，历史投票记录，支持单选、多选、匿名投票（可导出实名信息）、投票倒计时、限时投票、自动打乱顺序、自动投屏等功能；支持一键导出投票详情；</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、支持重置投票；支持简洁版和饼状图统计结果投屏模式；支持后台查看投票结果，并可查看未投票人员信息；上传、导入文件，支持文件设置查看权限，若参会人员无权限查看，终端会自动屏蔽此文件的显示；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添加、编辑会议议题，并对不同议题进行启用切换，支持议程和议题文件排序</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支持会议议程，会议议题和会中资料选择文件夹批量上传；支持菜单实时显示或隐藏；</w:t>
            </w:r>
          </w:p>
          <w:p>
            <w:pPr>
              <w:widowControl/>
              <w:numPr>
                <w:ilvl w:val="0"/>
                <w:numId w:val="0"/>
              </w:numPr>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对菜单排序和主、次菜单排序；会中可以对终端进行欢迎页面、会议信息、显示人名、会议标语等画面的切换，同时支持统一升降器控制、统一开关机，单独控制开关机，单独控制升降器升降，话筒升降；可以控制文件服务器关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显示外部信号，支持外部信号或大屏内容广播到终端强制模式和自由模式；支持对服务器中的视频进行任意点播，支持实时观看视频流直播，可全屏显示视频。支持使用无纸化会议客户端内置浏览器浏览以太网网络，可访问OA、邮箱等。</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7、</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支持运行Windows 7或Windows10操作系统，系统可靠稳定，可为无纸化多媒体会议系统提供管理、控制、数据交互、服务等功能。管理平台B/S架构，客户端C/S架构；支持远程登录web管理。支持会前模拟会议对参会人员进行排位，并导出排位图，可以进行系统通知或与单个或多个参会人员进行会议交流。会中及时接收会议服务信息并进行处理；</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、支持会议后勤服务APP，通过手机或平板可以接收到会议室的即时需求，后勤保障更方便便捷。支持通过移动端打开无纸化终端的会议文档。</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支持放大镜放大局部功能，可对无纸化终端的PPT中文字等较小或看不清的部分进行放大操作。支持办公文件源文件自定义内嵌打开模式和外部打开模式，支持PDF内嵌打开模式和外部打开模式，支持PDF秒开模式；</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9</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、支持通过移动端（手机或平板）通过无线方式控制无纸化主席端显示界面，触摸移动端即可操作无纸化终端，支持同一个会议室安卓和Windows跨平台互通操作；</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10、具备多会议室管理功能，具备会议室可视化布局配置管理功能；具备设置不同的会议室名称、地址；具备同一区域可分别开会也可以联合开会功能；具备异地互联会议功能；具备多个异地单位使用无纸化会议系统进行远程互联互通召开会议功能；（投标时须提供具有CNAS或CMA或CAL标志的检测报告复印件并加盖</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投标人</w:t>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公章）</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11</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历史会议文件只有超级管理员权限才可以删除历史会议文件；支持自动生成会议详细信息，并一键导出会议详细信息；支持客户端一键批量升级；支持安卓移动客户端扫二维码下载，安卓平板扫码登录功能，可以导出登录二维码；支持自定义word、ppt、xlsx批量转化pdf；支持会前、会中和会后等多次签到；支持自定义上传logo，支持多个会议室使用不同logo；支持多种风格主题（党政红/军旅绿/科技蓝3大常规主题），可自定义更换静态壁纸；</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*12、具有手机扫码签到功能。</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视频编码器</w:t>
            </w:r>
          </w:p>
        </w:tc>
        <w:tc>
          <w:tcPr>
            <w:tcW w:w="5764" w:type="dxa"/>
            <w:noWrap w:val="0"/>
            <w:vAlign w:val="center"/>
          </w:tcPr>
          <w:p>
            <w:pPr>
              <w:widowControl/>
              <w:numPr>
                <w:ilvl w:val="0"/>
                <w:numId w:val="1"/>
              </w:numPr>
              <w:jc w:val="left"/>
              <w:textAlignment w:val="cente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支持与会场同步信号跟踪功能，当会场有同步信号时保持实时跟踪并同步输出到输出接口，当会场无同步信号时，输出接口无任何画面输出。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支持HDMI、VGA信号输出，任何终端画面通过此接口输出至大屏幕或其他信号显示设备。支持HDMI、VGA信号输入，外部信号通过此接口实时广播画面到所有会议终端并同步显示。支持信号格式自动转换功能，网络数据信号转换成数字信号，数字信号自动转换成网络信号传输。支持解码器为主讲控制功能；</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、采用19"标准机架式服务器机柜安装，产品尺寸不超过19”标准机柜2U高度。内嵌工业级主板</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CPU不劣于： i3十代 主频3.6GHz以上 四核八线程</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内存容量不劣于：金士顿4G </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硬盘容量不劣于：联想SSD120G</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接口不少于：1*RJ45、USB*8、COM*2、1组音频接口、1*VGA、1*HDMI、1*DIV、1张高清视频采集卡</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p>
          <w:p>
            <w:pPr>
              <w:widowControl/>
              <w:numPr>
                <w:ilvl w:val="0"/>
                <w:numId w:val="0"/>
              </w:numPr>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具备一键同屏功能，当要同屏画面到大屏幕时，只要有同屏权限的与会者只需一键就可把同屏画面同屏给其他参会者，或者投影机与大屏幕，包括桌面同屏、文档同屏、电子白板等，最大支持4分屏画面同时投票输出显示；（投标时须提供具有CNAS或CMA或CAL标志的检测报告复印件并加盖投标人公章）</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5</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无纸化视频编码软件</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1、支持与会场同步信号跟踪功能，当会场有同步信号时保持实时跟踪并同步输出到输出接口，当会场无同步信号时，输出接口无任何画面输出。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2、支持HDMI、VGA信号输出，任何终端画面通过此接口输出至大屏幕或其他信号显示设备。支持HDMI信号输入，外部信号通过此接口实时广播画面到所有会议终端并同步显示。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、支持信号格式自动转换功能，网络数据信号转换成数字信号，数字信号自动转换成网络信号传输。支持解码器为主讲控制功能；</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、显示会议标语、终端同屏广播，同步显示分享画面；显示签到结果，支持实名签到并展示已投和未投人员姓名；显示投票结果，支持简约列表结果和饼状图结果；支持外部设备接入和一键同屏所有终端。</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二、分布式中控系统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中控主机</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1、8路com，串口速率600~115200bps，支持RS-232/485和以太网之间的数据双向透明传输，可以让串行设备立即联接网络； 每个com口均同步支持多波特率并发RS-232/485协议内容；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、8路IR，支持IR设备和以太网之间的数据通讯；1路以太网通讯接口，支持多达10个TCP/UDP连接； 1路HS-NET接口，支持NET总线设备扩展，譬如8路电源控制接口、音量及调光模块等总线设备；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、支持定时执行预设任务，支持指令触发执行预设任务，任务容量达2400字节，支持剩余容量提醒；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、灵活的串口数据分帧设置，满足用户各种分包需要；全双向通讯机制，支持管理平板查询、获取与呈现周边设备工作状态；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、去中心化控制结构设计，以管理平板为中心，支持由管理平板与周边设备的直接通讯，TCP、UDP、Https协议兼容，控制方式灵活，具备超强的兼容性； 高效的多房间集群管理功能，支持总、分层级控制结构。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技术参数：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com端口：2个独立的三线制RS-232全双工端口，6个RS-232单工端口或8个2线制单工端口，600~115200bps，可自定义速率，各个端口可单独设置参数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IR端口：8路，单向独立可编程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管理端口：RJ45 10/100Mbps自适应以太网接口，TCP/IP、UDP协议，串口全双工 DB9 接口，RS485 半双工接口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运行模式：TCP/IP UDP Server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管理：使用超级终端进行本地管理，并具有设备探测功能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安全：内置IP过滤，最多设置8个认证IP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防护：端口，具备ESD 15KV防护系统，具备死机自动重启功能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可靠性：内建自动重启触发器 </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控制面板</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1、8键可编程控制器，8键完全可编程设计，墙面或桌面嵌入式安装结构设计，特别适用于会议室门口位置嵌墙安装，作为一个独立的，或者辅助/备用控制终端存在。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2、8个可编程自定义按键。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3、1路LAN通讯接口。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4、2路双向RS-232接口。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5、2组数字输入/输出接口，输入0-5V/1mA，输出5V/1mA。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6、3组继电器接口，最大操作电压：AC 220V，最大功率：电阻性负载60W，电感性负载30W。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7、4组独立单向红外控制接口，最远布线距离≤150m，单端口最多可并联控制设备数量≤3台。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技术参数：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com端口（1~2）：2个独立的三线制RS-232全双工端口，600~115200bps，可自定义速率，各个端口可单独设置参数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I/O（1~2）：3针3.81mm螺丝锁定器，输入0~5V/1mA，输出5V/1mA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RELAY（1~3）：3路，3.81mm2针螺丝锁定器，常开，0.3A/125V AC，0.3A/110V DC，1A/30V DC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IR端口（1~4）：4路，3.81mm2针螺丝锁定器，支持最高1.142MHz高频载波，最远控制距离可达150m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管理端口：RJ45 10/100Mbps自适应以太网接口，TCP/IP、UDP协议 </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管控服务平台</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1、一款应用于WiFi系列触摸屏的人机界面及指令编程软件，其功能强大、稳定，控件模式设计，全新的拖拽式编程方式方便用户轻松掌握。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支持2D/3D按钮、进度条、滑动条、图片/视频、文本、列表工具齐全，便于方便地设计友好的用户界面；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、支持指令透传功能，简化编程过程和学习门槛； 支持LUA脚本功能，让复杂的控制事件程序编制过程化繁为简；支持TCP/UDP通讯控制； 支持Https通讯控制； </w:t>
            </w:r>
          </w:p>
          <w:p>
            <w:pPr>
              <w:widowControl/>
              <w:jc w:val="left"/>
              <w:rPr>
                <w:rFonts w:hint="eastAsia" w:asciiTheme="minorEastAsia" w:hAnsiTheme="minorEastAsia" w:eastAsiaTheme="minorEastAsia" w:cstheme="minorEastAsia"/>
                <w:color w:val="000000" w:themeColor="text1"/>
                <w:sz w:val="36"/>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双向通讯机制，可轻松获取周边设备工作状态； 支持视频预览功能，让操作更直观高效； 支持web功能，在系统操作管理的同时方便资讯查询；提供管控服务平台的完整代码，便于对内容安全性进行审核；</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xPad许可</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1、ios &amp; android平板的软件使用许可证书 </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5</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矩阵切换器</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1、采用标准2U机柜式设计，适用于桌面或机柜安装。 采用最新32位内嵌式处理器，高性能、高稳定。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、前面板设有LCD显示屏，可实时显示设备各通道的切换状态、输入信号特性等信息。 采用按键式操作方式，操作简单直观。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、设有8路HDMI输入接口，8路HDMI输出接口，可用于接入视频源和输出视频信号。 设有2路RS232控制接口，可用于外接中控设备实现信号切换控制。设有1路网络接口，可通过以太网远程控制， 支持8个用户同时连接。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、支持1080P/60信号传输，支持HDMI 1.3a、HDCP 1.3、与及DVI 1.0协议，支持高色深，以及高达2.25Gbps速率。支持HDCP兼容，确保有内容保护的媒体能正常显示与其它HDCP兼容设备的协同使用。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、具有掉电记忆功能，带有断电现场保护功能，断电自动保存断电前的状态。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技术参数：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视频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协议：HDCP1.3协议，HDMI1.3协议，兼容DVI1.0协议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增益：0 dB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像素带宽：165MHz， 全数字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接口带宽：2.25Gbps（ 总共6.75Gbps，各颜色是2.25Gbps）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位时钟抖动（Clock Jitter）：&lt;0.15 Tbit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最大传输延时：5nS（±1nS）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切换速度：200 ns（最长时间）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视频输入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接口：HDMI-A母接口</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信号强度：T.M.D.S +/- 0.4Vpp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最小/最大电平：T.M.D.S 2.9V/3.3V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输入EDID：EDID现场可擦写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阻抗：小于50 Ω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最大直流偏置误差：15mV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建议最大输入距离：小于20米，在1920x1200@60时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视频输出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接口：HDMI-A母接口</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最小/最大电平：T.M.D.S. 2.9V/3.3V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阻抗：50 Ω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建议最大输出距离：小于10米，在1920x1200@60时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RS-232控制接口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控制接口：标准232母头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波特率与协议：波特率：9600， 数据位：8位， 停止位：1， 无奇偶校验位 </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 xml:space="preserve">串行控制口结构：2 = TX， 3 = RX， 5 = GND </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6</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无线路由器</w:t>
            </w:r>
          </w:p>
        </w:tc>
        <w:tc>
          <w:tcPr>
            <w:tcW w:w="5764" w:type="dxa"/>
            <w:noWrap w:val="0"/>
            <w:vAlign w:val="center"/>
          </w:tcPr>
          <w:p>
            <w:pPr>
              <w:widowControl/>
              <w:numPr>
                <w:ilvl w:val="0"/>
                <w:numId w:val="2"/>
              </w:num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处理器</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不劣于</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：IPQ5000</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DRAM内存</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不劣于</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：256MB</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Flash闪存</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不劣于</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：256MB</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、局域网接口：4x10/100/1000Base-T以太网端口</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、LED指示灯：正面LED:系统状态指示灯</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、天线增益：</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高于</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5dBi</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支持Wifi6/Wifi5</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7</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平板电脑</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1、8核处理器，主频不低于2.0GHz；系统内存不低于4GB/128GB；内置显卡不低于Mali G51-MP4；</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、采用10.1英寸LCD显示屏，分辨率不低于1920x1200；</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、WiFi功能支持双频（2.4GHz+5GHz）802.11 a/b/g/n/ac；采用蓝牙5.1模块；</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、采用双声道双大振幅扬声器</w:t>
            </w:r>
            <w:r>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采用双摄像头（前置：200万像素，后置：500万像素）</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62" w:type="dxa"/>
            <w:gridSpan w:val="5"/>
            <w:shd w:val="clear" w:color="auto" w:fill="9CC2E5"/>
            <w:noWrap w:val="0"/>
            <w:vAlign w:val="center"/>
          </w:tcPr>
          <w:p>
            <w:pPr>
              <w:widowControl/>
              <w:jc w:val="left"/>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三、会议预约系统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会务系统服务器</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1、符合19"标准机架式安装，铝合金拉丝氧化工艺处理，高度不超过2U；</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2、采用windows10版本以上操作系统，优良性能对各业务系统进行控制与提供服务；</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3、CPU不低于i5十代处理器主频2.9GHZ 六核十二线程；</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4、内存容量≥8G DDR4，硬盘容量≥480G SSD；</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5、接口不少于1*RJ45、USB*6、COM*2、1组音频接口、1*VGA、1*HDMI、1*DVI。</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6、工作电压：200-240V~5A，50/60Hz</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智能会议管理系统</w:t>
            </w:r>
          </w:p>
        </w:tc>
        <w:tc>
          <w:tcPr>
            <w:tcW w:w="5764" w:type="dxa"/>
            <w:noWrap w:val="0"/>
            <w:vAlign w:val="center"/>
          </w:tcPr>
          <w:p>
            <w:pPr>
              <w:widowControl/>
              <w:numPr>
                <w:ilvl w:val="0"/>
                <w:numId w:val="3"/>
              </w:numPr>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会议预约系统采用BS架构，支持PC网页预定。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2、支持查看今日会议列表、列表中详细记录会议室、会议类型、会议时间、主题、预约人、已签到/未签到人数等信息</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已通过审核的会议列表或已拒绝审核的会议列表并记录审核失败原因。支持快速预定功能，所有会议室都以图形列表形式展示在界面上，并在时间进度条上以不同的颜色来表示会议室的预订或使用状态，可自由选择日期、选择会议室，设置会议主题、会议时间、支持人、参会人和外部人员等信息，确认提交会议预订；</w:t>
            </w:r>
          </w:p>
          <w:p>
            <w:pPr>
              <w:widowControl/>
              <w:numPr>
                <w:ilvl w:val="0"/>
                <w:numId w:val="0"/>
              </w:numPr>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先选择时间，通过可用时间段来自动筛选可用的会议室，再进行对会议室的预约使用；支持预约周期会议，支持预约固定每隔若干天/每月的某一天/每周的某一天等周期性会议，且可设置某次会议选择特定的会议室。支持统计查询功能，默认显示所有会议预定信息，可设置时间段和关键词查询；支持会议预约信息的通知，通知包含会议时间、主题、会议室名称和签到码。</w:t>
            </w:r>
          </w:p>
          <w:p>
            <w:pPr>
              <w:widowControl/>
              <w:numPr>
                <w:ilvl w:val="0"/>
                <w:numId w:val="0"/>
              </w:numPr>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支持待审核会议列表，管理员可以查看普通用户提交的会议待审核列表，并决定是否审核通过；支持审核通过列表，管理员可查看已经审核通过的会议详情；支持审核不通过列表，管理员可查看审核不通过的会议详情。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系统适用于集团总部-子公司-分公司模式使用，后台能创建多个组织使用主体，且各组织间的会议数据相互独立、用户人员隶属于各独立组织。支持会议室列表管理，支持添加和删除会议室，新建会议室支持选择所属组织、部门，自定义会议室名称、地址、人数容量、面积、资源配置和会议室状态。支持编辑、删除和会议屏显示地址获取。支持资源列表管理，支持会议室资源的增删改查。支持对接会议室中控管理系统，支持发送会前/会后的TCP指导至指定的网络主机来执行预设好的动作。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如会议室数量较多，支持对多个会议室进行分组管理。支持用户账户查看，微信公众号绑定功能。支持服务端注册状态展示，机器码导出和注册码导入。支持样式管理，可通过缩略图查看样式，每个样式对应一个分辨率，支持修改样式，支持无会议和有会议二种样式模板。系统提供海量模板库，可在模板库中选择下载适用用户的模板，且可对模板进行背景图更换，更人性化适用于用户风格。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7</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公司列表功能，新建公司可设置会前通知时间、无人签到自动释放会议室的时间、会议最小间隔时间等，且可扩展配置邮箱服务器、端口、邮箱账号和密码，短信服务器id、密钥、签名和模板id；支持部门列表功能，新建部门可选择所属公司和自定义部门名称</w:t>
            </w:r>
            <w:r>
              <w:rPr>
                <w:rFonts w:hint="eastAsia" w:asciiTheme="minorEastAsia" w:hAnsiTheme="minorEastAsia" w:eastAsiaTheme="minorEastAsia" w:cstheme="minorEastAsia"/>
                <w:color w:val="000000" w:themeColor="text1"/>
                <w:sz w:val="18"/>
                <w:szCs w:val="18"/>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支持用户列表功能，可批量导出导入用户列表，新建用户支持配置姓名、账号、密码、所属公司、所属部门、手机、邮箱、用户类型和用户状态。支持今日会议列表中查询签到详情。数据看板功能，系统能直观查看今日预约的数量、正在进行的会议数量、已结束的会议数量、等待开始的会议数量、签到率情况等。且可选择本日/本周/本月/本季/本年的各种数据查看，数据以直观的柱型图、饼型图呈现。数据包括各会议室的使用次数、会议时长的统计、会议时段的统计、各部门会议次数的统计等。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8</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、支持会议屏配置会议预约系统服务器和端口；支持自动获取会议室列表，并自由选择会议室；支持自由配置会议屏分辨率并显示对应预约页面；支持自主选择要显示的模板样式，以适用于不同的会议室风格；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支持自动生成会议综合屏页面，并实现滚动刷新；支持无会议和有会议时的颜色醒目提示和图文温馨提示。</w:t>
            </w:r>
          </w:p>
          <w:p>
            <w:pPr>
              <w:widowControl/>
              <w:numPr>
                <w:ilvl w:val="0"/>
                <w:numId w:val="0"/>
              </w:numPr>
              <w:jc w:val="left"/>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bidi="ar"/>
                <w14:textFill>
                  <w14:solidFill>
                    <w14:schemeClr w14:val="tx1"/>
                  </w14:solidFill>
                </w14:textFill>
              </w:rPr>
              <w:t>*9、智能会议管理系统具备“可视化音视频管理”软件著作权证书，提供证书复印件并加盖投标人公章；</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3</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电子门牌</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采用壁挂式安装方式，安装简单方便，用于会议预约门牌显示功能。 支持综合显示屏和门口屏两种显示方式，门口屏可用于显示会议预约信息，综合屏可以作为信息发布和会议预约显示功能使用。 支持综合屏与门口屏的显示样式修改，通过自定义模板底图，定义会议室使用中与空闲中的状态显示样式。</w:t>
            </w:r>
          </w:p>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分辨率支持1024*748、1280*720、1366*768、1920*1080等。 系统支持对各个会议室的门口屏前端显示界面生成独立的网页地址，界面均采用网页显示技术，能快速被多媒体信息发布系统、外部浏览器调用，实现快速对接，无需二次开发与对接。 </w:t>
            </w:r>
          </w:p>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支持二维码扫描签到功能。 支持对接门禁功能，通过结合门禁系统中的用户列表、当用户进行签到后，与门禁系统用户进行匹配，如匹配成功，则可自动开门。</w:t>
            </w:r>
          </w:p>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4、支持无会议和有会议时的颜色醒目提示和图文温馨提示。</w:t>
            </w:r>
          </w:p>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5、技术参数：</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类型：壁挂式电容触摸一体机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液晶：21.5寸原装A+级液晶面板</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背光类型：LED背光</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物理分辨率：1920*1080</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对比度：2000：1</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亮度：350 cd/m2</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色彩：16.7M</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可视角度：R/L/U/D 89/89/89/89</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可视区域：478.6*269.6mm</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系统版本：Android 11</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CPU：嵌入式 四核Cortex-A55 2.0GHz处理器</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内存：2GB DDR4</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存储：16G工业级固态存储，支持扩展TF卡存储128GB</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显卡：集成ARM G52 2EE图形处理器，支持4K H.265/H.264 视频解码</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图像输出：采用高清MIPI信号驱动</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声音输出：内置2*2W高保真喇叭输出</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有线网卡：10M/100M/1000M自适应以太网</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无线网络：支持WIFI 802.11b/g/n</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数据接口：不少于2*USB接口</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控制接口：支持1*RS485接口</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触摸屏：投射式电容触摸，不于少10点触摸</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触摸分辨率：32767*32767</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触摸次数：不少于6千万次</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响应时间：小于5ms</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驱动方式：免驱，即插即用型</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机身：低功耗工业设计，合金边框、超薄机身设计</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安装方式：支持壁挂式安装</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供电方式：支持100-240V~ 50/60Hz供电</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4</w:t>
            </w:r>
          </w:p>
        </w:tc>
        <w:tc>
          <w:tcPr>
            <w:tcW w:w="1183" w:type="dxa"/>
            <w:noWrap w:val="0"/>
            <w:vAlign w:val="center"/>
          </w:tcPr>
          <w:p>
            <w:pPr>
              <w:widowControl/>
              <w:jc w:val="center"/>
              <w:textAlignment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对接钉钉</w:t>
            </w:r>
          </w:p>
        </w:tc>
        <w:tc>
          <w:tcPr>
            <w:tcW w:w="5764" w:type="dxa"/>
            <w:noWrap w:val="0"/>
            <w:vAlign w:val="center"/>
          </w:tcPr>
          <w:p>
            <w:pPr>
              <w:widowControl/>
              <w:jc w:val="left"/>
              <w:textAlignment w:val="cente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 xml:space="preserve">*1、提供标准化接口API，支持与钉钉办公平台对接，形成在办公平台预定会议，而会议预约系统能接收来自办公平台的数据。 </w:t>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lang w:bidi="ar"/>
                <w14:textFill>
                  <w14:solidFill>
                    <w14:schemeClr w14:val="tx1"/>
                  </w14:solidFill>
                </w14:textFill>
              </w:rPr>
              <w:t>2、由钉钉智能会议室发起预约，门牌负责显示。</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62" w:type="dxa"/>
            <w:gridSpan w:val="5"/>
            <w:shd w:val="clear" w:color="000000" w:fill="9CC2E5"/>
            <w:noWrap/>
            <w:vAlign w:val="center"/>
          </w:tcPr>
          <w:p>
            <w:pPr>
              <w:widowControl/>
              <w:jc w:val="left"/>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四、</w:t>
            </w: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办公</w:t>
            </w: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会议桌</w:t>
            </w:r>
          </w:p>
        </w:tc>
        <w:tc>
          <w:tcPr>
            <w:tcW w:w="5764" w:type="dxa"/>
            <w:noWrap w:val="0"/>
            <w:vAlign w:val="center"/>
          </w:tcPr>
          <w:p>
            <w:pPr>
              <w:widowControl/>
              <w:numPr>
                <w:ilvl w:val="0"/>
                <w:numId w:val="4"/>
              </w:numPr>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尺寸需严格满足6000*1500*760mm,公差不高于10mm；</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2.面材：采用优质木皮，符合GB/T 13010-2020《木材工业单板》和GB/T 3324-2017《木家具通用技术条件》标准；</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3.基材：采用优质中密度纤维板，符合GB/T 35601-2017《绿色产品评价 人造板和木质地板》、GB/T 17657-2013《人造板及饰面人造板理化性能试验方法》，板内密度偏差检测合格，含水率7.4%，板面握螺钉力1360N,板边握螺钉力950N，甲醛释放限量（1m³气候箱法）≤0.025mg/m³，挥发性有机化合物（72h）检测合格；</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4.漆饰面：采用优质水性木器漆，符合GB 18581-2020《木器涂料中有害物质限量》标准，有害物质限量（VOC含量涂料、甲醛含量、可溶性重金属含量、乙二醇醚及醚酯总和含量）均未检出；</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5.胶：采用优质白乳胶，符合GB 18583-2008《室内装饰装修材料 胶粘剂中有害物质限量》和GB 33372-2020《胶粘剂挥发性有机化合物限量》标准，水基型胶粘剂中有害物质限量值游离甲醛、苯、甲苯+二甲苯均未检出，总挥发性有机化合物≤16g/L；水基型胶粘剂VOC含量限量≤14g/L</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6.侧门及走线槽门可自由开启</w:t>
            </w:r>
          </w:p>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7.包含终端开孔服务。</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62" w:type="dxa"/>
            <w:gridSpan w:val="5"/>
            <w:shd w:val="clear" w:color="auto" w:fill="9CC2E5"/>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配件及辅材</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国产</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2" w:type="dxa"/>
            <w:gridSpan w:val="5"/>
            <w:shd w:val="clear" w:color="000000" w:fill="9CC2E5"/>
            <w:noWrap/>
            <w:vAlign w:val="center"/>
          </w:tcPr>
          <w:p>
            <w:pPr>
              <w:widowControl/>
              <w:jc w:val="left"/>
              <w:rPr>
                <w:rFonts w:hint="default"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14:textFill>
                  <w14:solidFill>
                    <w14:schemeClr w14:val="tx1"/>
                  </w14:solidFill>
                </w14:textFill>
              </w:rPr>
              <w:t>六、</w:t>
            </w:r>
            <w:r>
              <w:rPr>
                <w:rFonts w:hint="eastAsia" w:asciiTheme="minorEastAsia" w:hAnsiTheme="minorEastAsia" w:eastAsiaTheme="minorEastAsia" w:cstheme="minorEastAsia"/>
                <w:b/>
                <w:bCs/>
                <w:color w:val="000000" w:themeColor="text1"/>
                <w:sz w:val="20"/>
                <w:szCs w:val="20"/>
                <w:highlight w:val="none"/>
                <w:lang w:val="en-US" w:eastAsia="zh-CN"/>
                <w14:textFill>
                  <w14:solidFill>
                    <w14:schemeClr w14:val="tx1"/>
                  </w14:solidFill>
                </w14:textFill>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5"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1183"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安装调试</w:t>
            </w:r>
          </w:p>
        </w:tc>
        <w:tc>
          <w:tcPr>
            <w:tcW w:w="5764" w:type="dxa"/>
            <w:noWrap w:val="0"/>
            <w:vAlign w:val="center"/>
          </w:tcPr>
          <w:p>
            <w:pPr>
              <w:widowControl/>
              <w:jc w:val="left"/>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含设备运输、安装、软硬件部署、调试、培训等服务。</w:t>
            </w:r>
          </w:p>
        </w:tc>
        <w:tc>
          <w:tcPr>
            <w:tcW w:w="962"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p>
        </w:tc>
        <w:tc>
          <w:tcPr>
            <w:tcW w:w="838" w:type="dxa"/>
            <w:noWrap w:val="0"/>
            <w:vAlign w:val="center"/>
          </w:tcPr>
          <w:p>
            <w:pPr>
              <w:widowControl/>
              <w:jc w:val="cente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项</w:t>
            </w:r>
          </w:p>
        </w:tc>
      </w:tr>
    </w:tbl>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spacing w:line="360" w:lineRule="auto"/>
        <w:rPr>
          <w:rFonts w:ascii="宋体" w:hAnsi="宋体" w:eastAsia="宋体" w:cs="宋体"/>
          <w:color w:val="000000" w:themeColor="text1"/>
          <w:sz w:val="28"/>
          <w:szCs w:val="28"/>
          <w:highlight w:val="none"/>
          <w14:textFill>
            <w14:solidFill>
              <w14:schemeClr w14:val="tx1"/>
            </w14:solidFill>
          </w14:textFill>
        </w:rPr>
      </w:pPr>
      <w:bookmarkStart w:id="37" w:name="_Toc20056"/>
      <w:r>
        <w:rPr>
          <w:rFonts w:hint="eastAsia" w:ascii="宋体" w:hAnsi="宋体" w:eastAsia="宋体" w:cs="宋体"/>
          <w:color w:val="000000" w:themeColor="text1"/>
          <w:highlight w:val="none"/>
          <w14:textFill>
            <w14:solidFill>
              <w14:schemeClr w14:val="tx1"/>
            </w14:solidFill>
          </w14:textFill>
        </w:rPr>
        <w:t>第三篇 项目商务要求</w:t>
      </w:r>
      <w:bookmarkEnd w:id="31"/>
      <w:bookmarkEnd w:id="32"/>
      <w:bookmarkEnd w:id="37"/>
      <w:bookmarkStart w:id="38" w:name="_Toc505608529"/>
    </w:p>
    <w:bookmarkEnd w:id="33"/>
    <w:bookmarkEnd w:id="38"/>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“※”标注的商务需求为符合性审查中的实质性要求，</w:t>
      </w:r>
      <w:r>
        <w:rPr>
          <w:rFonts w:hint="eastAsia"/>
          <w:color w:val="000000" w:themeColor="text1"/>
          <w:sz w:val="24"/>
          <w:highlight w:val="none"/>
          <w:lang w:eastAsia="zh-CN"/>
          <w14:textFill>
            <w14:solidFill>
              <w14:schemeClr w14:val="tx1"/>
            </w14:solidFill>
          </w14:textFill>
        </w:rPr>
        <w:t>响应文件</w:t>
      </w:r>
      <w:r>
        <w:rPr>
          <w:rFonts w:hint="eastAsia"/>
          <w:color w:val="000000" w:themeColor="text1"/>
          <w:sz w:val="24"/>
          <w:highlight w:val="none"/>
          <w14:textFill>
            <w14:solidFill>
              <w14:schemeClr w14:val="tx1"/>
            </w14:solidFill>
          </w14:textFill>
        </w:rPr>
        <w:t>若不满足按无效投标处理</w:t>
      </w:r>
    </w:p>
    <w:p>
      <w:pPr>
        <w:pStyle w:val="5"/>
        <w:spacing w:line="360" w:lineRule="auto"/>
        <w:rPr>
          <w:color w:val="000000" w:themeColor="text1"/>
          <w:highlight w:val="none"/>
          <w14:textFill>
            <w14:solidFill>
              <w14:schemeClr w14:val="tx1"/>
            </w14:solidFill>
          </w14:textFill>
        </w:rPr>
      </w:pPr>
      <w:bookmarkStart w:id="39" w:name="_Toc98942883"/>
      <w:bookmarkStart w:id="40" w:name="_Toc17907"/>
      <w:r>
        <w:rPr>
          <w:rFonts w:hint="eastAsia"/>
          <w:color w:val="000000" w:themeColor="text1"/>
          <w:highlight w:val="none"/>
          <w14:textFill>
            <w14:solidFill>
              <w14:schemeClr w14:val="tx1"/>
            </w14:solidFill>
          </w14:textFill>
        </w:rPr>
        <w:t>一、交货期、交货地点及验收方式</w:t>
      </w:r>
      <w:bookmarkEnd w:id="39"/>
      <w:bookmarkEnd w:id="40"/>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u w:val="single"/>
          <w:lang w:val="en-US" w:eastAsia="zh-CN"/>
          <w14:textFill>
            <w14:solidFill>
              <w14:schemeClr w14:val="tx1"/>
            </w14:solidFill>
          </w14:textFill>
        </w:rPr>
        <w:t>90</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5"/>
        <w:rPr>
          <w:color w:val="000000" w:themeColor="text1"/>
          <w:highlight w:val="none"/>
          <w14:textFill>
            <w14:solidFill>
              <w14:schemeClr w14:val="tx1"/>
            </w14:solidFill>
          </w14:textFill>
        </w:rPr>
      </w:pPr>
      <w:bookmarkStart w:id="41" w:name="_Toc505608530"/>
      <w:bookmarkStart w:id="42" w:name="_Toc6000"/>
      <w:bookmarkStart w:id="43" w:name="_Toc98942884"/>
      <w:bookmarkStart w:id="44" w:name="_Toc267320050"/>
      <w:r>
        <w:rPr>
          <w:rFonts w:hint="eastAsia"/>
          <w:color w:val="000000" w:themeColor="text1"/>
          <w:highlight w:val="none"/>
          <w14:textFill>
            <w14:solidFill>
              <w14:schemeClr w14:val="tx1"/>
            </w14:solidFill>
          </w14:textFill>
        </w:rPr>
        <w:t>二、报价要求</w:t>
      </w:r>
      <w:bookmarkEnd w:id="41"/>
      <w:bookmarkEnd w:id="42"/>
      <w:bookmarkEnd w:id="43"/>
    </w:p>
    <w:p>
      <w:pPr>
        <w:snapToGrid w:val="0"/>
        <w:spacing w:line="360" w:lineRule="auto"/>
        <w:ind w:firstLine="480" w:firstLineChars="200"/>
        <w:rPr>
          <w:color w:val="000000" w:themeColor="text1"/>
          <w:sz w:val="24"/>
          <w:highlight w:val="none"/>
          <w14:textFill>
            <w14:solidFill>
              <w14:schemeClr w14:val="tx1"/>
            </w14:solidFill>
          </w14:textFill>
        </w:rPr>
      </w:pPr>
      <w:bookmarkStart w:id="45"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5"/>
        <w:rPr>
          <w:color w:val="000000" w:themeColor="text1"/>
          <w:highlight w:val="none"/>
          <w14:textFill>
            <w14:solidFill>
              <w14:schemeClr w14:val="tx1"/>
            </w14:solidFill>
          </w14:textFill>
        </w:rPr>
      </w:pPr>
      <w:bookmarkStart w:id="46" w:name="_Toc98942885"/>
      <w:bookmarkStart w:id="47" w:name="_Toc12157"/>
      <w:r>
        <w:rPr>
          <w:rFonts w:hint="eastAsia"/>
          <w:color w:val="000000" w:themeColor="text1"/>
          <w:highlight w:val="none"/>
          <w14:textFill>
            <w14:solidFill>
              <w14:schemeClr w14:val="tx1"/>
            </w14:solidFill>
          </w14:textFill>
        </w:rPr>
        <w:t>三、质量保证及售后服务</w:t>
      </w:r>
      <w:bookmarkEnd w:id="44"/>
      <w:bookmarkEnd w:id="45"/>
      <w:bookmarkEnd w:id="46"/>
      <w:bookmarkEnd w:id="47"/>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三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w:t>
      </w:r>
      <w:r>
        <w:rPr>
          <w:rFonts w:hint="eastAsia"/>
          <w:color w:val="000000" w:themeColor="text1"/>
          <w:sz w:val="24"/>
          <w:highlight w:val="none"/>
          <w14:textFill>
            <w14:solidFill>
              <w14:schemeClr w14:val="tx1"/>
            </w14:solidFill>
          </w14:textFill>
        </w:rPr>
        <w:t>人工费和</w:t>
      </w:r>
      <w:r>
        <w:rPr>
          <w:color w:val="000000" w:themeColor="text1"/>
          <w:sz w:val="24"/>
          <w:highlight w:val="none"/>
          <w14:textFill>
            <w14:solidFill>
              <w14:schemeClr w14:val="tx1"/>
            </w14:solidFill>
          </w14:textFill>
        </w:rPr>
        <w:t>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p>
    <w:p>
      <w:pPr>
        <w:pStyle w:val="5"/>
        <w:rPr>
          <w:color w:val="000000" w:themeColor="text1"/>
          <w:highlight w:val="none"/>
          <w14:textFill>
            <w14:solidFill>
              <w14:schemeClr w14:val="tx1"/>
            </w14:solidFill>
          </w14:textFill>
        </w:rPr>
      </w:pPr>
      <w:bookmarkStart w:id="48" w:name="_Toc505608532"/>
      <w:bookmarkStart w:id="49" w:name="_Toc98942886"/>
      <w:bookmarkStart w:id="50" w:name="_Toc267320051"/>
      <w:bookmarkStart w:id="51" w:name="_Toc24954"/>
      <w:r>
        <w:rPr>
          <w:rFonts w:hint="eastAsia"/>
          <w:color w:val="000000" w:themeColor="text1"/>
          <w:highlight w:val="none"/>
          <w14:textFill>
            <w14:solidFill>
              <w14:schemeClr w14:val="tx1"/>
            </w14:solidFill>
          </w14:textFill>
        </w:rPr>
        <w:t>四、付款方式</w:t>
      </w:r>
      <w:bookmarkEnd w:id="48"/>
      <w:bookmarkEnd w:id="49"/>
      <w:bookmarkEnd w:id="50"/>
      <w:bookmarkEnd w:id="51"/>
    </w:p>
    <w:p>
      <w:pPr>
        <w:numPr>
          <w:ilvl w:val="255"/>
          <w:numId w:val="0"/>
        </w:numPr>
        <w:autoSpaceDE w:val="0"/>
        <w:autoSpaceDN w:val="0"/>
        <w:adjustRightInd w:val="0"/>
        <w:snapToGrid w:val="0"/>
        <w:spacing w:line="360" w:lineRule="exact"/>
        <w:ind w:left="476" w:leftChars="140" w:firstLine="0" w:firstLineChars="0"/>
        <w:rPr>
          <w:rFonts w:ascii="宋体" w:hAnsi="宋体" w:cs="宋体"/>
          <w:color w:val="000000" w:themeColor="text1"/>
          <w:sz w:val="24"/>
          <w:szCs w:val="24"/>
          <w:highlight w:val="none"/>
          <w14:textFill>
            <w14:solidFill>
              <w14:schemeClr w14:val="tx1"/>
            </w14:solidFill>
          </w14:textFill>
        </w:rPr>
      </w:pPr>
      <w:bookmarkStart w:id="52" w:name="_Toc267320052"/>
      <w:bookmarkStart w:id="53" w:name="_Toc505608533"/>
      <w:r>
        <w:rPr>
          <w:rFonts w:ascii="宋体" w:hAnsi="宋体" w:eastAsia="宋体" w:cs="宋体"/>
          <w:color w:val="000000" w:themeColor="text1"/>
          <w:sz w:val="24"/>
          <w:szCs w:val="24"/>
          <w:highlight w:val="none"/>
          <w14:textFill>
            <w14:solidFill>
              <w14:schemeClr w14:val="tx1"/>
            </w14:solidFill>
          </w14:textFill>
        </w:rPr>
        <w:t>1.验收合格后，收到乙方开具合同全额发票后15个工作日内，甲方支付合同金额的95%；</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t>2.乙方在质保期满且维保义务妥善履行完毕后，向甲方提交书面付款申请，经甲方确认付款金额后，乙方再次提交确认金额的书面付款申请，甲方自收到该申请书后15个工作日内，支付剩余款项</w:t>
      </w:r>
      <w:r>
        <w:rPr>
          <w:rFonts w:hint="eastAsia" w:ascii="宋体" w:hAnsi="宋体" w:cs="宋体"/>
          <w:color w:val="000000" w:themeColor="text1"/>
          <w:sz w:val="24"/>
          <w:szCs w:val="24"/>
          <w:highlight w:val="none"/>
          <w:lang w:val="en-US" w:eastAsia="zh-Hans"/>
          <w14:textFill>
            <w14:solidFill>
              <w14:schemeClr w14:val="tx1"/>
            </w14:solidFill>
          </w14:textFill>
        </w:rPr>
        <w:t>；</w:t>
      </w:r>
    </w:p>
    <w:p>
      <w:pPr>
        <w:pStyle w:val="5"/>
        <w:rPr>
          <w:color w:val="000000" w:themeColor="text1"/>
          <w:highlight w:val="none"/>
          <w14:textFill>
            <w14:solidFill>
              <w14:schemeClr w14:val="tx1"/>
            </w14:solidFill>
          </w14:textFill>
        </w:rPr>
      </w:pPr>
      <w:bookmarkStart w:id="54" w:name="_Toc98942887"/>
      <w:bookmarkStart w:id="55" w:name="_Toc15881"/>
      <w:r>
        <w:rPr>
          <w:rFonts w:hint="eastAsia"/>
          <w:color w:val="000000" w:themeColor="text1"/>
          <w:highlight w:val="none"/>
          <w14:textFill>
            <w14:solidFill>
              <w14:schemeClr w14:val="tx1"/>
            </w14:solidFill>
          </w14:textFill>
        </w:rPr>
        <w:t>五、知识产权</w:t>
      </w:r>
      <w:bookmarkEnd w:id="52"/>
      <w:bookmarkEnd w:id="53"/>
      <w:bookmarkEnd w:id="54"/>
      <w:bookmarkEnd w:id="55"/>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5"/>
        <w:rPr>
          <w:color w:val="000000" w:themeColor="text1"/>
          <w:highlight w:val="none"/>
          <w14:textFill>
            <w14:solidFill>
              <w14:schemeClr w14:val="tx1"/>
            </w14:solidFill>
          </w14:textFill>
        </w:rPr>
      </w:pPr>
      <w:bookmarkStart w:id="56" w:name="_Toc28156"/>
      <w:bookmarkStart w:id="57" w:name="_Toc505608534"/>
      <w:bookmarkStart w:id="58" w:name="_Toc98942888"/>
      <w:bookmarkStart w:id="59" w:name="_Toc267320053"/>
      <w:r>
        <w:rPr>
          <w:rFonts w:hint="eastAsia"/>
          <w:color w:val="000000" w:themeColor="text1"/>
          <w:highlight w:val="none"/>
          <w14:textFill>
            <w14:solidFill>
              <w14:schemeClr w14:val="tx1"/>
            </w14:solidFill>
          </w14:textFill>
        </w:rPr>
        <w:t>六、培训</w:t>
      </w:r>
      <w:bookmarkEnd w:id="56"/>
      <w:bookmarkEnd w:id="57"/>
      <w:bookmarkEnd w:id="58"/>
      <w:bookmarkEnd w:id="59"/>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5"/>
        <w:rPr>
          <w:color w:val="000000" w:themeColor="text1"/>
          <w:highlight w:val="none"/>
          <w14:textFill>
            <w14:solidFill>
              <w14:schemeClr w14:val="tx1"/>
            </w14:solidFill>
          </w14:textFill>
        </w:rPr>
      </w:pPr>
      <w:bookmarkStart w:id="60" w:name="_Toc267320054"/>
      <w:bookmarkStart w:id="61" w:name="_Toc505608536"/>
      <w:bookmarkStart w:id="62" w:name="_Toc98942889"/>
      <w:bookmarkStart w:id="63" w:name="_Toc30132"/>
      <w:r>
        <w:rPr>
          <w:rFonts w:hint="eastAsia"/>
          <w:color w:val="000000" w:themeColor="text1"/>
          <w:highlight w:val="none"/>
          <w14:textFill>
            <w14:solidFill>
              <w14:schemeClr w14:val="tx1"/>
            </w14:solidFill>
          </w14:textFill>
        </w:rPr>
        <w:t>七、</w:t>
      </w:r>
      <w:bookmarkEnd w:id="60"/>
      <w:r>
        <w:rPr>
          <w:rFonts w:hint="eastAsia"/>
          <w:color w:val="000000" w:themeColor="text1"/>
          <w:highlight w:val="none"/>
          <w14:textFill>
            <w14:solidFill>
              <w14:schemeClr w14:val="tx1"/>
            </w14:solidFill>
          </w14:textFill>
        </w:rPr>
        <w:t>其他商务要求内容</w:t>
      </w:r>
      <w:bookmarkEnd w:id="61"/>
      <w:bookmarkEnd w:id="62"/>
      <w:bookmarkEnd w:id="63"/>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4"/>
        <w:spacing w:line="360" w:lineRule="auto"/>
        <w:rPr>
          <w:rFonts w:ascii="宋体" w:hAnsi="宋体" w:eastAsia="宋体" w:cs="宋体"/>
          <w:color w:val="000000" w:themeColor="text1"/>
          <w:highlight w:val="none"/>
          <w14:textFill>
            <w14:solidFill>
              <w14:schemeClr w14:val="tx1"/>
            </w14:solidFill>
          </w14:textFill>
        </w:rPr>
      </w:pPr>
      <w:bookmarkStart w:id="64" w:name="_Toc19113859"/>
      <w:bookmarkStart w:id="65" w:name="_Toc7812"/>
      <w:bookmarkStart w:id="66" w:name="_Toc98942890"/>
      <w:r>
        <w:rPr>
          <w:rFonts w:hint="eastAsia" w:ascii="宋体" w:hAnsi="宋体" w:eastAsia="宋体" w:cs="宋体"/>
          <w:color w:val="000000" w:themeColor="text1"/>
          <w:highlight w:val="none"/>
          <w14:textFill>
            <w14:solidFill>
              <w14:schemeClr w14:val="tx1"/>
            </w14:solidFill>
          </w14:textFill>
        </w:rPr>
        <w:t>第四篇 资格审查及评分办法</w:t>
      </w:r>
      <w:bookmarkEnd w:id="64"/>
      <w:bookmarkEnd w:id="65"/>
      <w:bookmarkEnd w:id="66"/>
    </w:p>
    <w:p>
      <w:pPr>
        <w:pStyle w:val="5"/>
        <w:rPr>
          <w:color w:val="000000" w:themeColor="text1"/>
          <w:highlight w:val="none"/>
          <w14:textFill>
            <w14:solidFill>
              <w14:schemeClr w14:val="tx1"/>
            </w14:solidFill>
          </w14:textFill>
        </w:rPr>
      </w:pPr>
      <w:bookmarkStart w:id="67" w:name="_Toc98942891"/>
      <w:bookmarkStart w:id="68" w:name="_Toc4119"/>
      <w:r>
        <w:rPr>
          <w:rFonts w:hint="eastAsia"/>
          <w:color w:val="000000" w:themeColor="text1"/>
          <w:highlight w:val="none"/>
          <w14:textFill>
            <w14:solidFill>
              <w14:schemeClr w14:val="tx1"/>
            </w14:solidFill>
          </w14:textFill>
        </w:rPr>
        <w:t>一、资格审查</w:t>
      </w:r>
      <w:bookmarkEnd w:id="67"/>
      <w:bookmarkEnd w:id="68"/>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5"/>
        <w:rPr>
          <w:color w:val="000000" w:themeColor="text1"/>
          <w:highlight w:val="none"/>
          <w14:textFill>
            <w14:solidFill>
              <w14:schemeClr w14:val="tx1"/>
            </w14:solidFill>
          </w14:textFill>
        </w:rPr>
      </w:pPr>
      <w:bookmarkStart w:id="69" w:name="_Toc13195"/>
      <w:bookmarkStart w:id="70" w:name="_Toc98942892"/>
      <w:bookmarkStart w:id="71" w:name="_Toc10474389"/>
      <w:r>
        <w:rPr>
          <w:rFonts w:hint="eastAsia"/>
          <w:color w:val="000000" w:themeColor="text1"/>
          <w:highlight w:val="none"/>
          <w14:textFill>
            <w14:solidFill>
              <w14:schemeClr w14:val="tx1"/>
            </w14:solidFill>
          </w14:textFill>
        </w:rPr>
        <w:t>二、评标方法</w:t>
      </w:r>
      <w:bookmarkEnd w:id="69"/>
      <w:bookmarkEnd w:id="70"/>
      <w:bookmarkEnd w:id="71"/>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本项目采用综合评分法进行评标。综合评分法，是指</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第三篇中（※）号标注的部分</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评标委员会各成员独立对每个有效投标人（通过资格审查、符合性审查的投标人）的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进行评价、打分，然后由评标委员会对各成员打分情况进行核查及复核，个别成员对同一投标人同一评分项的打分偏离较大的，应对投标人的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进行再次核对，确属打分有误的，应及时进行修正。</w:t>
      </w:r>
    </w:p>
    <w:p>
      <w:pPr>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复核后，评标委员会汇总每个投标人每项评分因素的得分。</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int="eastAsia"/>
        </w:rPr>
      </w:pPr>
      <w:r>
        <w:rPr>
          <w:rFonts w:hint="eastAsia" w:hAnsi="宋体" w:cs="宋体"/>
          <w:color w:val="000000" w:themeColor="text1"/>
          <w:sz w:val="24"/>
          <w:szCs w:val="24"/>
          <w:highlight w:val="none"/>
          <w14:textFill>
            <w14:solidFill>
              <w14:schemeClr w14:val="tx1"/>
            </w14:solidFill>
          </w14:textFill>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bookmarkStart w:id="72" w:name="_Toc98942893"/>
    </w:p>
    <w:p>
      <w:pPr>
        <w:pStyle w:val="5"/>
        <w:rPr>
          <w:color w:val="000000" w:themeColor="text1"/>
          <w:highlight w:val="none"/>
          <w14:textFill>
            <w14:solidFill>
              <w14:schemeClr w14:val="tx1"/>
            </w14:solidFill>
          </w14:textFill>
        </w:rPr>
      </w:pPr>
      <w:bookmarkStart w:id="73" w:name="_Toc27673"/>
      <w:r>
        <w:rPr>
          <w:rFonts w:hint="eastAsia"/>
          <w:color w:val="000000" w:themeColor="text1"/>
          <w:highlight w:val="none"/>
          <w14:textFill>
            <w14:solidFill>
              <w14:schemeClr w14:val="tx1"/>
            </w14:solidFill>
          </w14:textFill>
        </w:rPr>
        <w:t>三、评分标准</w:t>
      </w:r>
      <w:bookmarkEnd w:id="72"/>
      <w:bookmarkEnd w:id="73"/>
    </w:p>
    <w:tbl>
      <w:tblPr>
        <w:tblStyle w:val="16"/>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87"/>
        <w:gridCol w:w="1286"/>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t>序号</w:t>
            </w:r>
          </w:p>
        </w:tc>
        <w:tc>
          <w:tcPr>
            <w:tcW w:w="987" w:type="dxa"/>
            <w:vAlign w:val="center"/>
          </w:tcPr>
          <w:p>
            <w:pPr>
              <w:spacing w:line="400" w:lineRule="exact"/>
              <w:jc w:val="cente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t>评分因素及权重</w:t>
            </w:r>
          </w:p>
        </w:tc>
        <w:tc>
          <w:tcPr>
            <w:tcW w:w="1286" w:type="dxa"/>
            <w:vAlign w:val="center"/>
          </w:tcPr>
          <w:p>
            <w:pPr>
              <w:spacing w:line="400" w:lineRule="exact"/>
              <w:jc w:val="cente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t>分值</w:t>
            </w:r>
          </w:p>
        </w:tc>
        <w:tc>
          <w:tcPr>
            <w:tcW w:w="6966" w:type="dxa"/>
            <w:vAlign w:val="center"/>
          </w:tcPr>
          <w:p>
            <w:pPr>
              <w:spacing w:line="400" w:lineRule="exact"/>
              <w:jc w:val="cente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bCs/>
                <w:color w:val="000000" w:themeColor="text1"/>
                <w:sz w:val="21"/>
                <w:szCs w:val="21"/>
                <w:highlight w:val="none"/>
                <w:shd w:val="clear" w:color="auto" w:fill="auto"/>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1</w:t>
            </w:r>
          </w:p>
        </w:tc>
        <w:tc>
          <w:tcPr>
            <w:tcW w:w="987" w:type="dxa"/>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投标</w:t>
            </w:r>
          </w:p>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报价</w:t>
            </w:r>
          </w:p>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0%）</w:t>
            </w:r>
          </w:p>
        </w:tc>
        <w:tc>
          <w:tcPr>
            <w:tcW w:w="1286" w:type="dxa"/>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0分</w:t>
            </w:r>
          </w:p>
        </w:tc>
        <w:tc>
          <w:tcPr>
            <w:tcW w:w="6966" w:type="dxa"/>
            <w:vAlign w:val="center"/>
          </w:tcPr>
          <w:p>
            <w:pP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投标总价,有效的投标报价中的最低价为评标基准价，按照下列公式计算每个投标人的投标价格得分；</w:t>
            </w:r>
          </w:p>
          <w:p>
            <w:pP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投标报价得分＝（评标基准价/投标报价）×</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2</w:t>
            </w:r>
          </w:p>
        </w:tc>
        <w:tc>
          <w:tcPr>
            <w:tcW w:w="987" w:type="dxa"/>
            <w:vMerge w:val="restart"/>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技术</w:t>
            </w:r>
          </w:p>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部分</w:t>
            </w:r>
          </w:p>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46</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w:t>
            </w:r>
          </w:p>
        </w:tc>
        <w:tc>
          <w:tcPr>
            <w:tcW w:w="1286" w:type="dxa"/>
            <w:vMerge w:val="restart"/>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p>
        </w:tc>
        <w:tc>
          <w:tcPr>
            <w:tcW w:w="6966" w:type="dxa"/>
            <w:vAlign w:val="center"/>
          </w:tcPr>
          <w:p>
            <w:pPr>
              <w:spacing w:line="240" w:lineRule="atLeast"/>
              <w:ind w:firstLine="28"/>
              <w:jc w:val="lef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1.起评分：</w:t>
            </w:r>
          </w:p>
          <w:p>
            <w:pPr>
              <w:spacing w:line="240" w:lineRule="atLeast"/>
              <w:ind w:firstLine="28"/>
              <w:jc w:val="lef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有效投标人的起评分为</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35</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987" w:type="dxa"/>
            <w:vMerge w:val="continue"/>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1286" w:type="dxa"/>
            <w:vMerge w:val="continue"/>
            <w:vAlign w:val="center"/>
          </w:tcPr>
          <w:p>
            <w:pPr>
              <w:spacing w:line="400" w:lineRule="exact"/>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6966" w:type="dxa"/>
            <w:vAlign w:val="center"/>
          </w:tcPr>
          <w:p>
            <w:pPr>
              <w:spacing w:line="240" w:lineRule="atLeast"/>
              <w:ind w:firstLine="28"/>
              <w:jc w:val="lef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2.扣分条款：</w:t>
            </w:r>
          </w:p>
          <w:p>
            <w:pPr>
              <w:spacing w:line="240" w:lineRule="atLeast"/>
              <w:ind w:firstLine="28"/>
              <w:jc w:val="lef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2.1重要技术参数（</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第二篇 项目技术需求中（*）号标注的部分</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）部分有一条不满足，扣</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扣完为止</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w:t>
            </w:r>
          </w:p>
          <w:p>
            <w:pPr>
              <w:spacing w:line="240" w:lineRule="atLeast"/>
              <w:ind w:firstLine="28"/>
              <w:jc w:val="lef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2.2一般性技术参数（第二篇 项目技术需求中（*）号标注的部分除外）达不到竞争性比选文件要求的,每负偏离一条从起评分中扣除</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0.2</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957" w:type="dxa"/>
            <w:vMerge w:val="continue"/>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987" w:type="dxa"/>
            <w:vMerge w:val="continue"/>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1286" w:type="dxa"/>
            <w:vAlign w:val="center"/>
          </w:tcPr>
          <w:p>
            <w:pPr>
              <w:spacing w:line="276" w:lineRule="auto"/>
              <w:jc w:val="cente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9分</w:t>
            </w:r>
          </w:p>
        </w:tc>
        <w:tc>
          <w:tcPr>
            <w:tcW w:w="6966" w:type="dxa"/>
            <w:vAlign w:val="center"/>
          </w:tcPr>
          <w:p>
            <w:pPr>
              <w:pageBreakBefore w:val="0"/>
              <w:widowControl/>
              <w:kinsoku/>
              <w:wordWrap/>
              <w:overflowPunct/>
              <w:topLinePunct w:val="0"/>
              <w:autoSpaceDE/>
              <w:autoSpaceDN/>
              <w:bidi w:val="0"/>
              <w:adjustRightInd/>
              <w:spacing w:line="276" w:lineRule="auto"/>
              <w:textAlignment w:val="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投标人需进行相关功能演示，结合以下演示内容要求进行针对性演示。演示内容包括：</w:t>
            </w:r>
          </w:p>
          <w:p>
            <w:pPr>
              <w:pageBreakBefore w:val="0"/>
              <w:widowControl/>
              <w:kinsoku/>
              <w:wordWrap/>
              <w:overflowPunct/>
              <w:topLinePunct w:val="0"/>
              <w:autoSpaceDE/>
              <w:autoSpaceDN/>
              <w:bidi w:val="0"/>
              <w:adjustRightInd/>
              <w:spacing w:line="276" w:lineRule="auto"/>
              <w:textAlignment w:val="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一体化会议终端支持屏幕自由共享模式和强制模式，同屏广播权限本地画面共享，强制模式下主席或秘书均可异步浏览。全部实现得</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部分实现得2分，全部</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未能实现得0分；</w:t>
            </w:r>
          </w:p>
          <w:p>
            <w:pPr>
              <w:pageBreakBefore w:val="0"/>
              <w:widowControl/>
              <w:kinsoku/>
              <w:wordWrap/>
              <w:overflowPunct/>
              <w:topLinePunct w:val="0"/>
              <w:autoSpaceDE/>
              <w:autoSpaceDN/>
              <w:bidi w:val="0"/>
              <w:adjustRightInd/>
              <w:spacing w:line="276" w:lineRule="auto"/>
              <w:textAlignment w:val="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2</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无纸化管理平台支持会前模块选择功能，会前模块包括：会议模式、签到方式、文件显示、信号交互、投票表决等模块，同时系统对上传文件具备自动转换PDF、在线编辑、在线预览功能，系统具备定时任务配置功能。全部实现得</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部分实现得2分，全部</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未能实现得0分；</w:t>
            </w:r>
          </w:p>
          <w:p>
            <w:pPr>
              <w:widowControl/>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3</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智能会议管理系统支持可视化显示会议室每天各时段会议状态功能，支持使用颜色区分会议室的会议时段、空闲时段功能，支持在会议室空闲时段可以快速预约功能，支持按月、周等形式对会议日历进行排布功能，支持显示跨天会议的完整时间段功能，支持以时间节点的形式展示当天所有的会议功能，支持按照时间倒序的形式进行展示功能。全部实现得</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分，</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部分实现得2分，全部</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未能实现得0分；</w:t>
            </w:r>
          </w:p>
          <w:p>
            <w:pPr>
              <w:widowControl/>
              <w:spacing w:line="276" w:lineRule="auto"/>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注：投标人需自行携带电脑</w:t>
            </w:r>
            <w:r>
              <w:rPr>
                <w:rFonts w:hint="eastAsia" w:ascii="方正仿宋_GBK" w:hAnsi="方正仿宋_GBK" w:eastAsia="方正仿宋_GBK" w:cs="方正仿宋_GBK"/>
                <w:color w:val="000000" w:themeColor="text1"/>
                <w:sz w:val="21"/>
                <w:szCs w:val="21"/>
                <w:highlight w:val="none"/>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演示形式需使用录制的视频或现场搭建实际系统进行演示（非demo、PPT</w:t>
            </w:r>
            <w:r>
              <w:rPr>
                <w:rFonts w:hint="eastAsia" w:ascii="方正仿宋_GBK" w:hAnsi="方正仿宋_GBK" w:eastAsia="方正仿宋_GBK" w:cs="方正仿宋_GBK"/>
                <w:color w:val="000000" w:themeColor="text1"/>
                <w:sz w:val="21"/>
                <w:szCs w:val="21"/>
                <w:highlight w:val="none"/>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现场演示时间不得超过15分钟</w:t>
            </w:r>
            <w:r>
              <w:rPr>
                <w:rFonts w:hint="eastAsia" w:ascii="方正仿宋_GBK" w:hAnsi="方正仿宋_GBK" w:eastAsia="方正仿宋_GBK" w:cs="方正仿宋_GBK"/>
                <w:color w:val="000000" w:themeColor="text1"/>
                <w:sz w:val="21"/>
                <w:szCs w:val="21"/>
                <w:highlight w:val="none"/>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957" w:type="dxa"/>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987" w:type="dxa"/>
            <w:vMerge w:val="continue"/>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1286" w:type="dxa"/>
            <w:vAlign w:val="center"/>
          </w:tcPr>
          <w:p>
            <w:pPr>
              <w:jc w:val="cente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2分</w:t>
            </w:r>
          </w:p>
        </w:tc>
        <w:tc>
          <w:tcPr>
            <w:tcW w:w="6966" w:type="dxa"/>
            <w:vAlign w:val="center"/>
          </w:tcPr>
          <w:p>
            <w:pPr>
              <w:keepNext w:val="0"/>
              <w:keepLines w:val="0"/>
              <w:suppressLineNumbers w:val="0"/>
              <w:spacing w:before="0" w:beforeAutospacing="0" w:after="0" w:afterAutospacing="0"/>
              <w:ind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投标人须提供完善的深化设计方案（2分）</w:t>
            </w:r>
          </w:p>
          <w:p>
            <w:pPr>
              <w:keepNext w:val="0"/>
              <w:keepLines w:val="0"/>
              <w:suppressLineNumbers w:val="0"/>
              <w:spacing w:before="0" w:beforeAutospacing="0" w:after="0" w:afterAutospacing="0"/>
              <w:ind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根据投标人提供的深化设计方案进行评分，深化设计方案内容应包括但不限于项目背景分析、需求分析、项目实施重点和难点分析、工期保证措施、质量保证措施等。</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①以上深化设计方案内容完整、不存在瑕疵的得2分； </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②深化设计方案内容比较完整、存在1处瑕疵的得1分； </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③深化设计方案内容不完整、存在2处瑕疵以上或者未提供的得0分；</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注：本项内容中所称的“瑕疵”指方案内容缺项、内容表述不完整、缺少任意一项内容的针对性描述分析或缺少关键分析点，方案内容表述前后矛盾、无连贯性，内容存在逻辑漏洞、常识错误、科学原理错误、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投标人的应答应满足竞争性比选文件“第三篇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3</w:t>
            </w:r>
          </w:p>
        </w:tc>
        <w:tc>
          <w:tcPr>
            <w:tcW w:w="987" w:type="dxa"/>
            <w:vMerge w:val="restart"/>
            <w:vAlign w:val="center"/>
          </w:tcPr>
          <w:p>
            <w:pPr>
              <w:jc w:val="cente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商务</w:t>
            </w:r>
          </w:p>
          <w:p>
            <w:pPr>
              <w:jc w:val="center"/>
              <w:rPr>
                <w:rFonts w:hint="eastAsia" w:ascii="方正仿宋_GBK" w:hAnsi="方正仿宋_GBK" w:eastAsia="方正仿宋_GBK" w:cs="方正仿宋_GBK"/>
                <w:color w:val="000000" w:themeColor="text1"/>
                <w:sz w:val="21"/>
                <w:szCs w:val="21"/>
                <w:highlight w:val="yellow"/>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部分（</w:t>
            </w:r>
            <w: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t>%）</w:t>
            </w:r>
          </w:p>
        </w:tc>
        <w:tc>
          <w:tcPr>
            <w:tcW w:w="1286" w:type="dxa"/>
            <w:shd w:val="clear" w:color="auto" w:fill="auto"/>
            <w:vAlign w:val="center"/>
          </w:tcPr>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售后</w:t>
            </w:r>
          </w:p>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服务</w:t>
            </w:r>
          </w:p>
          <w:p>
            <w:pPr>
              <w:jc w:val="center"/>
              <w:rPr>
                <w:rFonts w:hint="eastAsia" w:ascii="方正仿宋_GBK" w:hAnsi="方正仿宋_GBK" w:eastAsia="方正仿宋_GBK" w:cs="方正仿宋_GBK"/>
                <w:color w:val="000000" w:themeColor="text1"/>
                <w:sz w:val="21"/>
                <w:szCs w:val="21"/>
                <w:highlight w:val="yellow"/>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（10分）</w:t>
            </w:r>
          </w:p>
        </w:tc>
        <w:tc>
          <w:tcPr>
            <w:tcW w:w="6966" w:type="dxa"/>
            <w:shd w:val="clear" w:color="auto" w:fill="auto"/>
            <w:vAlign w:val="center"/>
          </w:tcPr>
          <w:p>
            <w:pPr>
              <w:keepNext w:val="0"/>
              <w:keepLines w:val="0"/>
              <w:suppressLineNumbers w:val="0"/>
              <w:spacing w:before="0" w:beforeAutospacing="0" w:after="0" w:afterAutospacing="0"/>
              <w:ind w:right="0" w:rightChars="0"/>
              <w:jc w:val="left"/>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①</w:t>
            </w:r>
            <w:r>
              <w:rPr>
                <w:rFonts w:hint="eastAsia" w:ascii="方正仿宋_GBK" w:hAnsi="方正仿宋_GBK" w:eastAsia="方正仿宋_GBK" w:cs="方正仿宋_GBK"/>
                <w:color w:val="auto"/>
                <w:sz w:val="21"/>
                <w:szCs w:val="21"/>
                <w:highlight w:val="none"/>
                <w:lang w:val="en-US" w:eastAsia="zh-CN"/>
              </w:rPr>
              <w:t>延长质保（6分）</w:t>
            </w:r>
          </w:p>
          <w:p>
            <w:pPr>
              <w:keepNext w:val="0"/>
              <w:keepLines w:val="0"/>
              <w:suppressLineNumbers w:val="0"/>
              <w:spacing w:before="0" w:beforeAutospacing="0" w:after="0" w:afterAutospacing="0"/>
              <w:ind w:right="0" w:rightChars="0" w:firstLine="420" w:firstLineChars="20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在投标产品质量保证期达到 3年的基础上，每延长1年得2分，最多得6分。</w:t>
            </w:r>
          </w:p>
          <w:p>
            <w:pPr>
              <w:keepNext w:val="0"/>
              <w:keepLines w:val="0"/>
              <w:suppressLineNumbers w:val="0"/>
              <w:spacing w:before="0" w:beforeAutospacing="0" w:after="0" w:afterAutospacing="0"/>
              <w:ind w:right="0" w:rightChars="0"/>
              <w:jc w:val="left"/>
              <w:rPr>
                <w:rFonts w:hint="eastAsia"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②</w:t>
            </w:r>
            <w:r>
              <w:rPr>
                <w:rFonts w:hint="eastAsia" w:ascii="方正仿宋_GBK" w:hAnsi="方正仿宋_GBK" w:eastAsia="方正仿宋_GBK" w:cs="方正仿宋_GBK"/>
                <w:color w:val="auto"/>
                <w:sz w:val="21"/>
                <w:szCs w:val="21"/>
                <w:highlight w:val="none"/>
                <w:lang w:val="en-US" w:eastAsia="zh-CN"/>
              </w:rPr>
              <w:t>软件免费升级（2）</w:t>
            </w:r>
          </w:p>
          <w:p>
            <w:pPr>
              <w:keepNext w:val="0"/>
              <w:keepLines w:val="0"/>
              <w:suppressLineNumbers w:val="0"/>
              <w:spacing w:before="0" w:beforeAutospacing="0" w:after="0" w:afterAutospacing="0"/>
              <w:ind w:right="0" w:rightChars="0" w:firstLine="420" w:firstLineChars="20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质保期内，软件免费升级：根据实际需求及产品迭代计划定期对产品功能、性能进行迭代更新。</w:t>
            </w:r>
          </w:p>
          <w:p>
            <w:pPr>
              <w:keepNext w:val="0"/>
              <w:keepLines w:val="0"/>
              <w:suppressLineNumbers w:val="0"/>
              <w:spacing w:before="0" w:beforeAutospacing="0" w:after="0" w:afterAutospacing="0"/>
              <w:ind w:right="0" w:rightChars="0"/>
              <w:jc w:val="left"/>
              <w:rPr>
                <w:rFonts w:hint="default" w:ascii="方正仿宋_GBK" w:hAnsi="方正仿宋_GBK" w:eastAsia="方正仿宋_GBK" w:cs="方正仿宋_GBK"/>
                <w:color w:val="auto"/>
                <w:sz w:val="21"/>
                <w:szCs w:val="21"/>
                <w:highlight w:val="none"/>
                <w:lang w:val="en-US" w:eastAsia="zh-CN"/>
              </w:rPr>
            </w:pPr>
            <w:r>
              <w:rPr>
                <w:rFonts w:hint="default" w:ascii="方正仿宋_GBK" w:hAnsi="方正仿宋_GBK" w:eastAsia="方正仿宋_GBK" w:cs="方正仿宋_GBK"/>
                <w:color w:val="auto"/>
                <w:sz w:val="21"/>
                <w:szCs w:val="21"/>
                <w:highlight w:val="none"/>
                <w:lang w:val="en-US" w:eastAsia="zh-CN"/>
              </w:rPr>
              <w:t>③</w:t>
            </w:r>
            <w:r>
              <w:rPr>
                <w:rFonts w:hint="eastAsia" w:ascii="方正仿宋_GBK" w:hAnsi="方正仿宋_GBK" w:eastAsia="方正仿宋_GBK" w:cs="方正仿宋_GBK"/>
                <w:color w:val="auto"/>
                <w:sz w:val="21"/>
                <w:szCs w:val="21"/>
                <w:highlight w:val="none"/>
                <w:lang w:val="en-US" w:eastAsia="zh-CN"/>
              </w:rPr>
              <w:t>VIP服务通道（2分）</w:t>
            </w:r>
          </w:p>
          <w:p>
            <w:pPr>
              <w:keepNext w:val="0"/>
              <w:keepLines w:val="0"/>
              <w:suppressLineNumbers w:val="0"/>
              <w:spacing w:before="0" w:beforeAutospacing="0" w:after="0" w:afterAutospacing="0"/>
              <w:ind w:right="0" w:rightChars="0" w:firstLine="420" w:firstLineChars="20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投标人需针对本项目构建本地化的交付和运维保障团队，建立VIP服务通道，保证能够提供7×24小时电话支持服务，不大于30分钟内故障处理服务，得2分；如只能提供工作日电话支持服务，或大于30分钟内故障处理服务，得1分；不能提供服务通道得0分。（投标人需提供符合以上要求的2名以上团队人员及社保证明材料复印件。）</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注：提供承诺函加盖投标人公章，格式自拟。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957" w:type="dxa"/>
            <w:vMerge w:val="continue"/>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987" w:type="dxa"/>
            <w:vMerge w:val="continue"/>
            <w:vAlign w:val="center"/>
          </w:tcPr>
          <w:p>
            <w:pPr>
              <w:jc w:val="cente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p>
        </w:tc>
        <w:tc>
          <w:tcPr>
            <w:tcW w:w="1286"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项目</w:t>
            </w:r>
          </w:p>
          <w:p>
            <w:pPr>
              <w:keepNext w:val="0"/>
              <w:keepLines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经理</w:t>
            </w:r>
          </w:p>
          <w:p>
            <w:pPr>
              <w:keepNext w:val="0"/>
              <w:keepLines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（2分）</w:t>
            </w:r>
          </w:p>
        </w:tc>
        <w:tc>
          <w:tcPr>
            <w:tcW w:w="6966"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 xml:space="preserve"> 驻场项目经理要求（2分）</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①具备职称改革机构颁发的：高级及以上工程师（专业：项目管理、网络规划师等信息类相关类专业）证书得2分；</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②具备职称改革机构颁发的：中级工程师（专业：项目管理或网络工程师等信息类相关类专业）证书得1分。</w:t>
            </w:r>
          </w:p>
          <w:p>
            <w:pPr>
              <w:keepNext w:val="0"/>
              <w:keepLines w:val="0"/>
              <w:suppressLineNumbers w:val="0"/>
              <w:spacing w:before="0" w:beforeAutospacing="0" w:after="0" w:afterAutospacing="0"/>
              <w:ind w:left="0" w:leftChars="0" w:right="0" w:right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（注：提供证书复印件及投标人为其缴纳的社保证明材料复印件加盖投标人公章。此项最多得2分，以最高职称计分）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957" w:type="dxa"/>
            <w:vMerge w:val="continue"/>
            <w:vAlign w:val="center"/>
          </w:tcPr>
          <w:p>
            <w:pPr>
              <w:spacing w:line="276" w:lineRule="auto"/>
              <w:rPr>
                <w:rFonts w:hint="eastAsia" w:ascii="方正仿宋_GBK" w:hAnsi="方正仿宋_GBK" w:eastAsia="方正仿宋_GBK" w:cs="方正仿宋_GBK"/>
                <w:color w:val="000000" w:themeColor="text1"/>
                <w:sz w:val="21"/>
                <w:szCs w:val="21"/>
                <w:highlight w:val="none"/>
                <w:shd w:val="clear" w:color="auto" w:fill="auto"/>
                <w14:textFill>
                  <w14:solidFill>
                    <w14:schemeClr w14:val="tx1"/>
                  </w14:solidFill>
                </w14:textFill>
              </w:rPr>
            </w:pPr>
          </w:p>
        </w:tc>
        <w:tc>
          <w:tcPr>
            <w:tcW w:w="987" w:type="dxa"/>
            <w:vMerge w:val="continue"/>
            <w:vAlign w:val="center"/>
          </w:tcPr>
          <w:p>
            <w:pPr>
              <w:jc w:val="center"/>
              <w:rPr>
                <w:rFonts w:hint="eastAsia" w:ascii="方正仿宋_GBK" w:hAnsi="方正仿宋_GBK" w:eastAsia="方正仿宋_GBK" w:cs="方正仿宋_GBK"/>
                <w:color w:val="000000" w:themeColor="text1"/>
                <w:sz w:val="21"/>
                <w:szCs w:val="21"/>
                <w:highlight w:val="none"/>
                <w:shd w:val="clear" w:color="auto" w:fill="auto"/>
                <w:lang w:val="en-US" w:eastAsia="zh-CN"/>
                <w14:textFill>
                  <w14:solidFill>
                    <w14:schemeClr w14:val="tx1"/>
                  </w14:solidFill>
                </w14:textFill>
              </w:rPr>
            </w:pPr>
          </w:p>
        </w:tc>
        <w:tc>
          <w:tcPr>
            <w:tcW w:w="1286" w:type="dxa"/>
            <w:shd w:val="clear" w:color="auto" w:fill="auto"/>
            <w:vAlign w:val="center"/>
          </w:tcPr>
          <w:p>
            <w:pPr>
              <w:keepNext w:val="0"/>
              <w:keepLines w:val="0"/>
              <w:suppressLineNumbers w:val="0"/>
              <w:spacing w:before="0" w:beforeAutospacing="0" w:after="0" w:afterAutospacing="0" w:line="240" w:lineRule="atLeast"/>
              <w:ind w:left="0" w:right="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业绩</w:t>
            </w:r>
          </w:p>
          <w:p>
            <w:pPr>
              <w:keepNext w:val="0"/>
              <w:keepLines w:val="0"/>
              <w:suppressLineNumbers w:val="0"/>
              <w:spacing w:before="0" w:beforeAutospacing="0" w:after="0" w:afterAutospacing="0" w:line="240" w:lineRule="atLeast"/>
              <w:ind w:left="0" w:leftChars="0" w:right="0" w:rightChars="0"/>
              <w:jc w:val="center"/>
              <w:rPr>
                <w:rFonts w:hint="eastAsia" w:ascii="方正仿宋_GBK" w:hAnsi="方正仿宋_GBK" w:eastAsia="方正仿宋_GBK" w:cs="方正仿宋_GBK"/>
                <w:color w:val="000000" w:themeColor="text1"/>
                <w:sz w:val="21"/>
                <w:szCs w:val="21"/>
                <w:highlight w:val="yellow"/>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（2分）</w:t>
            </w:r>
          </w:p>
        </w:tc>
        <w:tc>
          <w:tcPr>
            <w:tcW w:w="6966"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方正仿宋_GBK" w:hAnsi="方正仿宋_GBK" w:eastAsia="方正仿宋_GBK" w:cs="方正仿宋_GBK"/>
                <w:color w:val="000000" w:themeColor="text1"/>
                <w:sz w:val="21"/>
                <w:szCs w:val="21"/>
                <w:highlight w:val="yellow"/>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color w:val="auto"/>
                <w:sz w:val="21"/>
                <w:szCs w:val="21"/>
                <w:highlight w:val="none"/>
              </w:rPr>
              <w:t xml:space="preserve"> </w:t>
            </w:r>
            <w:r>
              <w:rPr>
                <w:rFonts w:hint="eastAsia" w:ascii="方正仿宋_GBK" w:hAnsi="方正仿宋_GBK" w:eastAsia="方正仿宋_GBK" w:cs="方正仿宋_GBK"/>
                <w:color w:val="auto"/>
                <w:sz w:val="21"/>
                <w:szCs w:val="21"/>
                <w:highlight w:val="none"/>
                <w:lang w:val="en-US" w:eastAsia="zh-CN"/>
              </w:rPr>
              <w:t xml:space="preserve"> </w:t>
            </w:r>
            <w:r>
              <w:rPr>
                <w:rFonts w:hint="eastAsia" w:ascii="方正仿宋_GBK" w:hAnsi="方正仿宋_GBK" w:eastAsia="方正仿宋_GBK" w:cs="方正仿宋_GBK"/>
                <w:color w:val="auto"/>
                <w:sz w:val="21"/>
                <w:szCs w:val="21"/>
                <w:highlight w:val="none"/>
              </w:rPr>
              <w:t>2021 年1月 1日至投标截止日前</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以合同签订时间为准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投标人</w:t>
            </w:r>
            <w:r>
              <w:rPr>
                <w:rFonts w:hint="eastAsia" w:ascii="方正仿宋_GBK" w:hAnsi="方正仿宋_GBK" w:eastAsia="方正仿宋_GBK" w:cs="方正仿宋_GBK"/>
                <w:color w:val="auto"/>
                <w:sz w:val="21"/>
                <w:szCs w:val="21"/>
                <w:highlight w:val="none"/>
              </w:rPr>
              <w:t>具有一个所投产品</w:t>
            </w:r>
            <w:r>
              <w:rPr>
                <w:rFonts w:hint="eastAsia" w:ascii="方正仿宋_GBK" w:hAnsi="方正仿宋_GBK" w:eastAsia="方正仿宋_GBK" w:cs="方正仿宋_GBK"/>
                <w:color w:val="auto"/>
                <w:sz w:val="21"/>
                <w:szCs w:val="21"/>
                <w:highlight w:val="none"/>
                <w:lang w:val="en-US" w:eastAsia="zh-CN"/>
              </w:rPr>
              <w:t>或者同类产品医院、学校、事业单位</w:t>
            </w:r>
            <w:r>
              <w:rPr>
                <w:rFonts w:hint="eastAsia" w:ascii="方正仿宋_GBK" w:hAnsi="方正仿宋_GBK" w:eastAsia="方正仿宋_GBK" w:cs="方正仿宋_GBK"/>
                <w:color w:val="auto"/>
                <w:sz w:val="21"/>
                <w:szCs w:val="21"/>
                <w:highlight w:val="none"/>
              </w:rPr>
              <w:t>销售业绩的得</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分，每增加一个得</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分，最多得</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提供合同复印件并加盖公章，材料需体现产品内容、合同时间、签字等）</w:t>
            </w:r>
          </w:p>
        </w:tc>
      </w:tr>
    </w:tbl>
    <w:p>
      <w:pPr>
        <w:rPr>
          <w:color w:val="000000" w:themeColor="text1"/>
          <w:highlight w:val="none"/>
          <w14:textFill>
            <w14:solidFill>
              <w14:schemeClr w14:val="tx1"/>
            </w14:solidFill>
          </w14:textFill>
        </w:rPr>
      </w:pPr>
    </w:p>
    <w:p>
      <w:pPr>
        <w:pStyle w:val="5"/>
        <w:rPr>
          <w:rFonts w:hint="eastAsia" w:ascii="宋体" w:hAnsi="宋体" w:eastAsia="宋体" w:cs="宋体"/>
          <w:color w:val="000000" w:themeColor="text1"/>
          <w:highlight w:val="none"/>
          <w14:textFill>
            <w14:solidFill>
              <w14:schemeClr w14:val="tx1"/>
            </w14:solidFill>
          </w14:textFill>
        </w:rPr>
      </w:pPr>
      <w:bookmarkStart w:id="74" w:name="_Toc21425658"/>
      <w:bookmarkStart w:id="75" w:name="_Toc98942894"/>
      <w:bookmarkStart w:id="76" w:name="_Toc30556"/>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无效投标条款</w:t>
      </w:r>
      <w:bookmarkEnd w:id="74"/>
      <w:bookmarkEnd w:id="75"/>
      <w:bookmarkEnd w:id="76"/>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5"/>
        <w:rPr>
          <w:rFonts w:hint="eastAsia" w:ascii="宋体" w:hAnsi="宋体" w:eastAsia="宋体" w:cs="宋体"/>
          <w:color w:val="000000" w:themeColor="text1"/>
          <w:highlight w:val="none"/>
          <w14:textFill>
            <w14:solidFill>
              <w14:schemeClr w14:val="tx1"/>
            </w14:solidFill>
          </w14:textFill>
        </w:rPr>
      </w:pPr>
      <w:bookmarkStart w:id="77" w:name="_Toc21425659"/>
      <w:bookmarkStart w:id="78" w:name="_Toc7612"/>
      <w:bookmarkStart w:id="79" w:name="_Toc98942895"/>
      <w:r>
        <w:rPr>
          <w:rFonts w:hint="eastAsia" w:ascii="宋体" w:hAnsi="宋体" w:eastAsia="宋体" w:cs="宋体"/>
          <w:color w:val="000000" w:themeColor="text1"/>
          <w:highlight w:val="none"/>
          <w14:textFill>
            <w14:solidFill>
              <w14:schemeClr w14:val="tx1"/>
            </w14:solidFill>
          </w14:textFill>
        </w:rPr>
        <w:t>五、废标条款</w:t>
      </w:r>
      <w:bookmarkEnd w:id="77"/>
      <w:bookmarkEnd w:id="78"/>
      <w:bookmarkEnd w:id="79"/>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80" w:name="_Toc21425660"/>
      <w:bookmarkStart w:id="81" w:name="_Toc98942896"/>
      <w:r>
        <w:rPr>
          <w:rFonts w:hint="eastAsia" w:ascii="宋体" w:hAnsi="宋体" w:eastAsia="宋体"/>
          <w:b w:val="0"/>
          <w:color w:val="000000" w:themeColor="text1"/>
          <w:highlight w:val="none"/>
          <w14:textFill>
            <w14:solidFill>
              <w14:schemeClr w14:val="tx1"/>
            </w14:solidFill>
          </w14:textFill>
        </w:rPr>
        <w:br w:type="page"/>
      </w:r>
    </w:p>
    <w:p>
      <w:pPr>
        <w:pStyle w:val="4"/>
        <w:tabs>
          <w:tab w:val="left" w:pos="3360"/>
        </w:tabs>
        <w:spacing w:line="360" w:lineRule="auto"/>
        <w:rPr>
          <w:rFonts w:ascii="宋体" w:hAnsi="宋体" w:eastAsia="宋体"/>
          <w:b w:val="0"/>
          <w:color w:val="000000" w:themeColor="text1"/>
          <w:highlight w:val="none"/>
          <w14:textFill>
            <w14:solidFill>
              <w14:schemeClr w14:val="tx1"/>
            </w14:solidFill>
          </w14:textFill>
        </w:rPr>
      </w:pPr>
      <w:bookmarkStart w:id="82" w:name="_Toc23889"/>
      <w:r>
        <w:rPr>
          <w:rFonts w:hint="eastAsia" w:ascii="宋体" w:hAnsi="宋体" w:eastAsia="宋体"/>
          <w:b w:val="0"/>
          <w:color w:val="000000" w:themeColor="text1"/>
          <w:highlight w:val="none"/>
          <w14:textFill>
            <w14:solidFill>
              <w14:schemeClr w14:val="tx1"/>
            </w14:solidFill>
          </w14:textFill>
        </w:rPr>
        <w:t>第五篇  投标人须知</w:t>
      </w:r>
      <w:bookmarkEnd w:id="80"/>
      <w:bookmarkEnd w:id="81"/>
      <w:bookmarkEnd w:id="82"/>
    </w:p>
    <w:p>
      <w:pPr>
        <w:pStyle w:val="5"/>
        <w:rPr>
          <w:rFonts w:hint="eastAsia" w:ascii="宋体" w:hAnsi="宋体" w:eastAsia="宋体" w:cs="宋体"/>
          <w:color w:val="000000" w:themeColor="text1"/>
          <w:highlight w:val="none"/>
          <w14:textFill>
            <w14:solidFill>
              <w14:schemeClr w14:val="tx1"/>
            </w14:solidFill>
          </w14:textFill>
        </w:rPr>
      </w:pPr>
      <w:bookmarkStart w:id="83" w:name="_Toc21425661"/>
      <w:bookmarkStart w:id="84" w:name="_Toc9444"/>
      <w:bookmarkStart w:id="85" w:name="_Toc98942897"/>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83"/>
      <w:bookmarkEnd w:id="84"/>
      <w:bookmarkEnd w:id="85"/>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5"/>
        <w:rPr>
          <w:rFonts w:hint="eastAsia" w:ascii="宋体" w:hAnsi="宋体" w:eastAsia="宋体" w:cs="宋体"/>
          <w:color w:val="000000" w:themeColor="text1"/>
          <w:highlight w:val="none"/>
          <w:lang w:eastAsia="zh-CN"/>
          <w14:textFill>
            <w14:solidFill>
              <w14:schemeClr w14:val="tx1"/>
            </w14:solidFill>
          </w14:textFill>
        </w:rPr>
      </w:pPr>
      <w:bookmarkStart w:id="86" w:name="_Toc98942898"/>
      <w:bookmarkStart w:id="87" w:name="_Toc21425662"/>
      <w:bookmarkStart w:id="88" w:name="_Toc8166"/>
      <w:r>
        <w:rPr>
          <w:rFonts w:hint="eastAsia" w:ascii="宋体" w:hAnsi="宋体" w:eastAsia="宋体" w:cs="宋体"/>
          <w:color w:val="000000" w:themeColor="text1"/>
          <w:highlight w:val="none"/>
          <w14:textFill>
            <w14:solidFill>
              <w14:schemeClr w14:val="tx1"/>
            </w14:solidFill>
          </w14:textFill>
        </w:rPr>
        <w:t>二、</w:t>
      </w:r>
      <w:bookmarkEnd w:id="86"/>
      <w:bookmarkEnd w:id="87"/>
      <w:r>
        <w:rPr>
          <w:rFonts w:hint="eastAsia" w:ascii="宋体" w:hAnsi="宋体" w:cs="宋体"/>
          <w:color w:val="000000" w:themeColor="text1"/>
          <w:highlight w:val="none"/>
          <w:lang w:eastAsia="zh-CN"/>
          <w14:textFill>
            <w14:solidFill>
              <w14:schemeClr w14:val="tx1"/>
            </w14:solidFill>
          </w14:textFill>
        </w:rPr>
        <w:t>竞争性比选文件</w:t>
      </w:r>
      <w:bookmarkEnd w:id="88"/>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5"/>
        <w:rPr>
          <w:rFonts w:hint="eastAsia" w:ascii="宋体" w:hAnsi="宋体" w:eastAsia="宋体" w:cs="宋体"/>
          <w:color w:val="000000" w:themeColor="text1"/>
          <w:highlight w:val="none"/>
          <w:lang w:eastAsia="zh-CN"/>
          <w14:textFill>
            <w14:solidFill>
              <w14:schemeClr w14:val="tx1"/>
            </w14:solidFill>
          </w14:textFill>
        </w:rPr>
      </w:pPr>
      <w:bookmarkStart w:id="89" w:name="_Toc21425663"/>
      <w:bookmarkStart w:id="90" w:name="_Toc98942899"/>
      <w:bookmarkStart w:id="91" w:name="_Toc19358"/>
      <w:r>
        <w:rPr>
          <w:rFonts w:hint="eastAsia" w:ascii="宋体" w:hAnsi="宋体" w:eastAsia="宋体" w:cs="宋体"/>
          <w:color w:val="000000" w:themeColor="text1"/>
          <w:highlight w:val="none"/>
          <w14:textFill>
            <w14:solidFill>
              <w14:schemeClr w14:val="tx1"/>
            </w14:solidFill>
          </w14:textFill>
        </w:rPr>
        <w:t>三、</w:t>
      </w:r>
      <w:bookmarkEnd w:id="89"/>
      <w:bookmarkEnd w:id="90"/>
      <w:r>
        <w:rPr>
          <w:rFonts w:hint="eastAsia" w:ascii="宋体" w:hAnsi="宋体" w:cs="宋体"/>
          <w:color w:val="000000" w:themeColor="text1"/>
          <w:highlight w:val="none"/>
          <w:lang w:eastAsia="zh-CN"/>
          <w14:textFill>
            <w14:solidFill>
              <w14:schemeClr w14:val="tx1"/>
            </w14:solidFill>
          </w14:textFill>
        </w:rPr>
        <w:t>响应文件</w:t>
      </w:r>
      <w:bookmarkEnd w:id="91"/>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5"/>
        <w:rPr>
          <w:rFonts w:hint="eastAsia" w:ascii="宋体" w:hAnsi="宋体" w:eastAsia="宋体" w:cs="宋体"/>
          <w:color w:val="000000" w:themeColor="text1"/>
          <w:highlight w:val="none"/>
          <w14:textFill>
            <w14:solidFill>
              <w14:schemeClr w14:val="tx1"/>
            </w14:solidFill>
          </w14:textFill>
        </w:rPr>
      </w:pPr>
      <w:bookmarkStart w:id="92" w:name="_Toc31855"/>
      <w:bookmarkStart w:id="93" w:name="_Toc98942900"/>
      <w:bookmarkStart w:id="94" w:name="_Toc21425665"/>
      <w:r>
        <w:rPr>
          <w:rFonts w:hint="eastAsia" w:ascii="宋体" w:hAnsi="宋体" w:eastAsia="宋体" w:cs="宋体"/>
          <w:color w:val="000000" w:themeColor="text1"/>
          <w:highlight w:val="none"/>
          <w14:textFill>
            <w14:solidFill>
              <w14:schemeClr w14:val="tx1"/>
            </w14:solidFill>
          </w14:textFill>
        </w:rPr>
        <w:t>四、评标</w:t>
      </w:r>
      <w:bookmarkEnd w:id="92"/>
      <w:bookmarkEnd w:id="93"/>
      <w:bookmarkEnd w:id="94"/>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5"/>
        <w:rPr>
          <w:rFonts w:hint="eastAsia" w:ascii="宋体" w:hAnsi="宋体" w:eastAsia="宋体" w:cs="宋体"/>
          <w:color w:val="000000" w:themeColor="text1"/>
          <w:highlight w:val="none"/>
          <w14:textFill>
            <w14:solidFill>
              <w14:schemeClr w14:val="tx1"/>
            </w14:solidFill>
          </w14:textFill>
        </w:rPr>
      </w:pPr>
      <w:bookmarkStart w:id="95" w:name="_Toc98942901"/>
      <w:bookmarkStart w:id="96" w:name="_Toc21425666"/>
      <w:bookmarkStart w:id="97" w:name="_Toc28542"/>
      <w:r>
        <w:rPr>
          <w:rFonts w:hint="eastAsia" w:ascii="宋体" w:hAnsi="宋体" w:eastAsia="宋体" w:cs="宋体"/>
          <w:color w:val="000000" w:themeColor="text1"/>
          <w:highlight w:val="none"/>
          <w14:textFill>
            <w14:solidFill>
              <w14:schemeClr w14:val="tx1"/>
            </w14:solidFill>
          </w14:textFill>
        </w:rPr>
        <w:t>五、定标</w:t>
      </w:r>
      <w:bookmarkEnd w:id="95"/>
      <w:bookmarkEnd w:id="96"/>
      <w:bookmarkEnd w:id="97"/>
    </w:p>
    <w:p>
      <w:pPr>
        <w:pStyle w:val="9"/>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98"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5"/>
        <w:rPr>
          <w:rFonts w:hint="eastAsia" w:ascii="宋体" w:hAnsi="宋体" w:eastAsia="宋体" w:cs="宋体"/>
          <w:color w:val="000000" w:themeColor="text1"/>
          <w:highlight w:val="none"/>
          <w14:textFill>
            <w14:solidFill>
              <w14:schemeClr w14:val="tx1"/>
            </w14:solidFill>
          </w14:textFill>
        </w:rPr>
      </w:pPr>
      <w:bookmarkStart w:id="99" w:name="_Toc98942902"/>
      <w:bookmarkStart w:id="100" w:name="_Toc24951"/>
      <w:r>
        <w:rPr>
          <w:rFonts w:hint="eastAsia" w:ascii="宋体" w:hAnsi="宋体" w:eastAsia="宋体" w:cs="宋体"/>
          <w:color w:val="000000" w:themeColor="text1"/>
          <w:highlight w:val="none"/>
          <w14:textFill>
            <w14:solidFill>
              <w14:schemeClr w14:val="tx1"/>
            </w14:solidFill>
          </w14:textFill>
        </w:rPr>
        <w:t>六、询问、质疑和投诉</w:t>
      </w:r>
      <w:bookmarkEnd w:id="98"/>
      <w:bookmarkEnd w:id="99"/>
      <w:bookmarkEnd w:id="100"/>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5"/>
        <w:rPr>
          <w:rFonts w:hint="eastAsia" w:ascii="宋体" w:hAnsi="宋体" w:eastAsia="宋体" w:cs="宋体"/>
          <w:color w:val="000000" w:themeColor="text1"/>
          <w:highlight w:val="none"/>
          <w14:textFill>
            <w14:solidFill>
              <w14:schemeClr w14:val="tx1"/>
            </w14:solidFill>
          </w14:textFill>
        </w:rPr>
      </w:pPr>
      <w:bookmarkStart w:id="101" w:name="_Toc98942903"/>
      <w:bookmarkStart w:id="102" w:name="_Toc22282"/>
      <w:bookmarkStart w:id="103" w:name="_Toc21425671"/>
      <w:r>
        <w:rPr>
          <w:rFonts w:hint="eastAsia" w:ascii="宋体" w:hAnsi="宋体" w:eastAsia="宋体" w:cs="宋体"/>
          <w:color w:val="000000" w:themeColor="text1"/>
          <w:highlight w:val="none"/>
          <w14:textFill>
            <w14:solidFill>
              <w14:schemeClr w14:val="tx1"/>
            </w14:solidFill>
          </w14:textFill>
        </w:rPr>
        <w:t>七、签订合同</w:t>
      </w:r>
      <w:bookmarkEnd w:id="101"/>
      <w:bookmarkEnd w:id="102"/>
      <w:bookmarkEnd w:id="103"/>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104" w:name="_Toc509321006"/>
      <w:bookmarkStart w:id="105"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4"/>
        <w:spacing w:line="360" w:lineRule="auto"/>
        <w:rPr>
          <w:rFonts w:hint="eastAsia" w:ascii="宋体" w:hAnsi="宋体" w:eastAsia="宋体" w:cs="宋体"/>
          <w:color w:val="000000" w:themeColor="text1"/>
          <w:highlight w:val="none"/>
          <w14:textFill>
            <w14:solidFill>
              <w14:schemeClr w14:val="tx1"/>
            </w14:solidFill>
          </w14:textFill>
        </w:rPr>
      </w:pPr>
      <w:bookmarkStart w:id="106" w:name="_Toc98942904"/>
      <w:bookmarkStart w:id="107" w:name="_Toc19725"/>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104"/>
      <w:r>
        <w:rPr>
          <w:rFonts w:hint="eastAsia" w:ascii="宋体" w:hAnsi="宋体" w:eastAsia="宋体" w:cs="宋体"/>
          <w:color w:val="000000" w:themeColor="text1"/>
          <w:highlight w:val="none"/>
          <w14:textFill>
            <w14:solidFill>
              <w14:schemeClr w14:val="tx1"/>
            </w14:solidFill>
          </w14:textFill>
        </w:rPr>
        <w:t>要求</w:t>
      </w:r>
      <w:bookmarkEnd w:id="105"/>
      <w:bookmarkEnd w:id="106"/>
      <w:bookmarkEnd w:id="107"/>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108" w:name="_Toc509321007"/>
      <w:bookmarkStart w:id="109" w:name="_Toc19113861"/>
      <w:bookmarkStart w:id="110" w:name="_Toc429584884"/>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111" w:name="_Toc98942905"/>
      <w:r>
        <w:rPr>
          <w:rFonts w:hint="eastAsia"/>
          <w:color w:val="000000" w:themeColor="text1"/>
          <w:szCs w:val="28"/>
          <w:highlight w:val="none"/>
          <w14:textFill>
            <w14:solidFill>
              <w14:schemeClr w14:val="tx1"/>
            </w14:solidFill>
          </w14:textFill>
        </w:rPr>
        <w:br w:type="page"/>
      </w:r>
    </w:p>
    <w:p>
      <w:pPr>
        <w:pStyle w:val="5"/>
        <w:rPr>
          <w:color w:val="000000" w:themeColor="text1"/>
          <w:szCs w:val="28"/>
          <w:highlight w:val="none"/>
          <w14:textFill>
            <w14:solidFill>
              <w14:schemeClr w14:val="tx1"/>
            </w14:solidFill>
          </w14:textFill>
        </w:rPr>
      </w:pPr>
      <w:bookmarkStart w:id="112" w:name="_Toc31556"/>
      <w:r>
        <w:rPr>
          <w:rFonts w:hint="eastAsia"/>
          <w:color w:val="000000" w:themeColor="text1"/>
          <w:szCs w:val="28"/>
          <w:highlight w:val="none"/>
          <w14:textFill>
            <w14:solidFill>
              <w14:schemeClr w14:val="tx1"/>
            </w14:solidFill>
          </w14:textFill>
        </w:rPr>
        <w:t>一、经济文件</w:t>
      </w:r>
      <w:bookmarkEnd w:id="108"/>
      <w:bookmarkEnd w:id="109"/>
      <w:bookmarkEnd w:id="110"/>
      <w:bookmarkEnd w:id="111"/>
      <w:bookmarkEnd w:id="112"/>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6"/>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10"/>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13" w:name="_Toc98942906"/>
      <w:bookmarkStart w:id="114" w:name="_Toc17037"/>
      <w:r>
        <w:rPr>
          <w:rFonts w:hint="eastAsia"/>
          <w:color w:val="000000" w:themeColor="text1"/>
          <w:highlight w:val="none"/>
          <w14:textFill>
            <w14:solidFill>
              <w14:schemeClr w14:val="tx1"/>
            </w14:solidFill>
          </w14:textFill>
        </w:rPr>
        <w:t>二、技术文件</w:t>
      </w:r>
      <w:bookmarkEnd w:id="113"/>
      <w:bookmarkEnd w:id="114"/>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115"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115"/>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16" w:name="_Toc19113863"/>
            <w:r>
              <w:rPr>
                <w:rFonts w:hint="eastAsia" w:hAnsi="宋体" w:cs="宋体"/>
                <w:color w:val="000000" w:themeColor="text1"/>
                <w:sz w:val="28"/>
                <w:szCs w:val="28"/>
                <w:highlight w:val="none"/>
                <w14:textFill>
                  <w14:solidFill>
                    <w14:schemeClr w14:val="tx1"/>
                  </w14:solidFill>
                </w14:textFill>
              </w:rPr>
              <w:t>序号</w:t>
            </w:r>
            <w:bookmarkEnd w:id="116"/>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17" w:name="_Toc19113864"/>
            <w:r>
              <w:rPr>
                <w:rFonts w:hint="eastAsia" w:hAnsi="宋体" w:cs="宋体"/>
                <w:color w:val="000000" w:themeColor="text1"/>
                <w:sz w:val="28"/>
                <w:szCs w:val="28"/>
                <w:highlight w:val="none"/>
                <w14:textFill>
                  <w14:solidFill>
                    <w14:schemeClr w14:val="tx1"/>
                  </w14:solidFill>
                </w14:textFill>
              </w:rPr>
              <w:t>招标要求</w:t>
            </w:r>
            <w:bookmarkEnd w:id="117"/>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18" w:name="_Toc19113865"/>
            <w:r>
              <w:rPr>
                <w:rFonts w:hint="eastAsia" w:hAnsi="宋体" w:cs="宋体"/>
                <w:color w:val="000000" w:themeColor="text1"/>
                <w:sz w:val="28"/>
                <w:szCs w:val="28"/>
                <w:highlight w:val="none"/>
                <w14:textFill>
                  <w14:solidFill>
                    <w14:schemeClr w14:val="tx1"/>
                  </w14:solidFill>
                </w14:textFill>
              </w:rPr>
              <w:t>投标应答</w:t>
            </w:r>
            <w:bookmarkEnd w:id="118"/>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19" w:name="_Toc19113866"/>
            <w:r>
              <w:rPr>
                <w:rFonts w:hint="eastAsia" w:hAnsi="宋体" w:cs="宋体"/>
                <w:color w:val="000000" w:themeColor="text1"/>
                <w:sz w:val="28"/>
                <w:szCs w:val="28"/>
                <w:highlight w:val="none"/>
                <w14:textFill>
                  <w14:solidFill>
                    <w14:schemeClr w14:val="tx1"/>
                  </w14:solidFill>
                </w14:textFill>
              </w:rPr>
              <w:t>差异说明</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6"/>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6"/>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120" w:name="_Toc509321009"/>
      <w:bookmarkStart w:id="121" w:name="_Toc19113867"/>
      <w:bookmarkStart w:id="122" w:name="_Toc493178791"/>
      <w:bookmarkStart w:id="123" w:name="_Toc49272103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24" w:name="_Toc98942907"/>
      <w:bookmarkStart w:id="125" w:name="_Toc11994"/>
      <w:r>
        <w:rPr>
          <w:rFonts w:hint="eastAsia"/>
          <w:color w:val="000000" w:themeColor="text1"/>
          <w:highlight w:val="none"/>
          <w14:textFill>
            <w14:solidFill>
              <w14:schemeClr w14:val="tx1"/>
            </w14:solidFill>
          </w14:textFill>
        </w:rPr>
        <w:t>三、商务文件</w:t>
      </w:r>
      <w:bookmarkEnd w:id="120"/>
      <w:bookmarkEnd w:id="121"/>
      <w:bookmarkEnd w:id="122"/>
      <w:bookmarkEnd w:id="123"/>
      <w:bookmarkEnd w:id="124"/>
      <w:bookmarkEnd w:id="125"/>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126" w:name="_Toc19113868"/>
      <w:r>
        <w:rPr>
          <w:rFonts w:hint="eastAsia" w:hAnsi="宋体" w:cs="宋体"/>
          <w:color w:val="000000" w:themeColor="text1"/>
          <w:sz w:val="28"/>
          <w:szCs w:val="28"/>
          <w:highlight w:val="none"/>
          <w14:textFill>
            <w14:solidFill>
              <w14:schemeClr w14:val="tx1"/>
            </w14:solidFill>
          </w14:textFill>
        </w:rPr>
        <w:t>（二）商务条款差异表</w:t>
      </w:r>
      <w:bookmarkEnd w:id="126"/>
    </w:p>
    <w:p>
      <w:pPr>
        <w:spacing w:line="360" w:lineRule="auto"/>
        <w:jc w:val="left"/>
        <w:rPr>
          <w:rFonts w:hAnsi="宋体" w:cs="宋体"/>
          <w:color w:val="000000" w:themeColor="text1"/>
          <w:sz w:val="28"/>
          <w:szCs w:val="28"/>
          <w:highlight w:val="none"/>
          <w14:textFill>
            <w14:solidFill>
              <w14:schemeClr w14:val="tx1"/>
            </w14:solidFill>
          </w14:textFill>
        </w:rPr>
      </w:pPr>
      <w:bookmarkStart w:id="127"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127"/>
    </w:p>
    <w:tbl>
      <w:tblPr>
        <w:tblStyle w:val="1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28" w:name="_Toc19113870"/>
            <w:r>
              <w:rPr>
                <w:rFonts w:hint="eastAsia" w:hAnsi="宋体" w:cs="宋体"/>
                <w:color w:val="000000" w:themeColor="text1"/>
                <w:sz w:val="28"/>
                <w:szCs w:val="28"/>
                <w:highlight w:val="none"/>
                <w14:textFill>
                  <w14:solidFill>
                    <w14:schemeClr w14:val="tx1"/>
                  </w14:solidFill>
                </w14:textFill>
              </w:rPr>
              <w:t>序号</w:t>
            </w:r>
            <w:bookmarkEnd w:id="128"/>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29" w:name="_Toc19113871"/>
            <w:r>
              <w:rPr>
                <w:rFonts w:hint="eastAsia" w:hAnsi="宋体" w:cs="宋体"/>
                <w:color w:val="000000" w:themeColor="text1"/>
                <w:sz w:val="28"/>
                <w:szCs w:val="28"/>
                <w:highlight w:val="none"/>
                <w14:textFill>
                  <w14:solidFill>
                    <w14:schemeClr w14:val="tx1"/>
                  </w14:solidFill>
                </w14:textFill>
              </w:rPr>
              <w:t>招标商务要求</w:t>
            </w:r>
            <w:bookmarkEnd w:id="129"/>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30" w:name="_Toc19113872"/>
            <w:r>
              <w:rPr>
                <w:rFonts w:hint="eastAsia" w:hAnsi="宋体" w:cs="宋体"/>
                <w:color w:val="000000" w:themeColor="text1"/>
                <w:sz w:val="28"/>
                <w:szCs w:val="28"/>
                <w:highlight w:val="none"/>
                <w14:textFill>
                  <w14:solidFill>
                    <w14:schemeClr w14:val="tx1"/>
                  </w14:solidFill>
                </w14:textFill>
              </w:rPr>
              <w:t>投标商务应答</w:t>
            </w:r>
            <w:bookmarkEnd w:id="130"/>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131" w:name="_Toc19113873"/>
            <w:r>
              <w:rPr>
                <w:rFonts w:hint="eastAsia" w:hAnsi="宋体" w:cs="宋体"/>
                <w:color w:val="000000" w:themeColor="text1"/>
                <w:sz w:val="28"/>
                <w:szCs w:val="28"/>
                <w:highlight w:val="none"/>
                <w14:textFill>
                  <w14:solidFill>
                    <w14:schemeClr w14:val="tx1"/>
                  </w14:solidFill>
                </w14:textFill>
              </w:rPr>
              <w:t>差异说明</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32" w:name="_Toc19113874"/>
      <w:r>
        <w:rPr>
          <w:rFonts w:hint="eastAsia"/>
          <w:color w:val="000000" w:themeColor="text1"/>
          <w:highlight w:val="none"/>
          <w14:textFill>
            <w14:solidFill>
              <w14:schemeClr w14:val="tx1"/>
            </w14:solidFill>
          </w14:textFill>
        </w:rPr>
        <w:t>（三）商务条款相关支撑资料</w:t>
      </w:r>
      <w:bookmarkEnd w:id="132"/>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133" w:name="_Toc509321010"/>
      <w:bookmarkStart w:id="134" w:name="_Toc493178792"/>
      <w:bookmarkStart w:id="135" w:name="_Toc492721041"/>
      <w:bookmarkStart w:id="136"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37" w:name="_Toc15273"/>
      <w:bookmarkStart w:id="138" w:name="_Toc98942908"/>
      <w:r>
        <w:rPr>
          <w:rFonts w:hint="eastAsia"/>
          <w:color w:val="000000" w:themeColor="text1"/>
          <w:highlight w:val="none"/>
          <w14:textFill>
            <w14:solidFill>
              <w14:schemeClr w14:val="tx1"/>
            </w14:solidFill>
          </w14:textFill>
        </w:rPr>
        <w:t>四、</w:t>
      </w:r>
      <w:bookmarkEnd w:id="133"/>
      <w:bookmarkEnd w:id="134"/>
      <w:bookmarkEnd w:id="135"/>
      <w:r>
        <w:rPr>
          <w:rFonts w:hint="eastAsia"/>
          <w:color w:val="000000" w:themeColor="text1"/>
          <w:highlight w:val="none"/>
          <w14:textFill>
            <w14:solidFill>
              <w14:schemeClr w14:val="tx1"/>
            </w14:solidFill>
          </w14:textFill>
        </w:rPr>
        <w:t>其他与项目有关的资料（自附）</w:t>
      </w:r>
      <w:bookmarkEnd w:id="136"/>
      <w:bookmarkEnd w:id="137"/>
      <w:bookmarkEnd w:id="138"/>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bookmarkStart w:id="139" w:name="_Toc19113880"/>
      <w:bookmarkStart w:id="140" w:name="_Toc493178793"/>
      <w:bookmarkStart w:id="141" w:name="_Toc6023"/>
      <w:bookmarkStart w:id="142" w:name="_Toc492721038"/>
      <w:bookmarkStart w:id="143" w:name="_Toc509321011"/>
      <w:bookmarkStart w:id="144" w:name="_Toc98942909"/>
      <w:r>
        <w:rPr>
          <w:rFonts w:hint="eastAsia"/>
          <w:color w:val="000000" w:themeColor="text1"/>
          <w:highlight w:val="none"/>
          <w14:textFill>
            <w14:solidFill>
              <w14:schemeClr w14:val="tx1"/>
            </w14:solidFill>
          </w14:textFill>
        </w:rPr>
        <w:t>五、资格文件</w:t>
      </w:r>
      <w:bookmarkEnd w:id="139"/>
      <w:bookmarkEnd w:id="140"/>
      <w:bookmarkEnd w:id="141"/>
      <w:bookmarkEnd w:id="142"/>
      <w:bookmarkEnd w:id="143"/>
      <w:bookmarkEnd w:id="144"/>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 xml:space="preserve">重庆医科大学附属口腔医院                                                                   </w:t>
    </w:r>
    <w:r>
      <w:rPr>
        <w:rFonts w:hint="eastAsia"/>
        <w:lang w:eastAsia="zh-CN"/>
      </w:rPr>
      <w:t>竞争性比选</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32EA"/>
    <w:multiLevelType w:val="singleLevel"/>
    <w:tmpl w:val="8D1232EA"/>
    <w:lvl w:ilvl="0" w:tentative="0">
      <w:start w:val="1"/>
      <w:numFmt w:val="decimal"/>
      <w:suff w:val="nothing"/>
      <w:lvlText w:val="%1、"/>
      <w:lvlJc w:val="left"/>
    </w:lvl>
  </w:abstractNum>
  <w:abstractNum w:abstractNumId="1">
    <w:nsid w:val="FD89AEAC"/>
    <w:multiLevelType w:val="singleLevel"/>
    <w:tmpl w:val="FD89AEAC"/>
    <w:lvl w:ilvl="0" w:tentative="0">
      <w:start w:val="1"/>
      <w:numFmt w:val="decimal"/>
      <w:suff w:val="nothing"/>
      <w:lvlText w:val="%1、"/>
      <w:lvlJc w:val="left"/>
    </w:lvl>
  </w:abstractNum>
  <w:abstractNum w:abstractNumId="2">
    <w:nsid w:val="10126FA2"/>
    <w:multiLevelType w:val="singleLevel"/>
    <w:tmpl w:val="10126FA2"/>
    <w:lvl w:ilvl="0" w:tentative="0">
      <w:start w:val="1"/>
      <w:numFmt w:val="decimal"/>
      <w:lvlText w:val="%1."/>
      <w:lvlJc w:val="left"/>
      <w:pPr>
        <w:tabs>
          <w:tab w:val="left" w:pos="312"/>
        </w:tabs>
      </w:pPr>
    </w:lvl>
  </w:abstractNum>
  <w:abstractNum w:abstractNumId="3">
    <w:nsid w:val="335758B5"/>
    <w:multiLevelType w:val="singleLevel"/>
    <w:tmpl w:val="335758B5"/>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2C1BCE"/>
    <w:rsid w:val="017B5688"/>
    <w:rsid w:val="024454EB"/>
    <w:rsid w:val="028F0AF3"/>
    <w:rsid w:val="043E0886"/>
    <w:rsid w:val="04F55E4D"/>
    <w:rsid w:val="05D97CB3"/>
    <w:rsid w:val="0ACB34C4"/>
    <w:rsid w:val="0B086A64"/>
    <w:rsid w:val="0B4E5780"/>
    <w:rsid w:val="0E057193"/>
    <w:rsid w:val="0EE06B2A"/>
    <w:rsid w:val="101356B1"/>
    <w:rsid w:val="126061D5"/>
    <w:rsid w:val="15DD63B4"/>
    <w:rsid w:val="185C5BFE"/>
    <w:rsid w:val="188E5E40"/>
    <w:rsid w:val="18DE5A14"/>
    <w:rsid w:val="1B7C76BE"/>
    <w:rsid w:val="1C9F3134"/>
    <w:rsid w:val="1DC3306F"/>
    <w:rsid w:val="20912438"/>
    <w:rsid w:val="20B31872"/>
    <w:rsid w:val="251A35D2"/>
    <w:rsid w:val="261E2712"/>
    <w:rsid w:val="26B8035D"/>
    <w:rsid w:val="278C6EA4"/>
    <w:rsid w:val="27A52B50"/>
    <w:rsid w:val="27C9064C"/>
    <w:rsid w:val="29962D45"/>
    <w:rsid w:val="2D2F30DD"/>
    <w:rsid w:val="2DB81F00"/>
    <w:rsid w:val="2DD83809"/>
    <w:rsid w:val="2FB54786"/>
    <w:rsid w:val="30444D13"/>
    <w:rsid w:val="317E3258"/>
    <w:rsid w:val="347F4209"/>
    <w:rsid w:val="348F6779"/>
    <w:rsid w:val="36645FCA"/>
    <w:rsid w:val="3ADB1C7A"/>
    <w:rsid w:val="3B3E4ECF"/>
    <w:rsid w:val="3BB24DE0"/>
    <w:rsid w:val="3BFF2436"/>
    <w:rsid w:val="3CBA1600"/>
    <w:rsid w:val="3CF67395"/>
    <w:rsid w:val="3D5C1143"/>
    <w:rsid w:val="44E64B09"/>
    <w:rsid w:val="45E33D3F"/>
    <w:rsid w:val="4665733A"/>
    <w:rsid w:val="49DD6FAF"/>
    <w:rsid w:val="4B5C6F5D"/>
    <w:rsid w:val="4B8B7AEB"/>
    <w:rsid w:val="4C5835CD"/>
    <w:rsid w:val="4D3B4EC4"/>
    <w:rsid w:val="4E253663"/>
    <w:rsid w:val="4F844CD5"/>
    <w:rsid w:val="4F8478AB"/>
    <w:rsid w:val="4FC11690"/>
    <w:rsid w:val="50DA7B55"/>
    <w:rsid w:val="50ED1473"/>
    <w:rsid w:val="51433E28"/>
    <w:rsid w:val="51586419"/>
    <w:rsid w:val="529308D2"/>
    <w:rsid w:val="545D78A2"/>
    <w:rsid w:val="548D1B99"/>
    <w:rsid w:val="558651A9"/>
    <w:rsid w:val="5607756D"/>
    <w:rsid w:val="56B063AF"/>
    <w:rsid w:val="570E7A86"/>
    <w:rsid w:val="58622D01"/>
    <w:rsid w:val="59B649BD"/>
    <w:rsid w:val="5AEA3C95"/>
    <w:rsid w:val="5BE01FA9"/>
    <w:rsid w:val="5E581806"/>
    <w:rsid w:val="5E623B68"/>
    <w:rsid w:val="5F104C74"/>
    <w:rsid w:val="5F364353"/>
    <w:rsid w:val="62425F74"/>
    <w:rsid w:val="635E2478"/>
    <w:rsid w:val="63C3532F"/>
    <w:rsid w:val="65295CAB"/>
    <w:rsid w:val="693B7B3B"/>
    <w:rsid w:val="69B026EC"/>
    <w:rsid w:val="6D3E38DD"/>
    <w:rsid w:val="6E070B53"/>
    <w:rsid w:val="6ED21161"/>
    <w:rsid w:val="6EF4769B"/>
    <w:rsid w:val="7185508F"/>
    <w:rsid w:val="731F4D3A"/>
    <w:rsid w:val="751D4131"/>
    <w:rsid w:val="75773520"/>
    <w:rsid w:val="75B24EF7"/>
    <w:rsid w:val="75C97ADA"/>
    <w:rsid w:val="77096F8A"/>
    <w:rsid w:val="7EB9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jc w:val="center"/>
      <w:outlineLvl w:val="0"/>
    </w:pPr>
    <w:rPr>
      <w:rFonts w:ascii="Times New Roman" w:eastAsia="仿宋"/>
      <w:b/>
      <w:bCs/>
      <w:kern w:val="44"/>
      <w:sz w:val="44"/>
      <w:szCs w:val="44"/>
    </w:rPr>
  </w:style>
  <w:style w:type="paragraph" w:styleId="5">
    <w:name w:val="heading 2"/>
    <w:basedOn w:val="1"/>
    <w:next w:val="1"/>
    <w:link w:val="19"/>
    <w:qFormat/>
    <w:uiPriority w:val="0"/>
    <w:pPr>
      <w:keepNext/>
      <w:keepLines/>
      <w:jc w:val="left"/>
      <w:outlineLvl w:val="1"/>
    </w:pPr>
    <w:rPr>
      <w:rFonts w:ascii="Arial" w:hAnsi="Arial"/>
      <w:bCs/>
      <w:kern w:val="2"/>
      <w:sz w:val="28"/>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首行缩进"/>
    <w:basedOn w:val="3"/>
    <w:next w:val="1"/>
    <w:qFormat/>
    <w:uiPriority w:val="0"/>
    <w:pPr>
      <w:spacing w:line="360" w:lineRule="auto"/>
      <w:ind w:firstLine="480" w:firstLineChars="200"/>
    </w:pPr>
    <w:rPr>
      <w:rFonts w:ascii="宋体" w:hAnsi="宋体" w:cs="宋体"/>
      <w:kern w:val="0"/>
      <w:sz w:val="24"/>
    </w:rPr>
  </w:style>
  <w:style w:type="paragraph" w:customStyle="1" w:styleId="3">
    <w:name w:val="正文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kern w:val="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99"/>
    <w:rPr>
      <w:rFonts w:hAnsi="Courier New"/>
      <w:kern w:val="2"/>
      <w:sz w:val="21"/>
      <w:szCs w:val="21"/>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rPr>
  </w:style>
  <w:style w:type="paragraph" w:styleId="14">
    <w:name w:val="toc 2"/>
    <w:basedOn w:val="1"/>
    <w:next w:val="1"/>
    <w:qFormat/>
    <w:uiPriority w:val="39"/>
    <w:pPr>
      <w:spacing w:line="312" w:lineRule="auto"/>
      <w:ind w:left="420"/>
      <w:jc w:val="right"/>
    </w:pPr>
    <w:rPr>
      <w:rFonts w:ascii="仿宋_GB2312" w:eastAsia="仿宋_GB2312"/>
      <w:bCs/>
      <w:smallCaps/>
      <w:sz w:val="24"/>
    </w:rPr>
  </w:style>
  <w:style w:type="paragraph" w:styleId="15">
    <w:name w:val="Body Text First Indent"/>
    <w:basedOn w:val="1"/>
    <w:next w:val="1"/>
    <w:semiHidden/>
    <w:unhideWhenUsed/>
    <w:qFormat/>
    <w:uiPriority w:val="99"/>
    <w:pPr>
      <w:ind w:firstLine="420" w:firstLineChars="100"/>
    </w:pPr>
  </w:style>
  <w:style w:type="character" w:styleId="18">
    <w:name w:val="Hyperlink"/>
    <w:qFormat/>
    <w:uiPriority w:val="99"/>
    <w:rPr>
      <w:color w:val="0000FF"/>
      <w:u w:val="single"/>
    </w:rPr>
  </w:style>
  <w:style w:type="character" w:customStyle="1" w:styleId="19">
    <w:name w:val="标题 2 Char"/>
    <w:link w:val="5"/>
    <w:qFormat/>
    <w:uiPriority w:val="0"/>
    <w:rPr>
      <w:rFonts w:ascii="Arial" w:hAnsi="Arial"/>
      <w:bCs/>
      <w:kern w:val="2"/>
      <w:sz w:val="28"/>
      <w:szCs w:val="32"/>
    </w:rPr>
  </w:style>
  <w:style w:type="character" w:customStyle="1" w:styleId="20">
    <w:name w:val="font51"/>
    <w:basedOn w:val="17"/>
    <w:qFormat/>
    <w:uiPriority w:val="0"/>
    <w:rPr>
      <w:rFonts w:hint="eastAsia" w:ascii="宋体" w:hAnsi="宋体" w:eastAsia="宋体" w:cs="宋体"/>
      <w:b/>
      <w:bCs/>
      <w:i/>
      <w:iCs/>
      <w:color w:val="000000"/>
      <w:sz w:val="21"/>
      <w:szCs w:val="21"/>
      <w:u w:val="none"/>
    </w:rPr>
  </w:style>
  <w:style w:type="character" w:customStyle="1" w:styleId="21">
    <w:name w:val="font21"/>
    <w:basedOn w:val="17"/>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20671</Words>
  <Characters>22427</Characters>
  <Lines>0</Lines>
  <Paragraphs>0</Paragraphs>
  <TotalTime>1</TotalTime>
  <ScaleCrop>false</ScaleCrop>
  <LinksUpToDate>false</LinksUpToDate>
  <CharactersWithSpaces>23434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cp:lastPrinted>2025-03-10T08:21:00Z</cp:lastPrinted>
  <dcterms:modified xsi:type="dcterms:W3CDTF">2025-03-13T02:23:02Z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F984908DD38C4005AA555D254AF7126A_13</vt:lpwstr>
  </property>
  <property fmtid="{D5CDD505-2E9C-101B-9397-08002B2CF9AE}" pid="4" name="KSOTemplateDocerSaveRecord">
    <vt:lpwstr>eyJoZGlkIjoiMGFlYWRlZTBmODMxMzBjODdiNzYyZGQzOGMxNmI2NTAiLCJ1c2VySWQiOiIxNDc4MjUzODYyIn0=</vt:lpwstr>
  </property>
</Properties>
</file>