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44"/>
          <w:szCs w:val="44"/>
          <w:highlight w:val="none"/>
        </w:rPr>
        <w:t>重庆医科大学</w:t>
      </w:r>
      <w:r>
        <w:rPr>
          <w:rFonts w:hint="eastAsia"/>
          <w:b/>
          <w:color w:val="auto"/>
          <w:sz w:val="44"/>
          <w:szCs w:val="44"/>
          <w:highlight w:val="none"/>
          <w:lang w:eastAsia="zh-CN"/>
        </w:rPr>
        <w:t>附属</w:t>
      </w:r>
      <w:r>
        <w:rPr>
          <w:rFonts w:hint="eastAsia"/>
          <w:b/>
          <w:color w:val="auto"/>
          <w:sz w:val="44"/>
          <w:szCs w:val="44"/>
          <w:highlight w:val="none"/>
        </w:rPr>
        <w:t>口腔医院</w:t>
      </w:r>
    </w:p>
    <w:p>
      <w:pPr>
        <w:jc w:val="center"/>
        <w:rPr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44"/>
          <w:szCs w:val="44"/>
          <w:highlight w:val="none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一、各供应商根据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  <w:lang w:eastAsia="zh-CN"/>
        </w:rPr>
        <w:t>需求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询价公告要求报价。</w:t>
      </w:r>
    </w:p>
    <w:p>
      <w:pPr>
        <w:rPr>
          <w:rFonts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2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28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"mailto:sjk806@163.com" </w:instrText>
      </w:r>
      <w:r>
        <w:rPr>
          <w:color w:val="auto"/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  <w:lang w:eastAsia="zh-CN"/>
        </w:rPr>
        <w:t>李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老师023-8886017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highlight w:val="none"/>
          <w:shd w:val="clear" w:color="auto" w:fill="FFFFFF"/>
        </w:rPr>
        <w:t>。</w:t>
      </w:r>
    </w:p>
    <w:p>
      <w:pPr>
        <w:jc w:val="center"/>
        <w:rPr>
          <w:b/>
          <w:color w:val="auto"/>
          <w:sz w:val="28"/>
          <w:szCs w:val="28"/>
          <w:highlight w:val="none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  <w:highlight w:val="none"/>
          <w:u w:val="single"/>
          <w:lang w:val="en-US" w:eastAsia="zh-CN"/>
        </w:rPr>
        <w:t>网络线路租用服务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  <w:highlight w:val="none"/>
        </w:rPr>
        <w:t>采购项目</w:t>
      </w:r>
    </w:p>
    <w:tbl>
      <w:tblPr>
        <w:tblStyle w:val="11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报价：         元（总价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服务期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2年，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报价需含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货物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  <w:highlight w:val="none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见附件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jc w:val="left"/>
        <w:rPr>
          <w:b/>
          <w:color w:val="auto"/>
          <w:sz w:val="28"/>
          <w:szCs w:val="28"/>
          <w:highlight w:val="none"/>
        </w:rPr>
      </w:pPr>
    </w:p>
    <w:p>
      <w:pPr>
        <w:jc w:val="left"/>
        <w:rPr>
          <w:rFonts w:hint="eastAsia"/>
          <w:b/>
          <w:color w:val="auto"/>
          <w:sz w:val="28"/>
          <w:szCs w:val="28"/>
          <w:highlight w:val="none"/>
        </w:rPr>
      </w:pPr>
    </w:p>
    <w:p>
      <w:pPr>
        <w:jc w:val="left"/>
        <w:rPr>
          <w:rFonts w:hint="eastAsia"/>
          <w:b/>
          <w:color w:val="auto"/>
          <w:sz w:val="28"/>
          <w:szCs w:val="28"/>
          <w:highlight w:val="none"/>
          <w:lang w:eastAsia="zh-CN"/>
        </w:rPr>
      </w:pP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bidi w:val="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bookmarkStart w:id="0" w:name="_Toc98942879"/>
      <w:bookmarkStart w:id="1" w:name="_Toc19113857"/>
      <w:r>
        <w:rPr>
          <w:rFonts w:hint="eastAsia"/>
          <w:color w:val="auto"/>
          <w:highlight w:val="none"/>
          <w:lang w:eastAsia="zh-CN"/>
        </w:rPr>
        <w:t>附件</w:t>
      </w:r>
    </w:p>
    <w:p>
      <w:pPr>
        <w:pStyle w:val="3"/>
        <w:spacing w:line="360" w:lineRule="auto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第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color w:val="auto"/>
          <w:highlight w:val="none"/>
        </w:rPr>
        <w:t>篇 项目技术/服务要求</w:t>
      </w:r>
      <w:bookmarkEnd w:id="0"/>
      <w:bookmarkEnd w:id="1"/>
    </w:p>
    <w:p>
      <w:pPr>
        <w:pStyle w:val="4"/>
        <w:spacing w:line="360" w:lineRule="auto"/>
        <w:jc w:val="center"/>
        <w:rPr>
          <w:rFonts w:hAnsi="宋体"/>
          <w:color w:val="auto"/>
          <w:sz w:val="24"/>
          <w:szCs w:val="24"/>
          <w:highlight w:val="none"/>
        </w:rPr>
      </w:pPr>
    </w:p>
    <w:p>
      <w:pPr>
        <w:pStyle w:val="4"/>
        <w:spacing w:line="440" w:lineRule="exac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bookmarkStart w:id="2" w:name="_Toc98942880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一、采购项目一览表</w:t>
      </w:r>
      <w:bookmarkEnd w:id="2"/>
    </w:p>
    <w:tbl>
      <w:tblPr>
        <w:tblStyle w:val="1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7332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名 称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数量/单位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3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网络线路租用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eastAsia="zh-CN"/>
              </w:rPr>
              <w:t>服务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1/批</w:t>
            </w:r>
          </w:p>
        </w:tc>
      </w:tr>
    </w:tbl>
    <w:p>
      <w:pPr>
        <w:spacing w:line="440" w:lineRule="exact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pStyle w:val="4"/>
        <w:spacing w:line="440" w:lineRule="exac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bookmarkStart w:id="3" w:name="_Toc98942881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二、采购项目技术/服务要求</w:t>
      </w:r>
      <w:bookmarkEnd w:id="3"/>
    </w:p>
    <w:p>
      <w:pPr>
        <w:pStyle w:val="4"/>
        <w:spacing w:line="440" w:lineRule="exact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（1）、线路资源</w:t>
      </w:r>
    </w:p>
    <w:tbl>
      <w:tblPr>
        <w:tblStyle w:val="11"/>
        <w:tblW w:w="499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03"/>
        <w:gridCol w:w="1518"/>
        <w:gridCol w:w="6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bookmarkStart w:id="4" w:name="_Toc98942882"/>
            <w:bookmarkStart w:id="5" w:name="_Toc19113858"/>
            <w:bookmarkStart w:id="6" w:name="_Toc267320049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名称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用途或技术要求</w:t>
            </w:r>
          </w:p>
        </w:tc>
        <w:tc>
          <w:tcPr>
            <w:tcW w:w="3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主要技术参数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冉家坝院区-上清寺院区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院区HIS业务数据传输</w:t>
            </w:r>
          </w:p>
        </w:tc>
        <w:tc>
          <w:tcPr>
            <w:tcW w:w="3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1、光缆采用裸光纤部署且必须是纯物理通路，中间不得有任何设备转接，线路为我院业务专用，不得用于其他用途，承载带宽≥10000M（提供承诺函并加盖供应商公章，格式自拟）；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2、衰减系数≤0.36 dB/km（1310nm）、≤0.22 dB/km（1550nm）；最大链路损耗（端到端）≤0.4 dB/km 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3、裸光纤接入采购人机房侧需接入机房已建ODF架或由运营商按分局要求提供符合机柜规格的ODF架；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4、裸光纤接入要求资源信息完善，标注采购人至驻外单位裸光纤的专线号，便于以后发生故障时快速定位；标注机房内所有光纤至运营商光交站或运营商机房入口信息。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5、线路传输距离≤30KM。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冉家坝院区-上清寺院区（备线）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院区HIS业务数据传输</w:t>
            </w:r>
          </w:p>
        </w:tc>
        <w:tc>
          <w:tcPr>
            <w:tcW w:w="3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1、≥100M专线带宽，上下对称独占带宽；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2、支持基于业务的多级子通道划分技术，保障多种重要业务独占子通道带宽且互不影响；支持根据线路闲忙动态判断调整子通道阈值，提高资源利用率；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3、提供主流传输方式，且提供刚性带宽；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4、业务吞吐量：所有链路，业务吞吐量要求不低于99.95%；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5、业务丢包率：在排除甲方设备原因外，满足小于等于0.01%的业务丢包率；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6、线路端到端的电路时延≤15ms；端到端的电路技术指标应达到：误码率≤1×10</w:t>
            </w:r>
            <w:bookmarkStart w:id="19" w:name="_GoBack"/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⁻⁷</w:t>
            </w:r>
            <w:bookmarkEnd w:id="19"/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，单条线路年可用率≥99.95%；专线网络需严格与互联网物理隔离；提供传输侧冗余保护；支持透传用户自定义的VLAN号。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冉家坝院区-市卫生云平台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视频会议、数据上报</w:t>
            </w:r>
          </w:p>
        </w:tc>
        <w:tc>
          <w:tcPr>
            <w:tcW w:w="3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1、≥50M专线带宽，上下对称独占带宽；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2、支持基于业务的多级子通道划分技术，保障多种重要业务独占子通道带宽且互不影响；支持根据线路闲忙动态判断调整子通道阈值，提高资源利用率；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3、提供主流传输方式，且提供刚性带宽；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4、业务吞吐量：所有链路，业务吞吐量要求不低于99.95%；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5、业务丢包率：在排除甲方设备原因外，满足小于等于0.01%的业务丢包率；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6、线路端到端的电路时延≤15ms；端到端的电路技术指标应达到：误码率≤1×10⁻⁷，单条线路年可用率≥99.95%；专线网络需严格与互联网物理隔离；提供传输侧冗余保护；支持透传用户自定义的VLAN号。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冉家坝院区-沙南街门诊部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院区HIS业务数据传输</w:t>
            </w:r>
          </w:p>
        </w:tc>
        <w:tc>
          <w:tcPr>
            <w:tcW w:w="3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1、≥50M专线带宽，上下对称独占带宽；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2、支持基于业务的多级子通道划分技术，保障多种重要业务独占子通道带宽且互不影响；支持根据线路闲忙动态判断调整子通道阈值，提高资源利用率；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3、提供主流传输方式，且提供刚性带宽；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4、业务吞吐量：所有链路，业务吞吐量要求不低于99.95%；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5、业务丢包率：在排除甲方设备原因外，满足小于等于0.01%的业务丢包率；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6、线路端到端的电路时延≤15ms；端到端的电路技术指标应达到：误码率≤1×10⁻⁷，单条线路年可用率≥99.95%；专线网络需严格与互联网物理隔离；提供传输侧冗余保护；支持透传用户自定义的VLAN号。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冉家坝院区-大学城医院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院区HIS业务数据传输</w:t>
            </w:r>
          </w:p>
        </w:tc>
        <w:tc>
          <w:tcPr>
            <w:tcW w:w="3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1、≥50M专线带宽，上下对称独占带宽；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2、支持基于业务的多级子通道划分技术，保障多种重要业务独占子通道带宽且互不影响；支持根据线路闲忙动态判断调整子通道阈值，提高资源利用率；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3、提供主流传输方式，且提供刚性带宽；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4、业务吞吐量：所有链路，业务吞吐量要求不低于99.95%；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5、业务丢包率：在排除甲方设备原因外，满足小于等于0.01%的业务丢包率；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6、线路端到端的电路时延≤15ms；端到端的电路技术指标应达到：误码率≤1×10⁻⁷，单条线路年可用率≥99.95%；专线网络需严格与互联网物理隔离；提供传输侧冗余保护；支持透传用户自定义的VLAN号。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冉家坝院区互联网专线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办公上网</w:t>
            </w:r>
          </w:p>
        </w:tc>
        <w:tc>
          <w:tcPr>
            <w:tcW w:w="3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1、网络总体可用性应达到99.95%，平均访问各大门户网站时延≤20ms、丢包率≤0.2%；通过中标人网络访问其他运营商所承载的互联网资源时延≤20ms、丢包率≤0.2%；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2、≥100M单位互联网链路，上下对称独占带宽；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3、出市总带宽能力≧1000G；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4、提供专用冗余可靠的光缆路由，到达通信骨干节点的网络延时≤15ms；周边省市IP层时延≤12ms，应用层延时≤28ms；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5、实际可用带宽需稳定且符合标称值，网络高峰时段带宽波动范围不得超过标称值的±10%；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6、提供实施出口路由策略优化方案及服务，即时对线路流量进行镜像抓包分析，检查外来攻击源；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7、支持开通进度可视化，支持带宽无损调整。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冉家坝院区WIFI上网线路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公共WIFI</w:t>
            </w:r>
          </w:p>
        </w:tc>
        <w:tc>
          <w:tcPr>
            <w:tcW w:w="3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1、≥1000M单位互联网链路，上下对称独占带宽；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2、出市总带宽能力≧1000G；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3、提供专用冗余可靠的光缆路由；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4、实际可用带宽需稳定且符合标称值，网络高峰时段带宽波动范围不得超过标称值的±10%；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5、提供实施出口路由策略优化方案及服务，即时对线路流量进行镜像抓包分析，检查外来攻击源；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6、支持开通进度可视化，支持带宽无损调整。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上清寺院区WIFI上网线路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公共WIFI</w:t>
            </w:r>
          </w:p>
        </w:tc>
        <w:tc>
          <w:tcPr>
            <w:tcW w:w="3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1、≥1000M单位互联网链路，上下对称独占带宽；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2、出市总带宽能力≧1000G；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3、提供专用冗余可靠的光缆路由；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4、实际可用带宽需稳定且符合标称值，网络高峰时段带宽波动范围不得超过标称值的±10%；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5、提供实施出口路由策略优化方案及服务，即时对线路流量进行镜像抓包分析，检查外来攻击源；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6、支持开通进度可视化，支持带宽无损调整。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冉家坝院区-银联专线1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自助机上传银行数据</w:t>
            </w:r>
          </w:p>
        </w:tc>
        <w:tc>
          <w:tcPr>
            <w:tcW w:w="3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1、≥4M专线带宽，上下对称独占带宽；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2、支持基于业务的多级子通道划分技术，保障多种重要业务独占子通道带宽且互不影响；支持根据线路闲忙动态判断调整子通道阈值，提高资源利用率；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3、提供主流传输方式，且提供刚性带宽；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4、业务吞吐量：所有链路，业务吞吐量要求不低于99.95%；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5、业务丢包率：在排除甲方设备原因外，满足小于等于0.01%的业务丢包率；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6、线路端到端的电路时延≤15ms；端到端的电路技术指标应达到：误码率≤1×10⁻⁷，单条线路年可用率≥99.95%；专线网络需严格与互联网物理隔离；提供传输侧冗余保护；支持透传用户自定义的VLAN号。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冉家坝院区-银联专线2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自助机上传银行数据</w:t>
            </w:r>
          </w:p>
        </w:tc>
        <w:tc>
          <w:tcPr>
            <w:tcW w:w="3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1、≥4M专线带宽，上下对称独占带宽；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2、支持基于业务的多级子通道划分技术，保障多种重要业务独占子通道带宽且互不影响；支持根据线路闲忙动态判断调整子通道阈值，提高资源利用率；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3、提供主流传输方式，且提供刚性带宽；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4、业务吞吐量：所有链路，业务吞吐量要求不低于99.95%；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5、业务丢包率：在排除甲方设备原因外，满足小于等于0.01%的业务丢包率；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6、线路端到端的电路时延≤15ms；端到端的电路技术指标应达到：误码率≤1×10⁻⁷，单条线路年可用率≥99.95%；专线网络需严格与互联网物理隔离；提供传输侧冗余保护；支持透传用户自定义的VLAN号。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万象城内网专线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内网数据</w:t>
            </w:r>
          </w:p>
        </w:tc>
        <w:tc>
          <w:tcPr>
            <w:tcW w:w="3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1、≥50M专线带宽，上下对称独占带宽；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2、支持基于业务的多级子通道划分技术，保障多种重要业务独占子通道带宽且互不影响；支持根据线路闲忙动态判断调整子通道阈值，提高资源利用率；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3、提供主流传输方式，且提供刚性带宽；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4、业务吞吐量：所有链路，业务吞吐量要求不低于99.95%；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5、业务丢包率：在排除甲方设备原因外，满足小于等于0.01%的业务丢包率；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6、线路端到端的电路时延≤15ms；端到端的电路技术指标应达到：误码率≤1×10⁻⁷，单条线路年可用率≥99.95%；专线网络需严格与互联网物理隔离；提供传输侧冗余保护；支持透传用户自定义的VLAN号。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万象城互联网线路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办公上网</w:t>
            </w:r>
          </w:p>
        </w:tc>
        <w:tc>
          <w:tcPr>
            <w:tcW w:w="3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1、网络总体可用性应达到99.95%，平均访问各大门户网站时延≤20ms、丢包率≤0.2%；通过中标人网络访问其他运营商所承载的互联网资源时延≤20ms、丢包率≤0.2%；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2、≥100M单位互联网链路，上下对称独占带宽；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3、出市总带宽能力≧1000G；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4、提供专用冗余可靠的光缆路由，到达通信骨干节点的网络延时≤15ms；周边省市IP层时延≤12ms，应用层延时≤28ms；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5、实际可用带宽需稳定且符合标称值，网络高峰时段带宽波动范围不得超过标称值的±10%；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6、提供实施出口路由策略优化方案及服务，即时对线路流量进行镜像抓包分析，检查外来攻击源；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7、支持开通进度可视化，支持带宽无损调整。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大学城内网专线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内网数据</w:t>
            </w:r>
          </w:p>
        </w:tc>
        <w:tc>
          <w:tcPr>
            <w:tcW w:w="3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1、≥50M专线带宽，上下对称独占带宽；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2、支持基于业务的多级子通道划分技术，保障多种重要业务独占子通道带宽且互不影响；支持根据线路闲忙动态判断调整子通道阈值，提高资源利用率；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3、提供主流传输方式，且提供刚性带宽；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4、业务吞吐量：所有链路，业务吞吐量要求不低于99.95%；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5、业务丢包率：在排除甲方设备原因外，满足小于等于0.01%的业务丢包率；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6、线路端到端的电路时延≤15ms；端到端的电路技术指标应达到：误码率≤1×10⁻⁷，单条线路年可用率≥99.95%；专线网络需严格与互联网物理隔离；提供传输侧冗余保护；支持透传用户自定义的VLAN号。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大学城互联网线路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办公上网</w:t>
            </w:r>
          </w:p>
        </w:tc>
        <w:tc>
          <w:tcPr>
            <w:tcW w:w="3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1、网络总体可用性应达到99.95%，平均访问各大门户网站时延≤20ms、丢包率≤0.2%；通过中标人网络访问其他运营商所承载的互联网资源时延≤20ms、丢包率≤0.2%；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2、≥100M单位互联网链路，上下对称独占带宽；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3、出市总带宽能力≧1000G；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4、提供专用冗余可靠的光缆路由，到达通信骨干节点的网络延时≤15ms；周边省市IP层时延≤12ms，应用层延时≤28ms；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5、实际可用带宽需稳定且符合标称值，网络高峰时段带宽波动范围不得超过标称值的±10%；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6、提供实施出口路由策略优化方案及服务，即时对线路流量进行镜像抓包分析，检查外来攻击源；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7、支持开通进度可视化，支持带宽无损调整。</w:t>
            </w:r>
          </w:p>
        </w:tc>
      </w:tr>
    </w:tbl>
    <w:p>
      <w:pPr>
        <w:spacing w:line="440" w:lineRule="exact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spacing w:line="440" w:lineRule="exact"/>
        <w:rPr>
          <w:rFonts w:hint="eastAsia"/>
          <w:highlight w:val="none"/>
        </w:rPr>
      </w:pPr>
      <w:r>
        <w:rPr>
          <w:rFonts w:hint="eastAsia" w:hAnsi="宋体" w:cs="宋体"/>
          <w:sz w:val="24"/>
          <w:highlight w:val="none"/>
        </w:rPr>
        <w:t>（2）增值服务：</w:t>
      </w: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298"/>
        <w:gridCol w:w="8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28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网络安全监测与防护增值服务</w:t>
            </w:r>
          </w:p>
        </w:tc>
        <w:tc>
          <w:tcPr>
            <w:tcW w:w="4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8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1、支持态势可视化，安全态势大屏功能。支持以大屏的方式展示安全攻击态势，呈现境内和境外攻击情况，绘制攻击方向示意图，失陷资产趋势、挖矿资产排名、威胁类型分布、最新实时攻击事件等，支持查看近24小时、近7天和近30天的态势数据。（投标人需提供实际系统（非demo、PPT）的功能截图证明材料并加盖投标人公章）</w:t>
            </w:r>
          </w:p>
          <w:p>
            <w:pPr>
              <w:ind w:firstLine="28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2、支持提供移动端服务小程序功能提供便捷、灵活的移动端小程序。支持随时随地快速预览设备情况、威胁概况、威胁告警等信息，支持查看并下载安全防护报告。（投标人需提供实际系统（非demo、PPT）的功能截图证明材料并加盖投标人公章）</w:t>
            </w:r>
          </w:p>
          <w:p>
            <w:pPr>
              <w:ind w:firstLine="28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3、支持提供安全防护报告功能。具备提供安全防护周报、月报，以及安全防护一周小结等三种类型报告功能，并按用户需求通过邮箱、短信、服务号进行通知。（投标人需提供实际系统（非demo、PPT）的功能截图证明材料并加盖投标人公章）</w:t>
            </w:r>
          </w:p>
          <w:p>
            <w:pPr>
              <w:ind w:firstLine="28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4、产品具备采用近源式清洗、分布式部署模式，具有全球调动的防护能力，具备实现城域网近目的、城域网、骨干网二级协同联动的能力，支持针对防护IP地址（段）的流量压制路由服务的功能，支持基于需防护目的IP地址实现国际流量、国内运营商分方向的流量压制功能，支持丢弃来自网络攻击流量在内的所有去往该IP地址（段）流量，支持基于端口、协议的自动化FlowSpec压制能力。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具备分布式近源洗防护功能，清洗中心在全球需满足不低于60个清洗中心,清洗能力≥5</w:t>
            </w:r>
            <w:r>
              <w:rPr>
                <w:rFonts w:ascii="宋体" w:hAnsi="宋体" w:cs="宋体"/>
                <w:sz w:val="24"/>
                <w:highlight w:val="none"/>
              </w:rPr>
              <w:t>Tbps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（需提供封面带有CNAS或CMA或CAL标识的检测报告复印件并加盖投标人公章）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28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专线运维管理增值服务</w:t>
            </w:r>
          </w:p>
        </w:tc>
        <w:tc>
          <w:tcPr>
            <w:tcW w:w="4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8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1、能够实时播报专线及设备告警信息，自动识别故障提醒语种，播报相应语种的报警信息。支持设置语音告警属性功能，属性包括发音人、语速、音量、合成音效信息。（需提供封面带有CNAS或CMA或CAL标识的检测报告复印件并加盖投标人公章）</w:t>
            </w:r>
          </w:p>
          <w:p>
            <w:pPr>
              <w:ind w:firstLine="28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2、支持通过浏览器进行SSH、telnet、远程桌面连接操作，并记录 SSH、TELNET、远程桌面操作视频。（需提供封面带有CNAS或CMA或CAL标识的证明文件复印件并加盖投标人公章）</w:t>
            </w:r>
          </w:p>
        </w:tc>
      </w:tr>
      <w:tr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28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其他</w:t>
            </w:r>
          </w:p>
        </w:tc>
        <w:tc>
          <w:tcPr>
            <w:tcW w:w="4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投标人需针对以上响应了的增值服务条款进行真实性承诺。（提供承诺函加盖投标人公章，格式自拟）</w:t>
            </w:r>
          </w:p>
          <w:p>
            <w:pPr>
              <w:ind w:firstLine="28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</w:p>
        </w:tc>
      </w:tr>
    </w:tbl>
    <w:p>
      <w:pPr>
        <w:rPr>
          <w:highlight w:val="none"/>
        </w:rPr>
      </w:pPr>
      <w:r>
        <w:rPr>
          <w:rFonts w:hint="eastAsia" w:hAnsi="宋体" w:cs="宋体"/>
          <w:sz w:val="24"/>
          <w:highlight w:val="none"/>
        </w:rPr>
        <w:t>（3）、</w:t>
      </w:r>
      <w:r>
        <w:rPr>
          <w:rFonts w:hint="eastAsia" w:ascii="宋体" w:hAnsi="宋体" w:cs="宋体"/>
          <w:bCs/>
          <w:sz w:val="24"/>
          <w:highlight w:val="none"/>
        </w:rPr>
        <w:t>实施方案</w:t>
      </w:r>
    </w:p>
    <w:p>
      <w:pPr>
        <w:spacing w:line="240" w:lineRule="atLeast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投标人需针对本项目提供实施方案，内容至少包含以下内容：</w:t>
      </w:r>
    </w:p>
    <w:p>
      <w:pPr>
        <w:spacing w:line="240" w:lineRule="atLeast"/>
        <w:ind w:left="420" w:leftChars="200" w:firstLine="28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1实施方案（含网络拓扑、线路布线图等）</w:t>
      </w:r>
    </w:p>
    <w:p>
      <w:pPr>
        <w:spacing w:line="240" w:lineRule="atLeast"/>
        <w:ind w:left="420" w:leftChars="200" w:firstLine="28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2.实施周期</w:t>
      </w:r>
    </w:p>
    <w:p>
      <w:pPr>
        <w:spacing w:line="240" w:lineRule="atLeast"/>
        <w:ind w:left="420" w:leftChars="200" w:firstLine="28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3.安全管理</w:t>
      </w:r>
    </w:p>
    <w:p>
      <w:pPr>
        <w:spacing w:line="240" w:lineRule="atLeast"/>
        <w:ind w:left="420" w:leftChars="200" w:firstLine="28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4.质量管理</w:t>
      </w:r>
    </w:p>
    <w:p>
      <w:pPr>
        <w:spacing w:line="240" w:lineRule="atLeast"/>
        <w:ind w:left="420" w:leftChars="200" w:firstLine="28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5.风险管理</w:t>
      </w:r>
    </w:p>
    <w:p>
      <w:pPr>
        <w:spacing w:line="240" w:lineRule="atLeast"/>
        <w:ind w:left="420" w:leftChars="200" w:firstLine="28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6.人员管理</w:t>
      </w:r>
    </w:p>
    <w:p>
      <w:pPr>
        <w:spacing w:line="440" w:lineRule="exact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ind w:firstLine="424" w:firstLineChars="177"/>
        <w:rPr>
          <w:rFonts w:hint="eastAsia" w:ascii="仿宋_GB2312" w:hAnsi="仿宋_GB2312" w:eastAsia="仿宋_GB2312" w:cs="仿宋_GB2312"/>
          <w:color w:val="auto"/>
          <w:sz w:val="24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8"/>
          <w:highlight w:val="none"/>
        </w:rPr>
        <w:br w:type="page"/>
      </w:r>
    </w:p>
    <w:p>
      <w:pPr>
        <w:pStyle w:val="3"/>
        <w:spacing w:line="360" w:lineRule="auto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第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color w:val="auto"/>
          <w:highlight w:val="none"/>
        </w:rPr>
        <w:t>篇 项目商务要求</w:t>
      </w:r>
      <w:bookmarkEnd w:id="4"/>
      <w:bookmarkEnd w:id="5"/>
      <w:bookmarkStart w:id="7" w:name="_Toc505608529"/>
    </w:p>
    <w:bookmarkEnd w:id="6"/>
    <w:bookmarkEnd w:id="7"/>
    <w:p>
      <w:pPr>
        <w:snapToGrid w:val="0"/>
        <w:spacing w:line="440" w:lineRule="exact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pStyle w:val="4"/>
        <w:spacing w:line="440" w:lineRule="exact"/>
        <w:rPr>
          <w:rFonts w:hint="eastAsia" w:ascii="宋体" w:hAnsi="宋体" w:cs="宋体" w:eastAsiaTheme="minorEastAsia"/>
          <w:sz w:val="24"/>
          <w:szCs w:val="24"/>
          <w:highlight w:val="none"/>
          <w:lang w:eastAsia="zh-CN"/>
        </w:rPr>
      </w:pPr>
      <w:bookmarkStart w:id="8" w:name="_Toc98942883"/>
      <w:r>
        <w:rPr>
          <w:rFonts w:hint="eastAsia" w:ascii="宋体" w:hAnsi="宋体" w:cs="宋体"/>
          <w:sz w:val="24"/>
          <w:szCs w:val="24"/>
          <w:highlight w:val="none"/>
        </w:rPr>
        <w:t>一、交货期、交货地点及验收方式</w:t>
      </w:r>
      <w:bookmarkEnd w:id="8"/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1.1交货期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中标人应在采购合同签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订后必须在2025年5月31日前完</w:t>
      </w:r>
      <w:r>
        <w:rPr>
          <w:rFonts w:hint="eastAsia" w:ascii="宋体" w:hAnsi="宋体" w:cs="宋体"/>
          <w:kern w:val="0"/>
          <w:sz w:val="24"/>
          <w:highlight w:val="none"/>
        </w:rPr>
        <w:t>成全程连接、测试、调通等，满足传输要求，确保采购人正常业务开展。本项目服务期2年。</w:t>
      </w:r>
      <w:r>
        <w:rPr>
          <w:rFonts w:hint="eastAsia" w:ascii="宋体" w:hAnsi="宋体" w:cs="宋体"/>
          <w:sz w:val="24"/>
          <w:highlight w:val="none"/>
        </w:rPr>
        <w:t>由于中标人原因每超过1个日历日赔偿采购人合同总额的千分之五延期费。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1.2交货地点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交货地点：采购人指定地点。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1.3验收方式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kern w:val="0"/>
          <w:sz w:val="24"/>
          <w:highlight w:val="none"/>
        </w:rPr>
      </w:pPr>
      <w:bookmarkStart w:id="9" w:name="_Toc505608530"/>
      <w:bookmarkStart w:id="10" w:name="_Toc98942884"/>
      <w:bookmarkStart w:id="11" w:name="_Toc267320050"/>
      <w:r>
        <w:rPr>
          <w:rFonts w:hint="eastAsia" w:ascii="宋体" w:hAnsi="宋体" w:cs="宋体"/>
          <w:kern w:val="0"/>
          <w:sz w:val="24"/>
          <w:highlight w:val="none"/>
        </w:rPr>
        <w:t>1.3.1验收标准：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（1）完成合同约定内容，性能稳定，无影响采购人正常使用相关现象。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（2）采购人使用部门对所提供内容确认签字。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（3）按照国家有关政府采购验收标准及本项目需求文件、响应文件及合同。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1.3.2验收组织形式：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网络服务交付后，投标人向采购人提出验收书面申请。由采购人组织验收工作。成交投标人按采购文件规定程序要求申报验收，采购人组织验收小组根据技术方案、需求文件及合同逐一对照验收，并出具项目验收报告。若验收不合格，需要整改的，由采购人根据验收报告的意见实施监督，投标人应当在采购人监督下完成整改至重新验收合格为止，整改期限由采购人确定。具体验收要求如下：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（1）严格按照本需求文件、成交投标人响应文件及合同开展验收。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（2）网络服务性能指标达到规定的标准。</w:t>
      </w:r>
    </w:p>
    <w:p>
      <w:pPr>
        <w:pStyle w:val="4"/>
        <w:spacing w:line="440" w:lineRule="exact"/>
        <w:rPr>
          <w:rFonts w:hint="eastAsia" w:ascii="宋体" w:hAnsi="宋体" w:cs="宋体" w:eastAsiaTheme="minorEastAsia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二、报价要求</w:t>
      </w:r>
      <w:bookmarkEnd w:id="9"/>
      <w:bookmarkEnd w:id="10"/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kern w:val="0"/>
          <w:sz w:val="24"/>
          <w:highlight w:val="none"/>
        </w:rPr>
      </w:pPr>
      <w:bookmarkStart w:id="12" w:name="_Toc505608531"/>
      <w:r>
        <w:rPr>
          <w:rFonts w:hint="eastAsia" w:ascii="宋体" w:hAnsi="宋体" w:cs="宋体"/>
          <w:kern w:val="0"/>
          <w:sz w:val="24"/>
          <w:highlight w:val="none"/>
        </w:rPr>
        <w:t>本次报价须为人民币报价，包含：包括完成本项目所需的材料费、维修费、人工费、保险费、检测费、管理费、措施费等各种费用。因成交投标人自身原因造成漏报、少报皆由其自行承担责任，采购人不再补偿。</w:t>
      </w:r>
    </w:p>
    <w:p>
      <w:pPr>
        <w:pStyle w:val="4"/>
        <w:spacing w:line="440" w:lineRule="exact"/>
        <w:rPr>
          <w:rFonts w:hint="eastAsia" w:ascii="宋体" w:hAnsi="宋体" w:cs="宋体" w:eastAsiaTheme="minorEastAsia"/>
          <w:sz w:val="24"/>
          <w:szCs w:val="24"/>
          <w:highlight w:val="none"/>
          <w:lang w:eastAsia="zh-CN"/>
        </w:rPr>
      </w:pPr>
      <w:bookmarkStart w:id="13" w:name="_Toc98942885"/>
      <w:r>
        <w:rPr>
          <w:rFonts w:hint="eastAsia" w:ascii="宋体" w:hAnsi="宋体" w:cs="宋体"/>
          <w:sz w:val="24"/>
          <w:szCs w:val="24"/>
          <w:highlight w:val="none"/>
        </w:rPr>
        <w:t>三、质量保证及售后服务</w:t>
      </w:r>
      <w:bookmarkEnd w:id="11"/>
      <w:bookmarkEnd w:id="12"/>
      <w:bookmarkEnd w:id="13"/>
    </w:p>
    <w:p>
      <w:pPr>
        <w:snapToGrid w:val="0"/>
        <w:spacing w:line="440" w:lineRule="exact"/>
        <w:ind w:firstLine="482" w:firstLineChars="200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3.1产品质量保证期</w:t>
      </w:r>
    </w:p>
    <w:p>
      <w:pPr>
        <w:snapToGrid w:val="0"/>
        <w:spacing w:line="440" w:lineRule="exact"/>
        <w:ind w:firstLine="480" w:firstLineChars="200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3.1.1.投标人应明确承诺：自验收合格之日起，提供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2</w:t>
      </w:r>
      <w:r>
        <w:rPr>
          <w:rFonts w:hint="eastAsia" w:ascii="宋体" w:hAnsi="宋体" w:cs="宋体"/>
          <w:kern w:val="0"/>
          <w:sz w:val="24"/>
          <w:highlight w:val="none"/>
        </w:rPr>
        <w:t>年的免费维保，维保期间不得收取任何费用。</w:t>
      </w:r>
    </w:p>
    <w:p>
      <w:pPr>
        <w:snapToGrid w:val="0"/>
        <w:spacing w:line="440" w:lineRule="exact"/>
        <w:ind w:firstLine="482" w:firstLineChars="200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3.2. 提供本项目售后服务方案内容至少包含以下内容：</w:t>
      </w:r>
    </w:p>
    <w:p>
      <w:pPr>
        <w:spacing w:line="240" w:lineRule="atLeast"/>
        <w:ind w:firstLine="28"/>
        <w:jc w:val="left"/>
        <w:rPr>
          <w:rFonts w:hint="eastAsia" w:ascii="宋体" w:hAnsi="宋体" w:cs="宋体"/>
          <w:sz w:val="24"/>
          <w:highlight w:val="none"/>
        </w:rPr>
      </w:pPr>
      <w:r>
        <w:rPr>
          <w:highlight w:val="none"/>
        </w:rPr>
        <w:tab/>
      </w:r>
      <w:r>
        <w:rPr>
          <w:rFonts w:hint="eastAsia" w:ascii="宋体" w:hAnsi="宋体" w:cs="宋体"/>
          <w:sz w:val="24"/>
          <w:highlight w:val="none"/>
        </w:rPr>
        <w:t>1.服务流程</w:t>
      </w:r>
    </w:p>
    <w:p>
      <w:pPr>
        <w:spacing w:line="240" w:lineRule="atLeast"/>
        <w:ind w:left="420" w:leftChars="200" w:firstLine="28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2.服务标准</w:t>
      </w:r>
    </w:p>
    <w:p>
      <w:pPr>
        <w:spacing w:line="240" w:lineRule="atLeast"/>
        <w:ind w:left="420" w:leftChars="200" w:firstLine="28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3.服务团队</w:t>
      </w:r>
    </w:p>
    <w:p>
      <w:pPr>
        <w:spacing w:line="240" w:lineRule="atLeast"/>
        <w:ind w:left="420" w:leftChars="200" w:firstLine="28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4.服务承诺</w:t>
      </w:r>
    </w:p>
    <w:p>
      <w:pPr>
        <w:spacing w:line="240" w:lineRule="atLeast"/>
        <w:ind w:left="420" w:leftChars="200" w:firstLine="28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5.售后服务协议</w:t>
      </w:r>
    </w:p>
    <w:p>
      <w:pPr>
        <w:spacing w:line="240" w:lineRule="atLeast"/>
        <w:ind w:left="420" w:leftChars="200" w:firstLine="28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6.服务监督与评价</w:t>
      </w:r>
    </w:p>
    <w:p>
      <w:pPr>
        <w:spacing w:line="240" w:lineRule="atLeast"/>
        <w:ind w:left="420" w:leftChars="200" w:firstLine="28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7.专属服务客服与联系方式、紧急救援措施</w:t>
      </w:r>
    </w:p>
    <w:p>
      <w:pPr>
        <w:snapToGrid w:val="0"/>
        <w:spacing w:line="440" w:lineRule="exact"/>
        <w:ind w:firstLine="482" w:firstLineChars="200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3.3.备品备件及易损件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中标人和制造商售后服务中，维修使用的备品备件及易损件应为原厂配件，未经采购人同意不得使用非原厂配件。</w:t>
      </w:r>
    </w:p>
    <w:p>
      <w:pPr>
        <w:pStyle w:val="2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/>
          <w:highlight w:val="none"/>
        </w:rPr>
        <w:t xml:space="preserve">  </w:t>
      </w:r>
      <w:bookmarkStart w:id="14" w:name="_Toc267320051"/>
      <w:bookmarkStart w:id="15" w:name="_Toc98942886"/>
      <w:bookmarkStart w:id="16" w:name="_Toc505608532"/>
      <w:r>
        <w:rPr>
          <w:rFonts w:hint="eastAsia" w:ascii="宋体" w:hAnsi="宋体" w:cs="宋体"/>
          <w:sz w:val="24"/>
          <w:highlight w:val="none"/>
        </w:rPr>
        <w:t>四、付款方式</w:t>
      </w:r>
      <w:bookmarkEnd w:id="14"/>
      <w:bookmarkEnd w:id="15"/>
      <w:bookmarkEnd w:id="16"/>
    </w:p>
    <w:p>
      <w:pPr>
        <w:autoSpaceDE w:val="0"/>
        <w:autoSpaceDN w:val="0"/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bookmarkStart w:id="17" w:name="_Toc267320052"/>
      <w:bookmarkStart w:id="18" w:name="_Toc505608533"/>
      <w:r>
        <w:rPr>
          <w:rFonts w:hint="eastAsia" w:ascii="宋体" w:hAnsi="宋体" w:cs="宋体"/>
          <w:sz w:val="24"/>
          <w:highlight w:val="none"/>
        </w:rPr>
        <w:t>开通使用后，甲方按年采用后付方式向乙方支付通信业务服务费。</w:t>
      </w:r>
    </w:p>
    <w:bookmarkEnd w:id="17"/>
    <w:bookmarkEnd w:id="18"/>
    <w:p>
      <w:pPr>
        <w:snapToGrid w:val="0"/>
        <w:spacing w:line="360" w:lineRule="auto"/>
        <w:ind w:firstLine="562" w:firstLineChars="200"/>
        <w:rPr>
          <w:rFonts w:hint="eastAsia"/>
          <w:b/>
          <w:color w:val="auto"/>
          <w:sz w:val="28"/>
          <w:szCs w:val="28"/>
          <w:highlight w:val="none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39B54DD"/>
    <w:rsid w:val="194F58BE"/>
    <w:rsid w:val="1ADA426B"/>
    <w:rsid w:val="1B300109"/>
    <w:rsid w:val="249F06E1"/>
    <w:rsid w:val="28EF58CF"/>
    <w:rsid w:val="2CD66037"/>
    <w:rsid w:val="3F9A292E"/>
    <w:rsid w:val="41917959"/>
    <w:rsid w:val="4E311538"/>
    <w:rsid w:val="575326A6"/>
    <w:rsid w:val="5AF00D60"/>
    <w:rsid w:val="60701C05"/>
    <w:rsid w:val="623E7685"/>
    <w:rsid w:val="64C50CB4"/>
    <w:rsid w:val="710C1EC5"/>
    <w:rsid w:val="74A565C1"/>
    <w:rsid w:val="773E7889"/>
    <w:rsid w:val="77F734C0"/>
    <w:rsid w:val="78A84CE1"/>
    <w:rsid w:val="7B590656"/>
    <w:rsid w:val="7B761A97"/>
    <w:rsid w:val="7CC971B4"/>
    <w:rsid w:val="7D297F6E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Times New Roman" w:eastAsia="仿宋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ascii="Arial" w:hAnsi="Arial"/>
      <w:bCs/>
      <w:kern w:val="2"/>
      <w:sz w:val="28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5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6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Indent"/>
    <w:basedOn w:val="1"/>
    <w:link w:val="21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8">
    <w:name w:val="Plain Text"/>
    <w:basedOn w:val="1"/>
    <w:link w:val="24"/>
    <w:qFormat/>
    <w:uiPriority w:val="0"/>
    <w:rPr>
      <w:rFonts w:ascii="宋体" w:hAnsi="Courier New" w:eastAsia="宋体" w:cs="Times New Roman"/>
      <w:szCs w:val="20"/>
    </w:rPr>
  </w:style>
  <w:style w:type="paragraph" w:styleId="9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6">
    <w:name w:val="首行缩进"/>
    <w:basedOn w:val="17"/>
    <w:next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customStyle="1" w:styleId="17">
    <w:name w:val="正文 New New New New New New"/>
    <w:next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20">
    <w:name w:val="正文文本缩进 Char"/>
    <w:basedOn w:val="13"/>
    <w:link w:val="7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21">
    <w:name w:val="正文文本缩进 Char1"/>
    <w:basedOn w:val="13"/>
    <w:link w:val="7"/>
    <w:semiHidden/>
    <w:qFormat/>
    <w:uiPriority w:val="99"/>
  </w:style>
  <w:style w:type="character" w:customStyle="1" w:styleId="22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纯文本 Char"/>
    <w:basedOn w:val="13"/>
    <w:link w:val="8"/>
    <w:qFormat/>
    <w:uiPriority w:val="0"/>
    <w:rPr>
      <w:rFonts w:ascii="宋体" w:hAnsi="Courier New" w:eastAsia="宋体" w:cs="Times New Roman"/>
      <w:szCs w:val="20"/>
    </w:rPr>
  </w:style>
  <w:style w:type="character" w:customStyle="1" w:styleId="25">
    <w:name w:val="正文文本 Char"/>
    <w:basedOn w:val="13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6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9">
    <w:name w:val="fontstyle01"/>
    <w:basedOn w:val="13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30">
    <w:name w:val="font7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1">
    <w:name w:val="font6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table" w:customStyle="1" w:styleId="32">
    <w:name w:val="网格型1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3">
    <w:name w:val="正文首行缩进 21"/>
    <w:basedOn w:val="34"/>
    <w:qFormat/>
    <w:uiPriority w:val="0"/>
    <w:pPr>
      <w:ind w:firstLine="420"/>
    </w:pPr>
  </w:style>
  <w:style w:type="paragraph" w:customStyle="1" w:styleId="34">
    <w:name w:val="正文文本缩进1"/>
    <w:basedOn w:val="1"/>
    <w:qFormat/>
    <w:uiPriority w:val="0"/>
    <w:pPr>
      <w:spacing w:line="500" w:lineRule="exact"/>
      <w:ind w:firstLine="880" w:firstLineChars="20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5354</Words>
  <Characters>5867</Characters>
  <Lines>7</Lines>
  <Paragraphs>2</Paragraphs>
  <TotalTime>2</TotalTime>
  <ScaleCrop>false</ScaleCrop>
  <LinksUpToDate>false</LinksUpToDate>
  <CharactersWithSpaces>5896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2025-02-27T07:19:07Z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CBA79C0E916D4992B81D20324B660E8D_13</vt:lpwstr>
  </property>
</Properties>
</file>