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w:t>
      </w:r>
      <w:r>
        <w:rPr>
          <w:rFonts w:hint="eastAsia" w:cs="Tahoma" w:asciiTheme="minorEastAsia" w:hAnsiTheme="minorEastAsia"/>
          <w:b/>
          <w:color w:val="FF0000"/>
          <w:sz w:val="52"/>
          <w:szCs w:val="52"/>
          <w:shd w:val="clear" w:color="auto" w:fill="FFFFFF"/>
        </w:rPr>
        <w:t>技术要求响应情况进行逐条备注</w:t>
      </w:r>
      <w:r>
        <w:rPr>
          <w:rFonts w:hint="eastAsia" w:cs="Tahoma" w:asciiTheme="minorEastAsia" w:hAnsiTheme="minorEastAsia"/>
          <w:b/>
          <w:color w:val="333333"/>
          <w:sz w:val="28"/>
          <w:szCs w:val="28"/>
          <w:shd w:val="clear" w:color="auto" w:fill="FFFFFF"/>
        </w:rPr>
        <w:t>，如“无差异”或“有差异，差异是”。本次询价为确定预算需要，非正式采购，技术要求为初步要求，最终以正式发布招标公告的技术要求为准。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27</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姜</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88602348</w:t>
      </w:r>
      <w:r>
        <w:rPr>
          <w:rFonts w:hint="eastAsia" w:cs="Tahoma" w:asciiTheme="minorEastAsia" w:hAnsiTheme="minorEastAsia"/>
          <w:b/>
          <w:color w:val="333333"/>
          <w:sz w:val="28"/>
          <w:szCs w:val="28"/>
          <w:shd w:val="clear" w:color="auto" w:fill="FFFFFF"/>
        </w:rPr>
        <w:t>。</w:t>
      </w:r>
    </w:p>
    <w:p>
      <w:pPr>
        <w:pStyle w:val="2"/>
      </w:pPr>
    </w:p>
    <w:p>
      <w:pPr>
        <w:spacing w:line="360" w:lineRule="auto"/>
        <w:ind w:left="1966" w:leftChars="936" w:firstLine="0" w:firstLineChars="0"/>
        <w:jc w:val="both"/>
        <w:rPr>
          <w:b/>
          <w:color w:val="000000"/>
          <w:sz w:val="28"/>
          <w:szCs w:val="28"/>
        </w:rPr>
      </w:pPr>
      <w:r>
        <w:rPr>
          <w:rFonts w:hint="eastAsia" w:ascii="Calibri" w:hAnsi="Calibri" w:eastAsia="宋体" w:cs="Times New Roman"/>
          <w:b/>
          <w:color w:val="000000"/>
          <w:sz w:val="28"/>
          <w:szCs w:val="28"/>
          <w:u w:val="single"/>
          <w:lang w:val="en-US" w:eastAsia="zh-CN"/>
        </w:rPr>
        <w:t xml:space="preserve"> 上清寺院区整体提升改造概念设计服务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hint="eastAsia" w:ascii="宋体" w:hAnsi="宋体" w:eastAsiaTheme="minorEastAsia"/>
                <w:b/>
                <w:sz w:val="24"/>
                <w:szCs w:val="24"/>
                <w:lang w:eastAsia="zh-CN"/>
              </w:rPr>
            </w:pPr>
            <w:bookmarkStart w:id="32" w:name="_GoBack"/>
            <w:r>
              <w:rPr>
                <w:rFonts w:hint="eastAsia" w:ascii="宋体" w:hAnsi="宋体"/>
                <w:b/>
                <w:color w:val="FF0000"/>
                <w:sz w:val="24"/>
                <w:szCs w:val="24"/>
                <w:lang w:eastAsia="zh-CN"/>
              </w:rPr>
              <w:t>（</w:t>
            </w:r>
            <w:r>
              <w:rPr>
                <w:rFonts w:hint="eastAsia" w:ascii="宋体" w:hAnsi="宋体"/>
                <w:b/>
                <w:color w:val="FF0000"/>
                <w:sz w:val="24"/>
                <w:szCs w:val="24"/>
                <w:lang w:val="en-US" w:eastAsia="zh-CN"/>
              </w:rPr>
              <w:t>请根据附件逐一回应</w:t>
            </w:r>
            <w:r>
              <w:rPr>
                <w:rFonts w:hint="eastAsia" w:ascii="宋体" w:hAnsi="宋体"/>
                <w:b/>
                <w:color w:val="FF0000"/>
                <w:sz w:val="24"/>
                <w:szCs w:val="24"/>
                <w:lang w:eastAsia="zh-CN"/>
              </w:rPr>
              <w:t>）</w:t>
            </w:r>
            <w:bookmarkEnd w:id="32"/>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left"/>
        <w:rPr>
          <w:rFonts w:hint="eastAsia" w:ascii="宋体" w:hAnsi="宋体" w:eastAsia="宋体" w:cs="宋体"/>
          <w:b/>
          <w:bCs/>
          <w:kern w:val="44"/>
          <w:sz w:val="44"/>
          <w:szCs w:val="44"/>
          <w:lang w:val="en-US" w:eastAsia="zh-CN" w:bidi="ar-SA"/>
        </w:rPr>
      </w:pPr>
      <w:r>
        <w:rPr>
          <w:rFonts w:hint="eastAsia"/>
          <w:b/>
          <w:color w:val="000000" w:themeColor="text1"/>
          <w:sz w:val="28"/>
          <w:szCs w:val="28"/>
          <w:lang w:eastAsia="zh-CN"/>
          <w14:textFill>
            <w14:solidFill>
              <w14:schemeClr w14:val="tx1"/>
            </w14:solidFill>
          </w14:textFill>
        </w:rPr>
        <w:t>附件：</w:t>
      </w:r>
    </w:p>
    <w:p>
      <w:pPr>
        <w:pStyle w:val="4"/>
        <w:jc w:val="center"/>
        <w:rPr>
          <w:rFonts w:hint="eastAsia" w:ascii="宋体" w:hAnsi="宋体" w:eastAsia="宋体" w:cs="宋体"/>
          <w:b/>
          <w:bCs/>
          <w:kern w:val="44"/>
          <w:sz w:val="44"/>
          <w:szCs w:val="44"/>
          <w:lang w:val="en-US" w:eastAsia="zh-CN" w:bidi="ar-SA"/>
        </w:rPr>
      </w:pPr>
      <w:bookmarkStart w:id="0" w:name="_Toc98942875"/>
      <w:bookmarkStart w:id="1" w:name="_Toc98942881"/>
      <w:r>
        <w:rPr>
          <w:rFonts w:hint="eastAsia" w:ascii="宋体" w:hAnsi="宋体" w:eastAsia="宋体" w:cs="宋体"/>
          <w:b/>
          <w:bCs/>
          <w:kern w:val="44"/>
          <w:sz w:val="44"/>
          <w:szCs w:val="44"/>
          <w:lang w:val="en-US" w:eastAsia="zh-CN" w:bidi="ar-SA"/>
        </w:rPr>
        <w:t>第一篇 投标人资格要求</w:t>
      </w:r>
      <w:bookmarkEnd w:id="0"/>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1.满足《中华人民共和国政府采购法》第二十二条规定；</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2.落实政府采购政策需满足的资格要求：无</w:t>
      </w:r>
    </w:p>
    <w:p>
      <w:pPr>
        <w:spacing w:line="360" w:lineRule="auto"/>
        <w:ind w:firstLine="480"/>
        <w:jc w:val="left"/>
        <w:rPr>
          <w:rFonts w:hint="eastAsia"/>
        </w:rPr>
      </w:pPr>
      <w:r>
        <w:rPr>
          <w:rFonts w:hint="eastAsia" w:hAnsi="宋体" w:cs="宋体"/>
          <w:sz w:val="24"/>
          <w:szCs w:val="24"/>
          <w:lang w:val="en-US" w:eastAsia="zh-CN"/>
        </w:rPr>
        <w:t>3.本项目的特定资格要求：具有建设行政主管部门颁发的工程设计综合甲级资质或工程设计建筑行业（建筑工程）专业甲级及以上资质。</w:t>
      </w:r>
      <w:r>
        <w:rPr>
          <w:rFonts w:hint="eastAsia" w:hAnsi="宋体" w:cs="宋体"/>
          <w:b/>
          <w:bCs/>
          <w:sz w:val="24"/>
          <w:szCs w:val="24"/>
          <w:lang w:val="en-US" w:eastAsia="zh-CN"/>
        </w:rPr>
        <w:t>提供有效资质证书复印件加盖供应商公章。</w:t>
      </w:r>
    </w:p>
    <w:p>
      <w:pPr>
        <w:pStyle w:val="3"/>
        <w:spacing w:line="360" w:lineRule="auto"/>
        <w:rPr>
          <w:rFonts w:hint="eastAsia" w:ascii="宋体" w:hAnsi="宋体" w:eastAsia="宋体" w:cs="宋体"/>
        </w:rPr>
      </w:pPr>
      <w:r>
        <w:rPr>
          <w:rFonts w:hint="eastAsia" w:ascii="宋体" w:hAnsi="宋体" w:eastAsia="宋体" w:cs="宋体"/>
        </w:rPr>
        <w:t>第二篇 项目技术</w:t>
      </w:r>
      <w:r>
        <w:rPr>
          <w:rFonts w:hint="eastAsia" w:ascii="宋体" w:hAnsi="宋体" w:eastAsia="宋体" w:cs="宋体"/>
          <w:lang w:val="en-US" w:eastAsia="zh-CN"/>
        </w:rPr>
        <w:t>/服务</w:t>
      </w:r>
      <w:r>
        <w:rPr>
          <w:rFonts w:hint="eastAsia" w:ascii="宋体" w:hAnsi="宋体" w:eastAsia="宋体" w:cs="宋体"/>
        </w:rPr>
        <w:t>要求</w:t>
      </w:r>
    </w:p>
    <w:bookmarkEnd w:id="1"/>
    <w:p>
      <w:pPr>
        <w:snapToGrid w:val="0"/>
        <w:spacing w:line="360" w:lineRule="auto"/>
        <w:rPr>
          <w:rFonts w:hint="default" w:ascii="宋体" w:hAnsi="Times New Roman" w:eastAsia="宋体" w:cs="Times New Roman"/>
          <w:sz w:val="24"/>
          <w:lang w:val="en-US" w:eastAsia="zh-CN"/>
        </w:rPr>
      </w:pPr>
      <w:bookmarkStart w:id="2" w:name="_Toc446585705"/>
      <w:bookmarkStart w:id="3" w:name="_Toc98942882"/>
      <w:bookmarkStart w:id="4" w:name="_Toc19113858"/>
      <w:bookmarkStart w:id="5" w:name="_Toc267320049"/>
      <w:r>
        <w:rPr>
          <w:rFonts w:hint="eastAsia" w:cs="Times New Roman"/>
          <w:sz w:val="24"/>
          <w:lang w:val="en-US" w:eastAsia="zh-CN"/>
        </w:rPr>
        <w:t>2.1基本情况</w:t>
      </w:r>
    </w:p>
    <w:p>
      <w:pPr>
        <w:snapToGrid w:val="0"/>
        <w:spacing w:line="360" w:lineRule="auto"/>
        <w:ind w:firstLine="480" w:firstLineChars="200"/>
        <w:rPr>
          <w:rFonts w:hint="default" w:cs="Times New Roman"/>
          <w:sz w:val="24"/>
          <w:lang w:val="en-US" w:eastAsia="zh-CN"/>
        </w:rPr>
      </w:pPr>
      <w:r>
        <w:rPr>
          <w:rFonts w:hint="eastAsia" w:cs="Times New Roman"/>
          <w:sz w:val="24"/>
          <w:lang w:val="en-US" w:eastAsia="zh-CN"/>
        </w:rPr>
        <w:t>2.1.1.重庆医科大学附属口腔医院上清寺院区位于重庆市渝中区上清寺路7号，共有3幢建筑分别为1号楼、2号楼、3号楼，公有宗地面积2458㎡，地块性质为医疗卫生用地；其中：1号楼为门诊楼，共有地上12层，地下2层，房屋建筑面积约12215.11㎡； 2号楼为原整形美容楼，共有6层，无地下室，房屋建筑面积约2968㎡；3号楼为学生宿舍楼，共4层，无地下室，房屋建筑面积约788㎡。1号楼、3号楼于2000年建成，2号楼于1980年建成。</w:t>
      </w:r>
    </w:p>
    <w:p>
      <w:pPr>
        <w:snapToGrid w:val="0"/>
        <w:spacing w:line="360" w:lineRule="auto"/>
        <w:ind w:firstLine="480" w:firstLineChars="200"/>
        <w:rPr>
          <w:rFonts w:hint="default" w:cs="Times New Roman"/>
          <w:sz w:val="24"/>
          <w:lang w:val="en-US" w:eastAsia="zh-CN"/>
        </w:rPr>
      </w:pPr>
      <w:r>
        <w:rPr>
          <w:rFonts w:hint="eastAsia" w:cs="Times New Roman"/>
          <w:sz w:val="24"/>
          <w:lang w:val="en-US" w:eastAsia="zh-CN"/>
        </w:rPr>
        <w:t>2.1.2.</w:t>
      </w:r>
      <w:r>
        <w:rPr>
          <w:rFonts w:hint="default" w:cs="Times New Roman"/>
          <w:sz w:val="24"/>
          <w:lang w:val="en-US" w:eastAsia="zh-CN"/>
        </w:rPr>
        <w:t>上清寺V营位于重庆市渝中区中山三路163号，总占地面积约6.7亩，现有</w:t>
      </w:r>
      <w:r>
        <w:rPr>
          <w:rFonts w:hint="eastAsia" w:cs="Times New Roman"/>
          <w:sz w:val="24"/>
          <w:lang w:val="en-US" w:eastAsia="zh-CN"/>
        </w:rPr>
        <w:t>主要建筑</w:t>
      </w:r>
      <w:r>
        <w:rPr>
          <w:rFonts w:hint="default" w:cs="Times New Roman"/>
          <w:sz w:val="24"/>
          <w:lang w:val="en-US" w:eastAsia="zh-CN"/>
        </w:rPr>
        <w:t>5栋，建筑面积约64</w:t>
      </w:r>
      <w:r>
        <w:rPr>
          <w:rFonts w:hint="eastAsia" w:cs="Times New Roman"/>
          <w:sz w:val="24"/>
          <w:lang w:val="en-US" w:eastAsia="zh-CN"/>
        </w:rPr>
        <w:t>2</w:t>
      </w:r>
      <w:r>
        <w:rPr>
          <w:rFonts w:hint="default" w:cs="Times New Roman"/>
          <w:sz w:val="24"/>
          <w:lang w:val="en-US" w:eastAsia="zh-CN"/>
        </w:rPr>
        <w:t>0㎡，车位45个（含机械停车位27个）。</w:t>
      </w:r>
    </w:p>
    <w:p>
      <w:pPr>
        <w:snapToGrid w:val="0"/>
        <w:spacing w:line="360" w:lineRule="auto"/>
        <w:rPr>
          <w:rFonts w:hint="default" w:ascii="宋体" w:hAnsi="Times New Roman" w:eastAsia="宋体" w:cs="Times New Roman"/>
          <w:sz w:val="24"/>
          <w:lang w:val="en-US" w:eastAsia="zh-CN"/>
        </w:rPr>
      </w:pPr>
      <w:r>
        <w:rPr>
          <w:rFonts w:hint="eastAsia" w:cs="Times New Roman"/>
          <w:sz w:val="24"/>
          <w:lang w:val="en-US" w:eastAsia="zh-CN"/>
        </w:rPr>
        <w:t>2.2.概念设计</w:t>
      </w:r>
    </w:p>
    <w:bookmarkEnd w:id="2"/>
    <w:p>
      <w:pPr>
        <w:snapToGrid w:val="0"/>
        <w:spacing w:line="360" w:lineRule="auto"/>
        <w:ind w:firstLine="480" w:firstLineChars="200"/>
        <w:rPr>
          <w:rFonts w:hint="eastAsia" w:ascii="宋体" w:hAnsi="Times New Roman" w:eastAsia="宋体" w:cs="Times New Roman"/>
          <w:sz w:val="24"/>
          <w:lang w:val="en-US" w:eastAsia="zh-CN"/>
        </w:rPr>
      </w:pPr>
      <w:bookmarkStart w:id="6" w:name="OLE_LINK3"/>
      <w:r>
        <w:rPr>
          <w:rFonts w:hint="eastAsia" w:cs="Times New Roman"/>
          <w:sz w:val="24"/>
          <w:lang w:val="en-US" w:eastAsia="zh-CN"/>
        </w:rPr>
        <w:t>2.2.1.</w:t>
      </w:r>
      <w:bookmarkEnd w:id="6"/>
      <w:r>
        <w:rPr>
          <w:rFonts w:hint="eastAsia" w:ascii="宋体" w:hAnsi="Times New Roman" w:eastAsia="宋体" w:cs="Times New Roman"/>
          <w:sz w:val="24"/>
          <w:lang w:val="en-US" w:eastAsia="zh-CN"/>
        </w:rPr>
        <w:t>概念设计范围</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 xml:space="preserve">上清寺院区1号楼、2号楼、3号楼和V营地块5栋楼，整体考虑概念设计。 </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2.2.2.</w:t>
      </w:r>
      <w:r>
        <w:rPr>
          <w:rFonts w:hint="eastAsia" w:ascii="宋体" w:hAnsi="Times New Roman" w:eastAsia="宋体" w:cs="Times New Roman"/>
          <w:sz w:val="24"/>
          <w:lang w:val="en-US" w:eastAsia="zh-CN"/>
        </w:rPr>
        <w:t>设计内容</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为确保概念设计方案顺利开展，投标人积极收集项目基本情况以及原始建筑设计相关资料，与业主方积极沟通交流项目定位及设计理念。内容包括但不限于建筑方案设计构思和特点、主要经济指标、项目估算、消防专篇、功能布局、平面布局图、立面效果图等概念方案设计阶段的各个方面。</w:t>
      </w:r>
    </w:p>
    <w:p>
      <w:pPr>
        <w:snapToGrid w:val="0"/>
        <w:spacing w:line="360" w:lineRule="auto"/>
        <w:ind w:firstLine="480" w:firstLineChars="200"/>
        <w:rPr>
          <w:rFonts w:hint="eastAsia" w:ascii="宋体" w:hAnsi="Times New Roman" w:eastAsia="宋体" w:cs="Times New Roman"/>
          <w:sz w:val="24"/>
          <w:lang w:val="en-US" w:eastAsia="zh-CN"/>
        </w:rPr>
      </w:pPr>
      <w:bookmarkStart w:id="7" w:name="OLE_LINK8"/>
      <w:r>
        <w:rPr>
          <w:rFonts w:hint="eastAsia" w:cs="Times New Roman"/>
          <w:sz w:val="24"/>
          <w:lang w:val="en-US" w:eastAsia="zh-CN"/>
        </w:rPr>
        <w:t>2.2.3.</w:t>
      </w:r>
      <w:bookmarkEnd w:id="7"/>
      <w:r>
        <w:rPr>
          <w:rFonts w:hint="eastAsia" w:ascii="宋体" w:hAnsi="Times New Roman" w:eastAsia="宋体" w:cs="Times New Roman"/>
          <w:sz w:val="24"/>
          <w:lang w:val="en-US" w:eastAsia="zh-CN"/>
        </w:rPr>
        <w:t>基本工作内容</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1.上清寺院区2、3号楼改造（拆除重建）平面布局及外立面效果设计；</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2.上清寺院区1号楼内部改造概念设计（含外立面效果设计）；</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3.上清寺V营室内改造概念设计（含部分楼栋结构改造设计及建筑外立面效果设计；消毒供应室、制剂室的平面布局图；食堂内部的平面布局图、效果图等）；</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4.设计范围内的消防、绿化、通行流线、污水处理等设计；</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5.其他概念设计内容。</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2.2.3.</w:t>
      </w:r>
      <w:r>
        <w:rPr>
          <w:rFonts w:hint="eastAsia" w:ascii="宋体" w:hAnsi="Times New Roman" w:eastAsia="宋体" w:cs="Times New Roman"/>
          <w:sz w:val="24"/>
          <w:lang w:val="en-US" w:eastAsia="zh-CN"/>
        </w:rPr>
        <w:t>6.出具投资估算或概算。</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2.2.4.</w:t>
      </w:r>
      <w:r>
        <w:rPr>
          <w:rFonts w:hint="eastAsia" w:ascii="宋体" w:hAnsi="Times New Roman" w:eastAsia="宋体" w:cs="Times New Roman"/>
          <w:sz w:val="24"/>
          <w:lang w:val="en-US" w:eastAsia="zh-CN"/>
        </w:rPr>
        <w:t>设计要求</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投标人根据《重庆市城镇房屋更新改造规划管理办法》以及参照《口腔医院建设与装备规范》《综合医院建筑设计规范》局部修订等规定，满足项目所在地“原拆原建”“城市更新”等相关政策、相关要求及法律法规等。</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2.2.5.</w:t>
      </w:r>
      <w:r>
        <w:rPr>
          <w:rFonts w:hint="eastAsia" w:ascii="宋体" w:hAnsi="Times New Roman" w:eastAsia="宋体" w:cs="Times New Roman"/>
          <w:sz w:val="24"/>
          <w:lang w:val="en-US" w:eastAsia="zh-CN"/>
        </w:rPr>
        <w:t>设计深度</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概念设计成果件需要达到办理项目立项审批、建设工程规划许可证、城市更新入库等相关要求。</w:t>
      </w:r>
    </w:p>
    <w:p>
      <w:pPr>
        <w:snapToGrid w:val="0"/>
        <w:spacing w:line="360" w:lineRule="auto"/>
        <w:ind w:firstLine="480" w:firstLineChars="200"/>
        <w:rPr>
          <w:rFonts w:hint="eastAsia" w:ascii="宋体" w:hAnsi="Times New Roman" w:eastAsia="宋体" w:cs="Times New Roman"/>
          <w:sz w:val="24"/>
          <w:lang w:val="en-US" w:eastAsia="zh-CN"/>
        </w:rPr>
      </w:pPr>
      <w:bookmarkStart w:id="8" w:name="OLE_LINK11"/>
      <w:r>
        <w:rPr>
          <w:rFonts w:hint="eastAsia" w:cs="Times New Roman"/>
          <w:sz w:val="24"/>
          <w:lang w:val="en-US" w:eastAsia="zh-CN"/>
        </w:rPr>
        <w:t>2.2.6.</w:t>
      </w:r>
      <w:bookmarkEnd w:id="8"/>
      <w:r>
        <w:rPr>
          <w:rFonts w:hint="eastAsia" w:ascii="宋体" w:hAnsi="Times New Roman" w:eastAsia="宋体" w:cs="Times New Roman"/>
          <w:sz w:val="24"/>
          <w:lang w:val="en-US" w:eastAsia="zh-CN"/>
        </w:rPr>
        <w:t>其它要求</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2.2.6.</w:t>
      </w:r>
      <w:r>
        <w:rPr>
          <w:rFonts w:hint="eastAsia" w:ascii="宋体" w:hAnsi="Times New Roman" w:eastAsia="宋体" w:cs="Times New Roman"/>
          <w:sz w:val="24"/>
          <w:lang w:val="en-US" w:eastAsia="zh-CN"/>
        </w:rPr>
        <w:t xml:space="preserve"> 1.项目负责人资格要求</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项目负责人必须具有二级及以上注册建筑师且具有中级及以上职称。</w:t>
      </w:r>
    </w:p>
    <w:p>
      <w:pPr>
        <w:snapToGrid w:val="0"/>
        <w:spacing w:line="360" w:lineRule="auto"/>
        <w:ind w:firstLine="480" w:firstLineChars="200"/>
        <w:rPr>
          <w:rFonts w:hint="eastAsia" w:ascii="宋体" w:hAnsi="Times New Roman" w:eastAsia="宋体" w:cs="Times New Roman"/>
          <w:sz w:val="24"/>
          <w:lang w:val="en-US" w:eastAsia="zh-CN"/>
        </w:rPr>
      </w:pPr>
      <w:r>
        <w:rPr>
          <w:rFonts w:hint="eastAsia" w:cs="Times New Roman"/>
          <w:sz w:val="24"/>
          <w:lang w:val="en-US" w:eastAsia="zh-CN"/>
        </w:rPr>
        <w:t>2.2.6.</w:t>
      </w:r>
      <w:r>
        <w:rPr>
          <w:rFonts w:hint="eastAsia" w:ascii="宋体" w:hAnsi="Times New Roman" w:eastAsia="宋体" w:cs="Times New Roman"/>
          <w:sz w:val="24"/>
          <w:lang w:val="en-US" w:eastAsia="zh-CN"/>
        </w:rPr>
        <w:t>2.服务配合要求</w:t>
      </w:r>
    </w:p>
    <w:p>
      <w:pPr>
        <w:snapToGrid w:val="0"/>
        <w:spacing w:line="360" w:lineRule="auto"/>
        <w:ind w:firstLine="480" w:firstLineChars="200"/>
        <w:rPr>
          <w:rFonts w:hint="eastAsia"/>
        </w:rPr>
      </w:pPr>
      <w:r>
        <w:rPr>
          <w:rFonts w:hint="eastAsia" w:ascii="宋体" w:hAnsi="Times New Roman" w:eastAsia="宋体" w:cs="Times New Roman"/>
          <w:sz w:val="24"/>
          <w:lang w:val="en-US" w:eastAsia="zh-CN"/>
        </w:rPr>
        <w:t>成交人须安排专职人员与渝中区规资局、住建委、发改委以及市卫健委等相关部门对接，确保项目立项审批、城市更新入库顺利通过。供应商须自行承诺，格式自拟。</w:t>
      </w:r>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3"/>
      <w:bookmarkEnd w:id="4"/>
      <w:bookmarkStart w:id="9" w:name="_Toc505608529"/>
    </w:p>
    <w:bookmarkEnd w:id="5"/>
    <w:bookmarkEnd w:id="9"/>
    <w:p>
      <w:pPr>
        <w:pStyle w:val="4"/>
        <w:spacing w:line="360" w:lineRule="auto"/>
      </w:pPr>
      <w:bookmarkStart w:id="10" w:name="_Toc98942883"/>
      <w:r>
        <w:rPr>
          <w:rFonts w:hint="eastAsia"/>
        </w:rPr>
        <w:t>一、</w:t>
      </w:r>
      <w:r>
        <w:rPr>
          <w:rFonts w:hint="eastAsia"/>
          <w:lang w:val="en-US" w:eastAsia="zh-CN"/>
        </w:rPr>
        <w:t>服务时间</w:t>
      </w:r>
      <w:r>
        <w:rPr>
          <w:rFonts w:hint="eastAsia"/>
        </w:rPr>
        <w:t>、地点及验收方式</w:t>
      </w:r>
      <w:bookmarkEnd w:id="10"/>
    </w:p>
    <w:p>
      <w:pPr>
        <w:snapToGrid w:val="0"/>
        <w:spacing w:line="276" w:lineRule="auto"/>
        <w:ind w:firstLine="480" w:firstLineChars="200"/>
        <w:rPr>
          <w:rFonts w:hint="default" w:eastAsia="宋体"/>
          <w:sz w:val="24"/>
          <w:lang w:val="en-US" w:eastAsia="zh-CN"/>
        </w:rPr>
      </w:pPr>
      <w:r>
        <w:rPr>
          <w:rFonts w:hint="eastAsia"/>
          <w:sz w:val="24"/>
        </w:rPr>
        <w:t>1.1</w:t>
      </w:r>
      <w:r>
        <w:rPr>
          <w:rFonts w:hint="eastAsia"/>
          <w:sz w:val="24"/>
          <w:lang w:val="en-US" w:eastAsia="zh-CN"/>
        </w:rPr>
        <w:t>.服务期间</w:t>
      </w:r>
    </w:p>
    <w:p>
      <w:pPr>
        <w:snapToGrid w:val="0"/>
        <w:spacing w:line="276" w:lineRule="auto"/>
        <w:ind w:firstLine="480" w:firstLineChars="200"/>
        <w:rPr>
          <w:rFonts w:hint="eastAsia"/>
          <w:sz w:val="24"/>
          <w:lang w:val="en-US" w:eastAsia="zh-CN"/>
        </w:rPr>
      </w:pPr>
      <w:bookmarkStart w:id="11" w:name="OLE_LINK12"/>
      <w:r>
        <w:rPr>
          <w:rFonts w:hint="eastAsia"/>
          <w:sz w:val="24"/>
          <w:lang w:val="en-US" w:eastAsia="zh-CN"/>
        </w:rPr>
        <w:t>采购合同签订后，采购人下达设计任务书之日起中标人30个日历天完成概念设计并提交成果件。</w:t>
      </w:r>
    </w:p>
    <w:bookmarkEnd w:id="11"/>
    <w:p>
      <w:pPr>
        <w:snapToGrid w:val="0"/>
        <w:spacing w:line="276" w:lineRule="auto"/>
        <w:ind w:firstLine="480" w:firstLineChars="200"/>
        <w:rPr>
          <w:rFonts w:hint="default" w:eastAsia="宋体"/>
          <w:sz w:val="24"/>
          <w:lang w:val="en-US" w:eastAsia="zh-CN"/>
        </w:rPr>
      </w:pPr>
      <w:r>
        <w:rPr>
          <w:rFonts w:hint="eastAsia"/>
          <w:sz w:val="24"/>
        </w:rPr>
        <w:t>1.2</w:t>
      </w:r>
      <w:r>
        <w:rPr>
          <w:rFonts w:hint="eastAsia"/>
          <w:sz w:val="24"/>
          <w:lang w:val="en-US" w:eastAsia="zh-CN"/>
        </w:rPr>
        <w:t>.成果数量</w:t>
      </w:r>
    </w:p>
    <w:p>
      <w:pPr>
        <w:snapToGrid w:val="0"/>
        <w:spacing w:line="276" w:lineRule="auto"/>
        <w:ind w:firstLine="480" w:firstLineChars="200"/>
        <w:rPr>
          <w:rFonts w:hint="eastAsia"/>
          <w:sz w:val="24"/>
          <w:lang w:val="en-US" w:eastAsia="zh-CN"/>
        </w:rPr>
      </w:pPr>
      <w:r>
        <w:rPr>
          <w:rFonts w:hint="eastAsia"/>
          <w:sz w:val="24"/>
          <w:lang w:val="en-US" w:eastAsia="zh-CN"/>
        </w:rPr>
        <w:t>1.2.1.概念设计：</w:t>
      </w:r>
      <w:bookmarkStart w:id="12" w:name="OLE_LINK5"/>
      <w:r>
        <w:rPr>
          <w:rFonts w:hint="eastAsia"/>
          <w:sz w:val="24"/>
          <w:lang w:val="en-US" w:eastAsia="zh-CN"/>
        </w:rPr>
        <w:t>成果件6套，电子文档1份；</w:t>
      </w:r>
      <w:bookmarkEnd w:id="12"/>
    </w:p>
    <w:p>
      <w:pPr>
        <w:snapToGrid w:val="0"/>
        <w:spacing w:line="276" w:lineRule="auto"/>
        <w:ind w:firstLine="480" w:firstLineChars="200"/>
        <w:rPr>
          <w:sz w:val="24"/>
        </w:rPr>
      </w:pPr>
      <w:bookmarkStart w:id="13" w:name="OLE_LINK4"/>
      <w:r>
        <w:rPr>
          <w:rFonts w:hint="eastAsia"/>
          <w:sz w:val="24"/>
        </w:rPr>
        <w:t>1.</w:t>
      </w:r>
      <w:r>
        <w:rPr>
          <w:rFonts w:hint="eastAsia"/>
          <w:sz w:val="24"/>
          <w:lang w:val="en-US" w:eastAsia="zh-CN"/>
        </w:rPr>
        <w:t>3.服务</w:t>
      </w:r>
      <w:r>
        <w:rPr>
          <w:rFonts w:hint="eastAsia"/>
          <w:sz w:val="24"/>
        </w:rPr>
        <w:t>地点</w:t>
      </w:r>
    </w:p>
    <w:bookmarkEnd w:id="13"/>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w:t>
      </w:r>
      <w:r>
        <w:rPr>
          <w:rFonts w:hint="eastAsia"/>
          <w:sz w:val="24"/>
          <w:lang w:val="en-US" w:eastAsia="zh-CN"/>
        </w:rPr>
        <w:t>4.</w:t>
      </w:r>
      <w:r>
        <w:rPr>
          <w:rFonts w:hint="eastAsia"/>
          <w:sz w:val="24"/>
        </w:rPr>
        <w:t>验收方式</w:t>
      </w:r>
    </w:p>
    <w:p>
      <w:pPr>
        <w:snapToGrid w:val="0"/>
        <w:spacing w:line="360" w:lineRule="auto"/>
        <w:ind w:firstLine="480" w:firstLineChars="200"/>
        <w:rPr>
          <w:rFonts w:hint="eastAsia" w:hAnsi="Times New Roman" w:cs="Times New Roman"/>
          <w:sz w:val="24"/>
        </w:rPr>
      </w:pPr>
      <w:bookmarkStart w:id="14" w:name="_Toc505608530"/>
      <w:bookmarkStart w:id="15" w:name="_Toc98942884"/>
      <w:bookmarkStart w:id="16" w:name="_Toc267320050"/>
      <w:r>
        <w:rPr>
          <w:rFonts w:hint="eastAsia" w:hAnsi="Times New Roman" w:cs="Times New Roman"/>
          <w:sz w:val="24"/>
          <w:lang w:val="en-US" w:eastAsia="zh-CN"/>
        </w:rPr>
        <w:t>方案应满足国家现行规范，并符合国家法律法规和政府规章规定的要求，需通过发改委立项审批，并列入城市更新实施方案成功入库，以及采购人服务需求。</w:t>
      </w:r>
    </w:p>
    <w:p>
      <w:pPr>
        <w:pStyle w:val="4"/>
      </w:pPr>
      <w:r>
        <w:rPr>
          <w:rFonts w:hint="eastAsia"/>
        </w:rPr>
        <w:t>二、报价要求</w:t>
      </w:r>
      <w:bookmarkEnd w:id="14"/>
      <w:bookmarkEnd w:id="15"/>
    </w:p>
    <w:p>
      <w:pPr>
        <w:snapToGrid w:val="0"/>
        <w:spacing w:line="276" w:lineRule="auto"/>
        <w:ind w:firstLine="480" w:firstLineChars="200"/>
        <w:rPr>
          <w:rFonts w:hint="eastAsia" w:hAnsi="Times New Roman" w:cs="Times New Roman"/>
          <w:sz w:val="24"/>
          <w:lang w:val="en-US" w:eastAsia="zh-CN"/>
        </w:rPr>
      </w:pPr>
      <w:bookmarkStart w:id="17" w:name="_Toc98942885"/>
      <w:bookmarkStart w:id="18" w:name="_Toc505608531"/>
      <w:bookmarkStart w:id="19" w:name="OLE_LINK7"/>
      <w:r>
        <w:rPr>
          <w:rFonts w:hint="eastAsia" w:hAnsi="Times New Roman" w:cs="Times New Roman"/>
          <w:sz w:val="24"/>
          <w:lang w:val="en-US" w:eastAsia="zh-CN"/>
        </w:rPr>
        <w:t>本次报价为人民币报价，采用方式为总价包干，投标人报价时只须报总价。报价不能超过发布的限价。</w:t>
      </w:r>
    </w:p>
    <w:p>
      <w:pPr>
        <w:snapToGrid w:val="0"/>
        <w:spacing w:line="276" w:lineRule="auto"/>
        <w:ind w:firstLine="480" w:firstLineChars="200"/>
        <w:rPr>
          <w:rFonts w:hint="eastAsia" w:hAnsi="Times New Roman" w:cs="Times New Roman"/>
          <w:sz w:val="24"/>
          <w:lang w:val="en-US" w:eastAsia="zh-CN"/>
        </w:rPr>
      </w:pPr>
      <w:r>
        <w:rPr>
          <w:rFonts w:hint="eastAsia" w:hAnsi="Times New Roman" w:cs="Times New Roman"/>
          <w:sz w:val="24"/>
          <w:lang w:val="en-US" w:eastAsia="zh-CN"/>
        </w:rPr>
        <w:t>包括：（1）含服务人员和相关工作人员的工资、劳保、医疗、福利、津贴、保险、资料费以及单位的管理费、税金、利润等费用及协助采购人完成各项审批手续办理及相关成果审查评审等费用。采购人不再另行支付其它相关费用。（2）在本合同范围内，无论服务期如何调整和修正，成交价不随市场因素的变化而进行调整。</w:t>
      </w:r>
    </w:p>
    <w:p>
      <w:pPr>
        <w:pStyle w:val="4"/>
      </w:pPr>
      <w:r>
        <w:rPr>
          <w:rFonts w:hint="eastAsia"/>
        </w:rPr>
        <w:t>三、质量保证及售后服务</w:t>
      </w:r>
      <w:bookmarkEnd w:id="16"/>
      <w:bookmarkEnd w:id="17"/>
      <w:bookmarkEnd w:id="18"/>
    </w:p>
    <w:bookmarkEnd w:id="19"/>
    <w:p>
      <w:pPr>
        <w:snapToGrid w:val="0"/>
        <w:spacing w:line="276" w:lineRule="auto"/>
        <w:ind w:firstLine="480" w:firstLineChars="200"/>
        <w:rPr>
          <w:rFonts w:hint="eastAsia" w:hAnsi="Times New Roman" w:cs="Times New Roman"/>
          <w:sz w:val="24"/>
          <w:lang w:val="en-US" w:eastAsia="zh-CN"/>
        </w:rPr>
      </w:pPr>
      <w:bookmarkStart w:id="20" w:name="_Toc505608532"/>
      <w:bookmarkStart w:id="21" w:name="_Toc98942886"/>
      <w:bookmarkStart w:id="22" w:name="_Toc267320051"/>
      <w:r>
        <w:rPr>
          <w:rFonts w:hint="eastAsia" w:hAnsi="Times New Roman" w:cs="Times New Roman"/>
          <w:sz w:val="24"/>
          <w:lang w:val="en-US" w:eastAsia="zh-CN"/>
        </w:rPr>
        <w:t>如在使用过程中发生质量问题，成交供应商应在接到采购人通知后12小时内响应并积极解决出。</w:t>
      </w:r>
    </w:p>
    <w:p>
      <w:pPr>
        <w:pStyle w:val="4"/>
      </w:pPr>
      <w:r>
        <w:rPr>
          <w:rFonts w:hint="eastAsia"/>
        </w:rPr>
        <w:t>四、</w:t>
      </w:r>
      <w:r>
        <w:rPr>
          <w:rFonts w:hint="eastAsia"/>
          <w:lang w:val="en-US" w:eastAsia="zh-CN"/>
        </w:rPr>
        <w:t>履约保证金及</w:t>
      </w:r>
      <w:r>
        <w:rPr>
          <w:rFonts w:hint="eastAsia"/>
        </w:rPr>
        <w:t>付款方式</w:t>
      </w:r>
      <w:bookmarkEnd w:id="20"/>
      <w:bookmarkEnd w:id="21"/>
      <w:bookmarkEnd w:id="22"/>
    </w:p>
    <w:p>
      <w:pPr>
        <w:pStyle w:val="2"/>
        <w:ind w:left="0" w:leftChars="0" w:firstLine="480" w:firstLineChars="200"/>
        <w:rPr>
          <w:rFonts w:hint="default" w:hAnsi="Times New Roman" w:cs="Times New Roman"/>
          <w:sz w:val="24"/>
          <w:lang w:val="en-US" w:eastAsia="zh-CN"/>
        </w:rPr>
      </w:pPr>
      <w:bookmarkStart w:id="23" w:name="_Toc98942887"/>
      <w:bookmarkStart w:id="24" w:name="_Toc267320052"/>
      <w:bookmarkStart w:id="25" w:name="_Toc505608533"/>
      <w:r>
        <w:rPr>
          <w:rFonts w:hint="eastAsia" w:hAnsi="Times New Roman" w:cs="Times New Roman"/>
          <w:sz w:val="24"/>
          <w:lang w:val="en-US" w:eastAsia="zh-CN"/>
        </w:rPr>
        <w:t>4.1.付款方式</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4.1.1首次付款：合同签订后，采购人向中标单位支付合同金额的20%。</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4.1.2.进度款：概念设计方案成果件通过“城市更新”项目入库成功后或2、3号楼合并改造工程立项审批后，支付至合同金额的50%；</w:t>
      </w:r>
    </w:p>
    <w:p>
      <w:pPr>
        <w:pStyle w:val="2"/>
        <w:ind w:left="0" w:leftChars="0" w:firstLine="480" w:firstLineChars="200"/>
        <w:rPr>
          <w:rFonts w:hint="eastAsia" w:hAnsi="Times New Roman" w:cs="Times New Roman"/>
          <w:sz w:val="24"/>
          <w:lang w:val="en-US" w:eastAsia="zh-CN"/>
        </w:rPr>
      </w:pPr>
      <w:bookmarkStart w:id="26" w:name="OLE_LINK6"/>
      <w:r>
        <w:rPr>
          <w:rFonts w:hint="eastAsia" w:hAnsi="Times New Roman" w:cs="Times New Roman"/>
          <w:sz w:val="24"/>
          <w:lang w:val="en-US" w:eastAsia="zh-CN"/>
        </w:rPr>
        <w:t>4.1.3.</w:t>
      </w:r>
      <w:bookmarkEnd w:id="26"/>
      <w:r>
        <w:rPr>
          <w:rFonts w:hint="eastAsia" w:hAnsi="Times New Roman" w:cs="Times New Roman"/>
          <w:sz w:val="24"/>
          <w:lang w:val="en-US" w:eastAsia="zh-CN"/>
        </w:rPr>
        <w:t>尾款：概念设计方案成果件通过“城市更新”项目入库和2、3号楼合并改造工程立项审批取得立项批复文件，两项全部通过验收后，支付至中标金额的100%；</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4.1.4.付款前，投标人须向采购人开具正式合规等额发票，否则，采购人有权拒绝付款；采购人原则上在收到正规发票之日起5个工作日内按程序办理支付手续。</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4.2.履约保证金</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 xml:space="preserve">  4.2.1在合同签订前，成交供应商需向采购人提交履约保证金，履约保证金金额为：中标金额的5%。履约保证金应当以支票、汇票、本票或保函等非现金形式提交。</w:t>
      </w:r>
    </w:p>
    <w:p>
      <w:pPr>
        <w:pStyle w:val="4"/>
        <w:rPr>
          <w:rFonts w:hint="eastAsia"/>
          <w:lang w:val="en-US" w:eastAsia="zh-CN"/>
        </w:rPr>
      </w:pPr>
      <w:r>
        <w:rPr>
          <w:rFonts w:hint="eastAsia"/>
          <w:lang w:val="en-US" w:eastAsia="zh-CN"/>
        </w:rPr>
        <w:t>六、违约责任</w:t>
      </w:r>
    </w:p>
    <w:p>
      <w:pPr>
        <w:pStyle w:val="2"/>
        <w:ind w:left="0" w:leftChars="0" w:firstLine="480" w:firstLineChars="200"/>
        <w:rPr>
          <w:rFonts w:hint="eastAsia" w:hAnsi="Times New Roman" w:cs="Times New Roman"/>
          <w:sz w:val="24"/>
          <w:lang w:val="en-US" w:eastAsia="zh-CN"/>
        </w:rPr>
      </w:pPr>
      <w:bookmarkStart w:id="27" w:name="OLE_LINK9"/>
      <w:r>
        <w:rPr>
          <w:rFonts w:hint="eastAsia" w:hAnsi="Times New Roman" w:cs="Times New Roman"/>
          <w:sz w:val="24"/>
          <w:lang w:val="en-US" w:eastAsia="zh-CN"/>
        </w:rPr>
        <w:t>6.1.</w:t>
      </w:r>
      <w:bookmarkEnd w:id="27"/>
      <w:r>
        <w:rPr>
          <w:rFonts w:hint="eastAsia" w:hAnsi="Times New Roman" w:cs="Times New Roman"/>
          <w:sz w:val="24"/>
          <w:lang w:val="en-US" w:eastAsia="zh-CN"/>
        </w:rPr>
        <w:t>成交供应商必须按采购人规定的服务期限完成任务，采购人下达设计任务书时开始计算，若非采购人原因造成工期延误的，处罚1000元/天。非采购人原因工期延误造成损失的，应赔偿相应损失。</w:t>
      </w:r>
    </w:p>
    <w:p>
      <w:pPr>
        <w:pStyle w:val="2"/>
        <w:ind w:left="0" w:leftChars="0" w:firstLine="480" w:firstLineChars="200"/>
        <w:rPr>
          <w:rFonts w:hint="eastAsia"/>
        </w:rPr>
      </w:pPr>
      <w:r>
        <w:rPr>
          <w:rFonts w:hint="eastAsia" w:hAnsi="Times New Roman" w:cs="Times New Roman"/>
          <w:sz w:val="24"/>
          <w:lang w:val="en-US" w:eastAsia="zh-CN"/>
        </w:rPr>
        <w:t>6.2.成交供应商必须按投标文件中提供的项目班子人员，配备在项目实施过程中，未经采购人同意不得随意更换，否则，处罚1000元/次。</w:t>
      </w:r>
    </w:p>
    <w:p>
      <w:pPr>
        <w:pStyle w:val="4"/>
      </w:pPr>
      <w:r>
        <w:rPr>
          <w:rFonts w:hint="eastAsia"/>
        </w:rPr>
        <w:t>五、知识产权</w:t>
      </w:r>
      <w:bookmarkEnd w:id="23"/>
      <w:bookmarkEnd w:id="24"/>
      <w:bookmarkEnd w:id="25"/>
    </w:p>
    <w:p>
      <w:pPr>
        <w:pStyle w:val="2"/>
        <w:ind w:left="0" w:leftChars="0" w:firstLine="480" w:firstLineChars="200"/>
        <w:rPr>
          <w:rFonts w:hint="eastAsia" w:hAnsi="Times New Roman" w:cs="Times New Roman"/>
          <w:sz w:val="24"/>
          <w:lang w:val="zh-CN" w:eastAsia="zh-CN"/>
        </w:rPr>
      </w:pPr>
      <w:bookmarkStart w:id="28" w:name="OLE_LINK10"/>
      <w:bookmarkStart w:id="29" w:name="_Toc267320054"/>
      <w:bookmarkStart w:id="30" w:name="_Toc98942889"/>
      <w:bookmarkStart w:id="31" w:name="_Toc505608536"/>
      <w:r>
        <w:rPr>
          <w:rFonts w:hint="eastAsia" w:hAnsi="Times New Roman" w:cs="Times New Roman"/>
          <w:sz w:val="24"/>
          <w:lang w:val="en-US" w:eastAsia="zh-CN"/>
        </w:rPr>
        <w:t>5.</w:t>
      </w:r>
      <w:r>
        <w:rPr>
          <w:rFonts w:hint="eastAsia" w:hAnsi="Times New Roman" w:cs="Times New Roman"/>
          <w:sz w:val="24"/>
          <w:lang w:val="zh-CN" w:eastAsia="zh-CN"/>
        </w:rPr>
        <w:t>1</w:t>
      </w:r>
      <w:r>
        <w:rPr>
          <w:rFonts w:hint="eastAsia" w:hAnsi="Times New Roman" w:cs="Times New Roman"/>
          <w:sz w:val="24"/>
          <w:lang w:val="en-US" w:eastAsia="zh-CN"/>
        </w:rPr>
        <w:t>.</w:t>
      </w:r>
      <w:bookmarkEnd w:id="28"/>
      <w:r>
        <w:rPr>
          <w:rFonts w:hint="eastAsia" w:hAnsi="Times New Roman" w:cs="Times New Roman"/>
          <w:sz w:val="24"/>
          <w:lang w:val="zh-CN"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ind w:left="0" w:leftChars="0" w:firstLine="480" w:firstLineChars="200"/>
        <w:rPr>
          <w:rFonts w:hint="eastAsia" w:hAnsi="Times New Roman" w:cs="Times New Roman"/>
          <w:sz w:val="24"/>
          <w:lang w:val="en-US" w:eastAsia="zh-CN"/>
        </w:rPr>
      </w:pPr>
      <w:r>
        <w:rPr>
          <w:rFonts w:hint="eastAsia" w:hAnsi="Times New Roman" w:cs="Times New Roman"/>
          <w:sz w:val="24"/>
          <w:lang w:val="en-US" w:eastAsia="zh-CN"/>
        </w:rPr>
        <w:t>5.2.</w:t>
      </w:r>
      <w:r>
        <w:rPr>
          <w:rFonts w:hint="eastAsia" w:hAnsi="Times New Roman" w:cs="Times New Roman"/>
          <w:sz w:val="24"/>
          <w:lang w:val="zh-CN" w:eastAsia="zh-CN"/>
        </w:rPr>
        <w:t>涉及软件开发等服务类项目知识产权的，知识产权归采购人所有。</w:t>
      </w:r>
    </w:p>
    <w:p>
      <w:pPr>
        <w:pStyle w:val="4"/>
      </w:pPr>
      <w:r>
        <w:rPr>
          <w:rFonts w:hint="eastAsia"/>
          <w:lang w:val="en-US" w:eastAsia="zh-CN"/>
        </w:rPr>
        <w:t>六</w:t>
      </w:r>
      <w:r>
        <w:rPr>
          <w:rFonts w:hint="eastAsia"/>
        </w:rPr>
        <w:t>、</w:t>
      </w:r>
      <w:bookmarkEnd w:id="29"/>
      <w:r>
        <w:rPr>
          <w:rFonts w:hint="eastAsia"/>
        </w:rPr>
        <w:t>其他商务要求内容</w:t>
      </w:r>
      <w:bookmarkEnd w:id="30"/>
      <w:bookmarkEnd w:id="31"/>
    </w:p>
    <w:p>
      <w:pPr>
        <w:pStyle w:val="2"/>
        <w:ind w:left="0" w:leftChars="0" w:firstLine="480" w:firstLineChars="200"/>
        <w:rPr>
          <w:rFonts w:hint="eastAsia" w:hAnsi="Times New Roman" w:cs="Times New Roman"/>
          <w:sz w:val="24"/>
          <w:lang w:val="zh-CN" w:eastAsia="zh-CN"/>
        </w:rPr>
      </w:pPr>
      <w:r>
        <w:rPr>
          <w:rFonts w:hint="eastAsia" w:hAnsi="Times New Roman" w:cs="Times New Roman"/>
          <w:sz w:val="24"/>
          <w:lang w:val="en-US" w:eastAsia="zh-CN"/>
        </w:rPr>
        <w:t>7.1.</w:t>
      </w:r>
      <w:r>
        <w:rPr>
          <w:rFonts w:hint="eastAsia" w:hAnsi="Times New Roman" w:cs="Times New Roman"/>
          <w:sz w:val="24"/>
          <w:lang w:val="zh-CN" w:eastAsia="zh-CN"/>
        </w:rPr>
        <w:t>供应商必须在响应文件中对以上条款和服务承诺明确列出，承诺内容必须达到本篇及竞采采购文件其他条款的要求。</w:t>
      </w:r>
    </w:p>
    <w:p>
      <w:pPr>
        <w:pStyle w:val="2"/>
        <w:ind w:left="0" w:leftChars="0" w:firstLine="480" w:firstLineChars="200"/>
        <w:rPr>
          <w:rFonts w:hint="eastAsia" w:hAnsi="Times New Roman" w:cs="Times New Roman"/>
          <w:sz w:val="24"/>
          <w:lang w:val="zh-CN" w:eastAsia="zh-CN"/>
        </w:rPr>
      </w:pPr>
      <w:r>
        <w:rPr>
          <w:rFonts w:hint="eastAsia" w:hAnsi="Times New Roman" w:cs="Times New Roman"/>
          <w:sz w:val="24"/>
          <w:lang w:val="en-US" w:eastAsia="zh-CN"/>
        </w:rPr>
        <w:t>7.2.</w:t>
      </w:r>
      <w:r>
        <w:rPr>
          <w:rFonts w:hint="eastAsia" w:hAnsi="Times New Roman" w:cs="Times New Roman"/>
          <w:sz w:val="24"/>
          <w:lang w:val="zh-CN" w:eastAsia="zh-CN"/>
        </w:rPr>
        <w:t>其他未尽事宜由供需双方在采购合同中详细约定</w:t>
      </w:r>
      <w:r>
        <w:rPr>
          <w:rFonts w:hint="eastAsia" w:hAnsi="Times New Roman" w:cs="Times New Roman"/>
          <w:sz w:val="24"/>
          <w:lang w:val="en-US" w:eastAsia="zh-CN"/>
        </w:rPr>
        <w:t>。</w:t>
      </w:r>
    </w:p>
    <w:p>
      <w:pPr>
        <w:jc w:val="left"/>
        <w:rPr>
          <w:rFonts w:hint="eastAsia"/>
          <w:b/>
          <w:color w:val="FF0000"/>
          <w:sz w:val="28"/>
          <w:szCs w:val="28"/>
          <w:lang w:eastAsia="zh-CN"/>
        </w:rPr>
      </w:pPr>
    </w:p>
    <w:sectPr>
      <w:headerReference r:id="rId3" w:type="default"/>
      <w:footerReference r:id="rId4" w:type="default"/>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EBD3B4C"/>
    <w:rsid w:val="105765E1"/>
    <w:rsid w:val="139B54DD"/>
    <w:rsid w:val="194F58BE"/>
    <w:rsid w:val="1B300109"/>
    <w:rsid w:val="1BE5578F"/>
    <w:rsid w:val="249F06E1"/>
    <w:rsid w:val="3E9B1324"/>
    <w:rsid w:val="47884D1E"/>
    <w:rsid w:val="49F61864"/>
    <w:rsid w:val="4FB50DF9"/>
    <w:rsid w:val="60701C05"/>
    <w:rsid w:val="64C50CB4"/>
    <w:rsid w:val="697F6A24"/>
    <w:rsid w:val="6E1F0292"/>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30"/>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2"/>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character" w:customStyle="1" w:styleId="29">
    <w:name w:val="font51"/>
    <w:basedOn w:val="12"/>
    <w:qFormat/>
    <w:uiPriority w:val="0"/>
    <w:rPr>
      <w:rFonts w:hint="eastAsia" w:ascii="宋体" w:hAnsi="宋体" w:eastAsia="宋体" w:cs="宋体"/>
      <w:b/>
      <w:bCs/>
      <w:i/>
      <w:iCs/>
      <w:color w:val="000000"/>
      <w:sz w:val="21"/>
      <w:szCs w:val="21"/>
      <w:u w:val="none"/>
    </w:rPr>
  </w:style>
  <w:style w:type="character" w:customStyle="1" w:styleId="30">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4</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2025-02-26T07:37:34Z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