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highlight w:val="none"/>
        </w:rPr>
      </w:pPr>
      <w:r>
        <w:rPr>
          <w:rFonts w:hint="eastAsia"/>
          <w:b/>
          <w:color w:val="auto"/>
          <w:sz w:val="44"/>
          <w:szCs w:val="44"/>
          <w:highlight w:val="none"/>
        </w:rPr>
        <w:t>重庆医科大学</w:t>
      </w:r>
      <w:r>
        <w:rPr>
          <w:rFonts w:hint="eastAsia"/>
          <w:b/>
          <w:color w:val="auto"/>
          <w:sz w:val="44"/>
          <w:szCs w:val="44"/>
          <w:highlight w:val="none"/>
          <w:lang w:eastAsia="zh-CN"/>
        </w:rPr>
        <w:t>附属</w:t>
      </w:r>
      <w:r>
        <w:rPr>
          <w:rFonts w:hint="eastAsia"/>
          <w:b/>
          <w:color w:val="auto"/>
          <w:sz w:val="44"/>
          <w:szCs w:val="44"/>
          <w:highlight w:val="none"/>
        </w:rPr>
        <w:t>口腔医院</w:t>
      </w:r>
    </w:p>
    <w:p>
      <w:pPr>
        <w:jc w:val="center"/>
        <w:rPr>
          <w:b/>
          <w:color w:val="auto"/>
          <w:sz w:val="44"/>
          <w:szCs w:val="44"/>
          <w:highlight w:val="none"/>
        </w:rPr>
      </w:pPr>
      <w:r>
        <w:rPr>
          <w:rFonts w:hint="eastAsia"/>
          <w:b/>
          <w:color w:val="auto"/>
          <w:sz w:val="44"/>
          <w:szCs w:val="44"/>
          <w:highlight w:val="none"/>
        </w:rPr>
        <w:t>需求询价公告</w:t>
      </w:r>
    </w:p>
    <w:p>
      <w:pPr>
        <w:jc w:val="left"/>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一、各供应商根据</w:t>
      </w:r>
      <w:r>
        <w:rPr>
          <w:rFonts w:hint="eastAsia" w:cs="Tahoma" w:asciiTheme="minorEastAsia" w:hAnsiTheme="minorEastAsia"/>
          <w:b/>
          <w:color w:val="auto"/>
          <w:sz w:val="28"/>
          <w:szCs w:val="28"/>
          <w:highlight w:val="none"/>
          <w:shd w:val="clear" w:color="auto" w:fill="FFFFFF"/>
          <w:lang w:eastAsia="zh-CN"/>
        </w:rPr>
        <w:t>需求</w:t>
      </w:r>
      <w:r>
        <w:rPr>
          <w:rFonts w:hint="eastAsia" w:cs="Tahoma" w:asciiTheme="minorEastAsia" w:hAnsiTheme="minorEastAsia"/>
          <w:b/>
          <w:color w:val="auto"/>
          <w:sz w:val="28"/>
          <w:szCs w:val="28"/>
          <w:highlight w:val="none"/>
          <w:shd w:val="clear" w:color="auto" w:fill="FFFFFF"/>
        </w:rPr>
        <w:t>询价公告要求报价。</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三、需求公告时间202</w:t>
      </w:r>
      <w:r>
        <w:rPr>
          <w:rFonts w:hint="eastAsia" w:cs="Tahoma" w:asciiTheme="minorEastAsia" w:hAnsiTheme="minorEastAsia"/>
          <w:b/>
          <w:color w:val="auto"/>
          <w:sz w:val="28"/>
          <w:szCs w:val="28"/>
          <w:highlight w:val="none"/>
          <w:shd w:val="clear" w:color="auto" w:fill="FFFFFF"/>
          <w:lang w:val="en-US" w:eastAsia="zh-CN"/>
        </w:rPr>
        <w:t>5</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2</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19</w:t>
      </w:r>
      <w:r>
        <w:rPr>
          <w:rFonts w:hint="eastAsia" w:cs="Tahoma" w:asciiTheme="minorEastAsia" w:hAnsiTheme="minorEastAsia"/>
          <w:b/>
          <w:color w:val="auto"/>
          <w:sz w:val="28"/>
          <w:szCs w:val="28"/>
          <w:highlight w:val="none"/>
          <w:shd w:val="clear" w:color="auto" w:fill="FFFFFF"/>
        </w:rPr>
        <w:t>日至202</w:t>
      </w:r>
      <w:r>
        <w:rPr>
          <w:rFonts w:hint="eastAsia" w:cs="Tahoma" w:asciiTheme="minorEastAsia" w:hAnsiTheme="minorEastAsia"/>
          <w:b/>
          <w:color w:val="auto"/>
          <w:sz w:val="28"/>
          <w:szCs w:val="28"/>
          <w:highlight w:val="none"/>
          <w:shd w:val="clear" w:color="auto" w:fill="FFFFFF"/>
          <w:lang w:val="en-US" w:eastAsia="zh-CN"/>
        </w:rPr>
        <w:t>5</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2</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25</w:t>
      </w:r>
      <w:r>
        <w:rPr>
          <w:rFonts w:hint="eastAsia" w:cs="Tahoma" w:asciiTheme="minorEastAsia" w:hAnsiTheme="minorEastAsia"/>
          <w:b/>
          <w:color w:val="auto"/>
          <w:sz w:val="28"/>
          <w:szCs w:val="28"/>
          <w:highlight w:val="none"/>
          <w:shd w:val="clear" w:color="auto" w:fill="FFFFFF"/>
        </w:rPr>
        <w:t>日17:30止</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四、报价（需盖章PDF或图片电子版，按照后附报价格式要求）发送：</w:t>
      </w:r>
      <w:r>
        <w:rPr>
          <w:color w:val="auto"/>
          <w:highlight w:val="none"/>
        </w:rPr>
        <w:fldChar w:fldCharType="begin"/>
      </w:r>
      <w:r>
        <w:rPr>
          <w:color w:val="auto"/>
          <w:highlight w:val="none"/>
        </w:rPr>
        <w:instrText xml:space="preserve"> HYPERLINK "mailto:sjk806@163.com" </w:instrText>
      </w:r>
      <w:r>
        <w:rPr>
          <w:color w:val="auto"/>
          <w:highlight w:val="none"/>
        </w:rPr>
        <w:fldChar w:fldCharType="separate"/>
      </w:r>
      <w:r>
        <w:rPr>
          <w:rFonts w:hint="eastAsia" w:cs="Tahoma" w:asciiTheme="minorEastAsia" w:hAnsiTheme="minorEastAsia"/>
          <w:b/>
          <w:color w:val="auto"/>
          <w:sz w:val="28"/>
          <w:szCs w:val="28"/>
          <w:highlight w:val="none"/>
          <w:shd w:val="clear" w:color="auto" w:fill="FFFFFF"/>
        </w:rPr>
        <w:t>sjk806@163.com</w:t>
      </w:r>
      <w:r>
        <w:rPr>
          <w:rFonts w:hint="eastAsia" w:cs="Tahoma" w:asciiTheme="minorEastAsia" w:hAnsiTheme="minorEastAsia"/>
          <w:b/>
          <w:color w:val="auto"/>
          <w:sz w:val="28"/>
          <w:szCs w:val="28"/>
          <w:highlight w:val="none"/>
          <w:shd w:val="clear" w:color="auto" w:fill="FFFFFF"/>
        </w:rPr>
        <w:fldChar w:fldCharType="end"/>
      </w:r>
      <w:r>
        <w:rPr>
          <w:rFonts w:hint="eastAsia" w:cs="Tahoma" w:asciiTheme="minorEastAsia" w:hAnsiTheme="minorEastAsia"/>
          <w:b/>
          <w:color w:val="auto"/>
          <w:sz w:val="28"/>
          <w:szCs w:val="28"/>
          <w:highlight w:val="none"/>
          <w:shd w:val="clear" w:color="auto" w:fill="FFFFFF"/>
        </w:rPr>
        <w:t>，报价邮件名称和文件名称需写上《</w:t>
      </w:r>
      <w:r>
        <w:rPr>
          <w:rFonts w:hint="eastAsia" w:cs="Tahoma" w:asciiTheme="minorEastAsia" w:hAnsiTheme="minorEastAsia"/>
          <w:b/>
          <w:color w:val="auto"/>
          <w:sz w:val="28"/>
          <w:szCs w:val="28"/>
          <w:highlight w:val="none"/>
          <w:u w:val="single"/>
          <w:shd w:val="clear" w:color="auto" w:fill="FFFFFF"/>
          <w:lang w:val="en-US" w:eastAsia="zh-CN"/>
        </w:rPr>
        <w:t>XXXX</w:t>
      </w:r>
      <w:r>
        <w:rPr>
          <w:rFonts w:hint="eastAsia" w:cs="Tahoma" w:asciiTheme="minorEastAsia" w:hAnsiTheme="minorEastAsia"/>
          <w:b/>
          <w:color w:val="auto"/>
          <w:sz w:val="28"/>
          <w:szCs w:val="28"/>
          <w:highlight w:val="none"/>
          <w:shd w:val="clear" w:color="auto" w:fill="FFFFFF"/>
        </w:rPr>
        <w:t>公司</w:t>
      </w:r>
      <w:r>
        <w:rPr>
          <w:rFonts w:hint="eastAsia" w:cs="Tahoma" w:asciiTheme="minorEastAsia" w:hAnsiTheme="minorEastAsia"/>
          <w:b/>
          <w:color w:val="auto"/>
          <w:sz w:val="28"/>
          <w:szCs w:val="28"/>
          <w:highlight w:val="none"/>
          <w:shd w:val="clear" w:color="auto" w:fill="FFFFFF"/>
          <w:lang w:eastAsia="zh-CN"/>
        </w:rPr>
        <w:t>重庆医科大学附属口腔</w:t>
      </w:r>
      <w:r>
        <w:rPr>
          <w:rFonts w:hint="eastAsia" w:cs="Tahoma" w:asciiTheme="minorEastAsia" w:hAnsiTheme="minorEastAsia"/>
          <w:b/>
          <w:color w:val="auto"/>
          <w:sz w:val="28"/>
          <w:szCs w:val="28"/>
          <w:highlight w:val="none"/>
          <w:shd w:val="clear" w:color="auto" w:fill="FFFFFF"/>
        </w:rPr>
        <w:t>医院</w:t>
      </w:r>
      <w:r>
        <w:rPr>
          <w:rFonts w:hint="eastAsia" w:cs="Tahoma" w:asciiTheme="minorEastAsia" w:hAnsiTheme="minorEastAsia"/>
          <w:b/>
          <w:color w:val="auto"/>
          <w:sz w:val="28"/>
          <w:szCs w:val="28"/>
          <w:highlight w:val="none"/>
          <w:u w:val="single"/>
          <w:shd w:val="clear" w:color="auto" w:fill="FFFFFF"/>
          <w:lang w:val="en-US" w:eastAsia="zh-CN"/>
        </w:rPr>
        <w:t>XXXXXX</w:t>
      </w:r>
      <w:r>
        <w:rPr>
          <w:rFonts w:hint="eastAsia" w:cs="Tahoma" w:asciiTheme="minorEastAsia" w:hAnsiTheme="minorEastAsia"/>
          <w:b/>
          <w:color w:val="auto"/>
          <w:sz w:val="28"/>
          <w:szCs w:val="28"/>
          <w:highlight w:val="none"/>
          <w:shd w:val="clear" w:color="auto" w:fill="FFFFFF"/>
        </w:rPr>
        <w:t>报价表》。</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五、重庆医科</w:t>
      </w:r>
      <w:bookmarkStart w:id="22" w:name="_GoBack"/>
      <w:bookmarkEnd w:id="22"/>
      <w:r>
        <w:rPr>
          <w:rFonts w:hint="eastAsia" w:cs="Tahoma" w:asciiTheme="minorEastAsia" w:hAnsiTheme="minorEastAsia"/>
          <w:b/>
          <w:color w:val="auto"/>
          <w:sz w:val="28"/>
          <w:szCs w:val="28"/>
          <w:highlight w:val="none"/>
          <w:shd w:val="clear" w:color="auto" w:fill="FFFFFF"/>
        </w:rPr>
        <w:t>大学附属口腔医院,采购联系人：陈老师023-88860001,技术联系人:</w:t>
      </w:r>
      <w:r>
        <w:rPr>
          <w:rFonts w:hint="eastAsia" w:cs="Tahoma" w:asciiTheme="minorEastAsia" w:hAnsiTheme="minorEastAsia"/>
          <w:b/>
          <w:color w:val="auto"/>
          <w:sz w:val="28"/>
          <w:szCs w:val="28"/>
          <w:highlight w:val="none"/>
          <w:shd w:val="clear" w:color="auto" w:fill="FFFFFF"/>
          <w:lang w:eastAsia="zh-CN"/>
        </w:rPr>
        <w:t>朱</w:t>
      </w:r>
      <w:r>
        <w:rPr>
          <w:rFonts w:hint="eastAsia" w:cs="Tahoma" w:asciiTheme="minorEastAsia" w:hAnsiTheme="minorEastAsia"/>
          <w:b/>
          <w:color w:val="auto"/>
          <w:sz w:val="28"/>
          <w:szCs w:val="28"/>
          <w:highlight w:val="none"/>
          <w:shd w:val="clear" w:color="auto" w:fill="FFFFFF"/>
        </w:rPr>
        <w:t>老师023-88765632。</w:t>
      </w:r>
    </w:p>
    <w:p>
      <w:pPr>
        <w:jc w:val="center"/>
        <w:rPr>
          <w:b/>
          <w:color w:val="auto"/>
          <w:sz w:val="28"/>
          <w:szCs w:val="28"/>
          <w:highlight w:val="none"/>
        </w:rPr>
      </w:pPr>
      <w:r>
        <w:rPr>
          <w:rFonts w:hint="eastAsia" w:ascii="Calibri" w:hAnsi="Calibri" w:eastAsia="宋体" w:cs="Times New Roman"/>
          <w:b/>
          <w:color w:val="auto"/>
          <w:sz w:val="28"/>
          <w:szCs w:val="28"/>
          <w:highlight w:val="none"/>
          <w:lang w:val="en-US" w:eastAsia="zh-CN"/>
        </w:rPr>
        <w:t xml:space="preserve">  </w:t>
      </w:r>
      <w:r>
        <w:rPr>
          <w:rFonts w:hint="eastAsia" w:ascii="Calibri" w:hAnsi="Calibri" w:eastAsia="宋体" w:cs="Times New Roman"/>
          <w:b/>
          <w:color w:val="auto"/>
          <w:sz w:val="28"/>
          <w:szCs w:val="28"/>
          <w:highlight w:val="none"/>
          <w:u w:val="single"/>
          <w:lang w:val="en-US" w:eastAsia="zh-CN"/>
        </w:rPr>
        <w:t>配电房运维值守服务</w:t>
      </w:r>
      <w:r>
        <w:rPr>
          <w:rFonts w:hint="eastAsia" w:ascii="Calibri" w:hAnsi="Calibri" w:eastAsia="宋体" w:cs="Times New Roman"/>
          <w:b/>
          <w:color w:val="auto"/>
          <w:sz w:val="28"/>
          <w:szCs w:val="28"/>
          <w:highlight w:val="none"/>
        </w:rPr>
        <w:t>采购项目</w:t>
      </w:r>
    </w:p>
    <w:tbl>
      <w:tblPr>
        <w:tblStyle w:val="13"/>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         元（总价</w:t>
            </w:r>
            <w:r>
              <w:rPr>
                <w:rFonts w:hint="eastAsia" w:ascii="宋体" w:hAnsi="宋体" w:eastAsia="宋体" w:cs="宋体"/>
                <w:color w:val="auto"/>
                <w:sz w:val="24"/>
                <w:szCs w:val="24"/>
                <w:highlight w:val="none"/>
                <w:lang w:eastAsia="zh-CN"/>
              </w:rPr>
              <w:t>，附分项报价表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报价需含</w:t>
            </w:r>
            <w:r>
              <w:rPr>
                <w:rFonts w:hint="eastAsia" w:ascii="宋体" w:hAnsi="宋体" w:eastAsia="宋体" w:cs="宋体"/>
                <w:color w:val="auto"/>
                <w:sz w:val="24"/>
                <w:szCs w:val="24"/>
                <w:highlight w:val="none"/>
              </w:rPr>
              <w:t>货物</w:t>
            </w:r>
            <w:r>
              <w:rPr>
                <w:rFonts w:ascii="宋体" w:hAnsi="宋体" w:eastAsia="宋体" w:cs="宋体"/>
                <w:color w:val="auto"/>
                <w:sz w:val="24"/>
                <w:szCs w:val="24"/>
                <w:highlight w:val="none"/>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项目技术</w:t>
            </w:r>
            <w:r>
              <w:rPr>
                <w:rFonts w:hint="eastAsia" w:ascii="宋体" w:hAnsi="宋体" w:eastAsia="宋体" w:cs="Times New Roman"/>
                <w:b/>
                <w:color w:val="auto"/>
                <w:sz w:val="24"/>
                <w:szCs w:val="24"/>
                <w:highlight w:val="none"/>
                <w:lang w:eastAsia="zh-CN"/>
              </w:rPr>
              <w:t>及</w:t>
            </w:r>
            <w:r>
              <w:rPr>
                <w:rFonts w:hint="eastAsia" w:ascii="宋体" w:hAnsi="宋体" w:eastAsia="宋体" w:cs="Times New Roman"/>
                <w:b/>
                <w:color w:val="auto"/>
                <w:sz w:val="24"/>
                <w:szCs w:val="24"/>
                <w:highlight w:val="none"/>
              </w:rPr>
              <w:t>要求</w:t>
            </w:r>
          </w:p>
        </w:tc>
        <w:tc>
          <w:tcPr>
            <w:tcW w:w="1701" w:type="dxa"/>
          </w:tcPr>
          <w:p>
            <w:pPr>
              <w:spacing w:line="276" w:lineRule="auto"/>
              <w:jc w:val="center"/>
              <w:rPr>
                <w:rFonts w:ascii="宋体" w:hAnsi="宋体"/>
                <w:b/>
                <w:color w:val="auto"/>
                <w:sz w:val="24"/>
                <w:szCs w:val="24"/>
                <w:highlight w:val="none"/>
              </w:rPr>
            </w:pPr>
            <w:r>
              <w:rPr>
                <w:rFonts w:hint="eastAsia" w:ascii="宋体" w:hAnsi="宋体" w:eastAsia="宋体" w:cs="宋体"/>
                <w:color w:val="auto"/>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见附件</w:t>
            </w:r>
          </w:p>
        </w:tc>
        <w:tc>
          <w:tcPr>
            <w:tcW w:w="1701" w:type="dxa"/>
          </w:tcPr>
          <w:p>
            <w:pPr>
              <w:spacing w:line="276" w:lineRule="auto"/>
              <w:jc w:val="left"/>
              <w:rPr>
                <w:rFonts w:ascii="宋体" w:hAnsi="宋体"/>
                <w:b/>
                <w:color w:val="auto"/>
                <w:sz w:val="24"/>
                <w:szCs w:val="24"/>
                <w:highlight w:val="none"/>
              </w:rPr>
            </w:pPr>
          </w:p>
        </w:tc>
      </w:tr>
    </w:tbl>
    <w:p>
      <w:pPr>
        <w:jc w:val="left"/>
        <w:rPr>
          <w:b/>
          <w:color w:val="auto"/>
          <w:sz w:val="28"/>
          <w:szCs w:val="28"/>
          <w:highlight w:val="none"/>
        </w:rPr>
      </w:pPr>
    </w:p>
    <w:p>
      <w:pPr>
        <w:jc w:val="left"/>
        <w:rPr>
          <w:rFonts w:hint="eastAsia"/>
          <w:b/>
          <w:color w:val="auto"/>
          <w:sz w:val="28"/>
          <w:szCs w:val="28"/>
          <w:highlight w:val="none"/>
        </w:rPr>
      </w:pPr>
    </w:p>
    <w:p>
      <w:pPr>
        <w:jc w:val="left"/>
        <w:rPr>
          <w:rFonts w:hint="eastAsia"/>
          <w:b/>
          <w:color w:val="auto"/>
          <w:sz w:val="28"/>
          <w:szCs w:val="28"/>
          <w:highlight w:val="none"/>
          <w:lang w:eastAsia="zh-CN"/>
        </w:rPr>
      </w:pPr>
    </w:p>
    <w:p>
      <w:pPr>
        <w:rPr>
          <w:color w:val="auto"/>
          <w:highlight w:val="none"/>
        </w:rPr>
      </w:pPr>
      <w:r>
        <w:rPr>
          <w:color w:val="auto"/>
          <w:highlight w:val="none"/>
        </w:rPr>
        <w:br w:type="page"/>
      </w:r>
    </w:p>
    <w:p>
      <w:pPr>
        <w:bidi w:val="0"/>
        <w:rPr>
          <w:rFonts w:hint="eastAsia" w:ascii="宋体" w:hAnsi="宋体" w:eastAsia="宋体" w:cs="宋体"/>
          <w:color w:val="auto"/>
          <w:highlight w:val="none"/>
          <w:lang w:eastAsia="zh-CN"/>
        </w:rPr>
      </w:pPr>
      <w:bookmarkStart w:id="0" w:name="_Toc98942879"/>
      <w:bookmarkStart w:id="1" w:name="_Toc19113857"/>
      <w:r>
        <w:rPr>
          <w:rFonts w:hint="eastAsia"/>
          <w:color w:val="auto"/>
          <w:highlight w:val="none"/>
          <w:lang w:eastAsia="zh-CN"/>
        </w:rPr>
        <w:t>附件</w:t>
      </w:r>
    </w:p>
    <w:p>
      <w:pPr>
        <w:pStyle w:val="4"/>
        <w:spacing w:line="360" w:lineRule="auto"/>
        <w:rPr>
          <w:rFonts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篇 项目技术/服务要求</w:t>
      </w:r>
      <w:bookmarkEnd w:id="0"/>
      <w:bookmarkEnd w:id="1"/>
    </w:p>
    <w:p>
      <w:pPr>
        <w:pStyle w:val="5"/>
        <w:spacing w:line="360" w:lineRule="auto"/>
        <w:jc w:val="center"/>
        <w:rPr>
          <w:rFonts w:hAnsi="宋体"/>
          <w:color w:val="auto"/>
          <w:sz w:val="24"/>
          <w:szCs w:val="24"/>
          <w:highlight w:val="none"/>
        </w:rPr>
      </w:pPr>
    </w:p>
    <w:p>
      <w:pPr>
        <w:pStyle w:val="5"/>
        <w:spacing w:line="360" w:lineRule="auto"/>
      </w:pPr>
      <w:bookmarkStart w:id="2" w:name="_Toc98942880"/>
      <w:r>
        <w:rPr>
          <w:rFonts w:hint="eastAsia"/>
        </w:rPr>
        <w:t>一、采购项目一览表</w:t>
      </w:r>
      <w:bookmarkEnd w:id="2"/>
    </w:p>
    <w:tbl>
      <w:tblPr>
        <w:tblStyle w:val="1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714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7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eastAsia="方正仿宋_GBK"/>
                <w:sz w:val="21"/>
                <w:szCs w:val="21"/>
              </w:rPr>
            </w:pPr>
            <w:r>
              <w:rPr>
                <w:rFonts w:hint="eastAsia" w:ascii="方正仿宋_GBK" w:eastAsia="方正仿宋_GBK"/>
                <w:sz w:val="21"/>
                <w:szCs w:val="21"/>
              </w:rPr>
              <w:t>1</w:t>
            </w:r>
          </w:p>
        </w:tc>
        <w:tc>
          <w:tcPr>
            <w:tcW w:w="7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宋体" w:eastAsia="方正仿宋_GBK"/>
                <w:sz w:val="21"/>
                <w:szCs w:val="21"/>
              </w:rPr>
            </w:pPr>
            <w:r>
              <w:rPr>
                <w:rFonts w:hint="eastAsia" w:hAnsi="宋体" w:cs="宋体"/>
                <w:sz w:val="24"/>
                <w:szCs w:val="24"/>
              </w:rPr>
              <w:t>重庆医科大学附属口腔医院</w:t>
            </w:r>
            <w:r>
              <w:rPr>
                <w:rFonts w:hint="eastAsia" w:hAnsi="宋体" w:cs="宋体"/>
                <w:sz w:val="24"/>
                <w:szCs w:val="24"/>
              </w:rPr>
              <w:t>配电房运维值守服务项目采</w:t>
            </w:r>
            <w:r>
              <w:rPr>
                <w:rFonts w:hint="eastAsia" w:hAnsi="宋体" w:cs="宋体"/>
                <w:sz w:val="24"/>
                <w:szCs w:val="24"/>
              </w:rPr>
              <w:t>购</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r>
    </w:tbl>
    <w:p>
      <w:pPr>
        <w:spacing w:line="360" w:lineRule="auto"/>
      </w:pPr>
    </w:p>
    <w:p>
      <w:pPr>
        <w:pStyle w:val="5"/>
        <w:spacing w:line="360" w:lineRule="auto"/>
      </w:pPr>
      <w:bookmarkStart w:id="3" w:name="_Toc98942881"/>
      <w:r>
        <w:rPr>
          <w:rFonts w:hint="eastAsia"/>
        </w:rPr>
        <w:t>二、采购项目技术/服务要求</w:t>
      </w:r>
      <w:bookmarkEnd w:id="3"/>
    </w:p>
    <w:p>
      <w:pPr>
        <w:snapToGrid w:val="0"/>
        <w:spacing w:line="360" w:lineRule="auto"/>
        <w:ind w:firstLine="482" w:firstLineChars="200"/>
        <w:rPr>
          <w:rFonts w:eastAsia="方正仿宋_GBK"/>
          <w:b/>
          <w:bCs/>
          <w:color w:val="000000" w:themeColor="text1"/>
          <w:sz w:val="24"/>
          <w:szCs w:val="24"/>
          <w14:textFill>
            <w14:solidFill>
              <w14:schemeClr w14:val="tx1"/>
            </w14:solidFill>
          </w14:textFill>
        </w:rPr>
      </w:pPr>
      <w:bookmarkStart w:id="4" w:name="_Toc98942882"/>
      <w:bookmarkStart w:id="5" w:name="_Toc19113858"/>
      <w:bookmarkStart w:id="6" w:name="_Toc267320049"/>
      <w:r>
        <w:rPr>
          <w:rFonts w:eastAsia="方正仿宋_GBK"/>
          <w:b/>
          <w:bCs/>
          <w:color w:val="000000" w:themeColor="text1"/>
          <w:sz w:val="24"/>
          <w:szCs w:val="24"/>
          <w14:textFill>
            <w14:solidFill>
              <w14:schemeClr w14:val="tx1"/>
            </w14:solidFill>
          </w14:textFill>
        </w:rPr>
        <w:t>（一）服务内容</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1、24小时专人值守配电室，并负责配电设备巡检、运行操作、故障处理、安全维护等方面工作，保障医院用电安全。</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2、每个月2次的发电机测试，并协助维保单位进行日常管理。</w:t>
      </w:r>
    </w:p>
    <w:p>
      <w:pPr>
        <w:snapToGrid w:val="0"/>
        <w:spacing w:line="360" w:lineRule="auto"/>
        <w:ind w:firstLine="482" w:firstLineChars="200"/>
        <w:rPr>
          <w:rFonts w:eastAsia="方正仿宋_GBK"/>
          <w:b/>
          <w:bCs/>
          <w:color w:val="000000" w:themeColor="text1"/>
          <w:sz w:val="24"/>
          <w:szCs w:val="24"/>
          <w14:textFill>
            <w14:solidFill>
              <w14:schemeClr w14:val="tx1"/>
            </w14:solidFill>
          </w14:textFill>
        </w:rPr>
      </w:pPr>
      <w:r>
        <w:rPr>
          <w:rFonts w:hint="eastAsia" w:eastAsia="方正仿宋_GBK"/>
          <w:b/>
          <w:bCs/>
          <w:color w:val="000000" w:themeColor="text1"/>
          <w:sz w:val="24"/>
          <w:szCs w:val="24"/>
          <w14:textFill>
            <w14:solidFill>
              <w14:schemeClr w14:val="tx1"/>
            </w14:solidFill>
          </w14:textFill>
        </w:rPr>
        <w:t>（二）服务质量要求</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1、各区域配电系统（包括全院所有配电箱、开关插座、电路）</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（1）维修人员根据科室要求，进行配电系统的小批量安装、改造、维修；</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（2）对各区域配电系统进行预防性巡查（检查接线部件是否牢固、有无发热，进行故障处理、清洁卫生等）；</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（3）插座、开关、线路接头等安全测试；</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（4）应急处置突发事件和设备故障，最大限度降低停电时间，确保配电设备的正常运行；</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（5）所有维修主要材料费用由采购人支付，供应商可建立一套报修系统进行标准化管理。</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2、 高低压配电系统工作内容（日常运行与维护及一般性维修）</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对高低压配电系统（变压器、直流屏、高压配电系统、低压配电系统等）进行巡检（1次/4h），按规定抄记运行数据，通过“看、听、闻”等方法检查系统内设备的情况，发现隐患及时处理，不能及时解决的立即上报给上级领导、医院，并与维保单位对接。详细检查内容：检查双回路高压进线电压是否正常；检查高压进线电流、指示灯、声音是否正常；检查变压器运行温度、高低压电流、噪声是否正常；检查各电柜的空气开关/漏电开关及其它电器元件是否灵活可靠，有无过热等异常情况；检查各配电柜的母排有无变色高温等情况；检查各配电柜内线路接头有无烧焦、高温等情况；</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（2）负责督促做好配电室的防水、防潮、防火等工作；</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（3）督促维保单位人员对低压配电柜的进行预防性保养（检查接线部件是否牢固、有无发热，进行故障处理、清洁卫生等）；</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（4）根据供电局的要求或医院实际情况等，全权负责组织进行10 kV变电所（专配室）两路高压供电的切换；</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（5）应急处置突发事件和设备故障，最大限度降低停电时间，确保配电设备的正常运行。</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3、发电机测试与管理</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（1）发电机需要定期进行巡检</w:t>
      </w:r>
      <w:r>
        <w:rPr>
          <w:rFonts w:hint="eastAsia" w:hAnsi="宋体" w:cs="宋体"/>
          <w:color w:val="000000" w:themeColor="text1"/>
          <w:sz w:val="24"/>
          <w:szCs w:val="24"/>
          <w14:textFill>
            <w14:solidFill>
              <w14:schemeClr w14:val="tx1"/>
            </w14:solidFill>
          </w14:textFill>
        </w:rPr>
        <w:t>、</w:t>
      </w:r>
      <w:r>
        <w:rPr>
          <w:rFonts w:hint="eastAsia" w:eastAsia="方正仿宋_GBK"/>
          <w:color w:val="000000" w:themeColor="text1"/>
          <w:sz w:val="24"/>
          <w:szCs w:val="24"/>
          <w14:textFill>
            <w14:solidFill>
              <w14:schemeClr w14:val="tx1"/>
            </w14:solidFill>
          </w14:textFill>
        </w:rPr>
        <w:t>管理</w:t>
      </w:r>
      <w:r>
        <w:rPr>
          <w:rFonts w:hint="eastAsia" w:hAnsi="宋体" w:cs="宋体"/>
          <w:color w:val="000000" w:themeColor="text1"/>
          <w:sz w:val="24"/>
          <w:szCs w:val="24"/>
          <w14:textFill>
            <w14:solidFill>
              <w14:schemeClr w14:val="tx1"/>
            </w14:solidFill>
          </w14:textFill>
        </w:rPr>
        <w:t>和清洁</w:t>
      </w:r>
      <w:r>
        <w:rPr>
          <w:rFonts w:hint="eastAsia" w:eastAsia="方正仿宋_GBK"/>
          <w:color w:val="000000" w:themeColor="text1"/>
          <w:sz w:val="24"/>
          <w:szCs w:val="24"/>
          <w14:textFill>
            <w14:solidFill>
              <w14:schemeClr w14:val="tx1"/>
            </w14:solidFill>
          </w14:textFill>
        </w:rPr>
        <w:t>，并建立相应的记录。发电机房应保持整洁，定期清扫，确保机房和设备的整洁。</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（2）发电机的测试包括电压调节、频率稳定性、功率输出和绝缘电阻测试等。电压调节测试要求电压波动范围在额定电压的±2%以内；频率稳定性要求频率波动在±0.5 Hz以内；功率输出应在额定功率的±5%范围内；绝缘电阻测试要求绝缘电阻应大于其额定电压所对应的绝缘电阻值。</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（3）测试设备和工具的选择需根据测试项目和要求进行，并定期校准，以确保其准确性和可靠性。测试过程需严格监督，并做好相关记录‌‌</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（4）应急处置突发事件和设备故障，定期进行检查，确保在应急情况下发电机能正常运行。同时应进行定期演练，确保应急响应措施顺畅有效。‌</w:t>
      </w:r>
    </w:p>
    <w:p>
      <w:pPr>
        <w:snapToGrid w:val="0"/>
        <w:spacing w:line="360" w:lineRule="auto"/>
        <w:ind w:firstLine="482" w:firstLineChars="200"/>
        <w:rPr>
          <w:rFonts w:eastAsia="方正仿宋_GBK"/>
          <w:b/>
          <w:bCs/>
          <w:color w:val="000000" w:themeColor="text1"/>
          <w:sz w:val="24"/>
          <w:szCs w:val="24"/>
          <w14:textFill>
            <w14:solidFill>
              <w14:schemeClr w14:val="tx1"/>
            </w14:solidFill>
          </w14:textFill>
        </w:rPr>
      </w:pPr>
      <w:r>
        <w:rPr>
          <w:rFonts w:hint="eastAsia" w:eastAsia="方正仿宋_GBK"/>
          <w:b/>
          <w:bCs/>
          <w:color w:val="000000" w:themeColor="text1"/>
          <w:sz w:val="24"/>
          <w:szCs w:val="24"/>
          <w14:textFill>
            <w14:solidFill>
              <w14:schemeClr w14:val="tx1"/>
            </w14:solidFill>
          </w14:textFill>
        </w:rPr>
        <w:t>（三）人员配置</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根据项目岗位需求，拟派人员数量不得低于8人。</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人员要求：男性，60周岁以内，持有中华人民共和国特种作业操作证（操作项目：高压电工作业）（提供证书复印件和供应商为其缴纳2024年12月至今社保证明材料复印件并加盖供应商公章）。</w:t>
      </w:r>
    </w:p>
    <w:p>
      <w:pPr>
        <w:pStyle w:val="33"/>
        <w:spacing w:line="360" w:lineRule="auto"/>
        <w:ind w:firstLine="480"/>
        <w:rPr>
          <w:rFonts w:eastAsia="方正仿宋_GBK"/>
          <w:b/>
          <w:bCs/>
          <w:color w:val="000000" w:themeColor="text1"/>
          <w:sz w:val="24"/>
          <w:szCs w:val="24"/>
          <w14:textFill>
            <w14:solidFill>
              <w14:schemeClr w14:val="tx1"/>
            </w14:solidFill>
          </w14:textFill>
        </w:rPr>
      </w:pPr>
      <w:r>
        <w:rPr>
          <w:rFonts w:hint="eastAsia" w:ascii="仿宋_GB2312" w:hAnsi="仿宋_GB2312" w:eastAsia="仿宋_GB2312" w:cs="仿宋_GB2312"/>
          <w:b/>
          <w:bCs/>
          <w:sz w:val="24"/>
          <w:szCs w:val="28"/>
        </w:rPr>
        <w:t>（四）</w:t>
      </w:r>
      <w:r>
        <w:rPr>
          <w:rFonts w:hint="eastAsia" w:eastAsia="方正仿宋_GBK"/>
          <w:b/>
          <w:bCs/>
          <w:color w:val="000000" w:themeColor="text1"/>
          <w:sz w:val="24"/>
          <w:szCs w:val="24"/>
          <w14:textFill>
            <w14:solidFill>
              <w14:schemeClr w14:val="tx1"/>
            </w14:solidFill>
          </w14:textFill>
        </w:rPr>
        <w:t>服务承诺</w:t>
      </w:r>
    </w:p>
    <w:p>
      <w:pPr>
        <w:pStyle w:val="33"/>
        <w:spacing w:line="360" w:lineRule="auto"/>
        <w:ind w:firstLine="0" w:firstLineChars="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 xml:space="preserve">     针对本项目安全责任的承诺，提供安全责任承诺书</w:t>
      </w:r>
    </w:p>
    <w:p>
      <w:pPr>
        <w:snapToGrid w:val="0"/>
        <w:spacing w:line="360" w:lineRule="auto"/>
        <w:ind w:firstLine="480" w:firstLineChars="200"/>
        <w:rPr>
          <w:rFonts w:ascii="Times New Roman" w:eastAsia="方正仿宋_GBK"/>
          <w:color w:val="000000" w:themeColor="text1"/>
          <w:sz w:val="24"/>
          <w:szCs w:val="24"/>
          <w14:textFill>
            <w14:solidFill>
              <w14:schemeClr w14:val="tx1"/>
            </w14:solidFill>
          </w14:textFill>
        </w:rPr>
      </w:pPr>
    </w:p>
    <w:p>
      <w:pPr>
        <w:spacing w:line="360" w:lineRule="auto"/>
        <w:rPr>
          <w:rFonts w:hAnsi="宋体" w:cs="宋体"/>
        </w:rPr>
      </w:pPr>
      <w:r>
        <w:rPr>
          <w:rFonts w:hint="eastAsia" w:hAnsi="宋体" w:cs="宋体"/>
        </w:rPr>
        <w:br w:type="page"/>
      </w:r>
    </w:p>
    <w:p>
      <w:pPr>
        <w:pStyle w:val="4"/>
        <w:spacing w:line="360" w:lineRule="auto"/>
        <w:rPr>
          <w:rFonts w:ascii="宋体" w:hAnsi="宋体" w:eastAsia="宋体" w:cs="宋体"/>
          <w:sz w:val="28"/>
          <w:szCs w:val="28"/>
        </w:rPr>
      </w:pPr>
      <w:r>
        <w:rPr>
          <w:rFonts w:hint="eastAsia" w:ascii="宋体" w:hAnsi="宋体" w:eastAsia="宋体" w:cs="宋体"/>
        </w:rPr>
        <w:t>第三篇 项目商务要求</w:t>
      </w:r>
      <w:bookmarkEnd w:id="4"/>
      <w:bookmarkEnd w:id="5"/>
      <w:bookmarkStart w:id="7" w:name="_Toc505608529"/>
    </w:p>
    <w:bookmarkEnd w:id="6"/>
    <w:bookmarkEnd w:id="7"/>
    <w:p>
      <w:pPr>
        <w:snapToGrid w:val="0"/>
        <w:spacing w:line="360" w:lineRule="auto"/>
        <w:rPr>
          <w:sz w:val="24"/>
        </w:rPr>
      </w:pPr>
    </w:p>
    <w:p>
      <w:pPr>
        <w:pStyle w:val="6"/>
        <w:keepNext w:val="0"/>
        <w:keepLines w:val="0"/>
        <w:overflowPunct w:val="0"/>
        <w:spacing w:before="0" w:after="0" w:line="360" w:lineRule="auto"/>
        <w:ind w:firstLine="241" w:firstLineChars="100"/>
        <w:rPr>
          <w:rFonts w:eastAsia="方正仿宋_GBK"/>
          <w:color w:val="000000" w:themeColor="text1"/>
          <w:sz w:val="24"/>
          <w:szCs w:val="24"/>
          <w14:textFill>
            <w14:solidFill>
              <w14:schemeClr w14:val="tx1"/>
            </w14:solidFill>
          </w14:textFill>
        </w:rPr>
      </w:pPr>
      <w:bookmarkStart w:id="8" w:name="_Toc160530814"/>
      <w:bookmarkStart w:id="9" w:name="_Toc106030883"/>
      <w:bookmarkStart w:id="10" w:name="_Toc344475120"/>
      <w:bookmarkStart w:id="11" w:name="_Toc76462328"/>
      <w:bookmarkStart w:id="12" w:name="_Toc505608531"/>
      <w:bookmarkStart w:id="13" w:name="_Toc267320050"/>
      <w:r>
        <w:rPr>
          <w:rFonts w:eastAsia="方正仿宋_GBK"/>
          <w:color w:val="000000" w:themeColor="text1"/>
          <w:sz w:val="24"/>
          <w:szCs w:val="24"/>
          <w14:textFill>
            <w14:solidFill>
              <w14:schemeClr w14:val="tx1"/>
            </w14:solidFill>
          </w14:textFill>
        </w:rPr>
        <w:t>一、服务期、地点及验收方式</w:t>
      </w:r>
      <w:bookmarkEnd w:id="8"/>
      <w:bookmarkEnd w:id="9"/>
      <w:bookmarkEnd w:id="10"/>
      <w:bookmarkEnd w:id="11"/>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（一）服务期：</w:t>
      </w:r>
      <w:r>
        <w:rPr>
          <w:rFonts w:hint="eastAsia" w:eastAsia="方正仿宋_GBK"/>
          <w:color w:val="000000" w:themeColor="text1"/>
          <w:sz w:val="24"/>
          <w:szCs w:val="24"/>
          <w14:textFill>
            <w14:solidFill>
              <w14:schemeClr w14:val="tx1"/>
            </w14:solidFill>
          </w14:textFill>
        </w:rPr>
        <w:t>本项目服务期限从</w:t>
      </w:r>
      <w:r>
        <w:rPr>
          <w:rFonts w:hint="eastAsia" w:eastAsia="方正仿宋_GBK"/>
          <w:b/>
          <w:color w:val="000000" w:themeColor="text1"/>
          <w:sz w:val="24"/>
          <w:szCs w:val="24"/>
          <w14:textFill>
            <w14:solidFill>
              <w14:schemeClr w14:val="tx1"/>
            </w14:solidFill>
          </w14:textFill>
        </w:rPr>
        <w:t>合同签订之日起至2025年10月31日止。</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（二）服务地点：</w:t>
      </w:r>
      <w:r>
        <w:rPr>
          <w:rFonts w:hint="eastAsia" w:eastAsia="方正仿宋_GBK"/>
          <w:color w:val="000000" w:themeColor="text1"/>
          <w:sz w:val="24"/>
          <w:szCs w:val="24"/>
          <w14:textFill>
            <w14:solidFill>
              <w14:schemeClr w14:val="tx1"/>
            </w14:solidFill>
          </w14:textFill>
        </w:rPr>
        <w:t>重庆医科大学附属口腔医院（重庆市口腔医院）</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（三）验收方式：由采购人自行组织验收。</w:t>
      </w:r>
    </w:p>
    <w:p>
      <w:pPr>
        <w:pStyle w:val="6"/>
        <w:keepNext w:val="0"/>
        <w:keepLines w:val="0"/>
        <w:overflowPunct w:val="0"/>
        <w:spacing w:before="0" w:after="0" w:line="360" w:lineRule="auto"/>
        <w:ind w:firstLine="241" w:firstLineChars="100"/>
        <w:rPr>
          <w:rFonts w:eastAsia="方正仿宋_GBK"/>
          <w:color w:val="000000" w:themeColor="text1"/>
          <w:sz w:val="24"/>
          <w:szCs w:val="24"/>
          <w14:textFill>
            <w14:solidFill>
              <w14:schemeClr w14:val="tx1"/>
            </w14:solidFill>
          </w14:textFill>
        </w:rPr>
      </w:pPr>
      <w:bookmarkStart w:id="14" w:name="_Toc344475121"/>
      <w:bookmarkStart w:id="15" w:name="_Toc76462329"/>
      <w:bookmarkStart w:id="16" w:name="_Toc106030884"/>
      <w:bookmarkStart w:id="17" w:name="_Toc160530815"/>
      <w:r>
        <w:rPr>
          <w:rFonts w:eastAsia="方正仿宋_GBK"/>
          <w:color w:val="000000" w:themeColor="text1"/>
          <w:sz w:val="24"/>
          <w:szCs w:val="24"/>
          <w14:textFill>
            <w14:solidFill>
              <w14:schemeClr w14:val="tx1"/>
            </w14:solidFill>
          </w14:textFill>
        </w:rPr>
        <w:t>二、</w:t>
      </w:r>
      <w:bookmarkEnd w:id="14"/>
      <w:r>
        <w:rPr>
          <w:rFonts w:eastAsia="方正仿宋_GBK"/>
          <w:color w:val="000000" w:themeColor="text1"/>
          <w:sz w:val="24"/>
          <w:szCs w:val="24"/>
          <w14:textFill>
            <w14:solidFill>
              <w14:schemeClr w14:val="tx1"/>
            </w14:solidFill>
          </w14:textFill>
        </w:rPr>
        <w:t>报价要求</w:t>
      </w:r>
      <w:bookmarkEnd w:id="15"/>
      <w:bookmarkEnd w:id="16"/>
      <w:bookmarkEnd w:id="17"/>
    </w:p>
    <w:p>
      <w:pPr>
        <w:snapToGrid w:val="0"/>
        <w:spacing w:line="360" w:lineRule="auto"/>
        <w:ind w:firstLine="480" w:firstLineChars="200"/>
        <w:rPr>
          <w:sz w:val="24"/>
        </w:rPr>
      </w:pPr>
      <w:r>
        <w:rPr>
          <w:rFonts w:eastAsia="方正仿宋_GBK"/>
          <w:color w:val="000000" w:themeColor="text1"/>
          <w:sz w:val="24"/>
          <w:szCs w:val="24"/>
          <w14:textFill>
            <w14:solidFill>
              <w14:schemeClr w14:val="tx1"/>
            </w14:solidFill>
          </w14:textFill>
        </w:rPr>
        <w:t>本次报价为人民币报价，报价须包含但不限于：完成本项目所需的服务费、人员派遣工资、社保、劳务费等所有费用等完成本项目所需的所有费用。</w:t>
      </w:r>
      <w:r>
        <w:rPr>
          <w:rFonts w:hint="eastAsia" w:eastAsia="方正仿宋_GBK"/>
          <w:color w:val="000000" w:themeColor="text1"/>
          <w:sz w:val="24"/>
          <w:szCs w:val="24"/>
          <w14:textFill>
            <w14:solidFill>
              <w14:schemeClr w14:val="tx1"/>
            </w14:solidFill>
          </w14:textFill>
        </w:rPr>
        <w:t>除国家相关政策性原因致重庆市最低工资标准或社保缴费基数调整外，</w:t>
      </w:r>
      <w:r>
        <w:rPr>
          <w:rFonts w:eastAsia="方正仿宋_GBK"/>
          <w:color w:val="000000" w:themeColor="text1"/>
          <w:sz w:val="24"/>
          <w:szCs w:val="24"/>
          <w14:textFill>
            <w14:solidFill>
              <w14:schemeClr w14:val="tx1"/>
            </w14:solidFill>
          </w14:textFill>
        </w:rPr>
        <w:t>因成交供应商自身原因造成漏报、少报皆由其自行承担责任，采购人不再补偿任何费用。</w:t>
      </w:r>
    </w:p>
    <w:p>
      <w:pPr>
        <w:pStyle w:val="6"/>
        <w:keepNext w:val="0"/>
        <w:keepLines w:val="0"/>
        <w:overflowPunct w:val="0"/>
        <w:spacing w:before="0" w:after="0" w:line="360" w:lineRule="auto"/>
        <w:ind w:firstLine="482" w:firstLineChars="200"/>
        <w:rPr>
          <w:rFonts w:eastAsia="方正仿宋_GBK"/>
          <w:color w:val="000000" w:themeColor="text1"/>
          <w:sz w:val="24"/>
          <w:szCs w:val="24"/>
          <w14:textFill>
            <w14:solidFill>
              <w14:schemeClr w14:val="tx1"/>
            </w14:solidFill>
          </w14:textFill>
        </w:rPr>
      </w:pPr>
      <w:bookmarkStart w:id="18" w:name="_Toc98942885"/>
      <w:r>
        <w:rPr>
          <w:rFonts w:hint="eastAsia" w:eastAsia="方正仿宋_GBK"/>
          <w:color w:val="000000" w:themeColor="text1"/>
          <w:sz w:val="24"/>
          <w:szCs w:val="24"/>
          <w14:textFill>
            <w14:solidFill>
              <w14:schemeClr w14:val="tx1"/>
            </w14:solidFill>
          </w14:textFill>
        </w:rPr>
        <w:t>三、</w:t>
      </w:r>
      <w:bookmarkEnd w:id="12"/>
      <w:bookmarkEnd w:id="13"/>
      <w:bookmarkEnd w:id="18"/>
      <w:r>
        <w:rPr>
          <w:rFonts w:hint="eastAsia" w:eastAsia="方正仿宋_GBK"/>
          <w:color w:val="000000" w:themeColor="text1"/>
          <w:sz w:val="24"/>
          <w:szCs w:val="24"/>
          <w14:textFill>
            <w14:solidFill>
              <w14:schemeClr w14:val="tx1"/>
            </w14:solidFill>
          </w14:textFill>
        </w:rPr>
        <w:t>考核</w:t>
      </w:r>
    </w:p>
    <w:p>
      <w:pPr>
        <w:snapToGrid w:val="0"/>
        <w:spacing w:line="360" w:lineRule="auto"/>
        <w:ind w:firstLine="480" w:firstLineChars="200"/>
      </w:pPr>
      <w:bookmarkStart w:id="19" w:name="_Toc505608532"/>
      <w:bookmarkStart w:id="20" w:name="_Toc267320051"/>
      <w:bookmarkStart w:id="21" w:name="_Toc98942886"/>
      <w:r>
        <w:rPr>
          <w:rFonts w:eastAsia="方正仿宋_GBK"/>
          <w:color w:val="000000" w:themeColor="text1"/>
          <w:sz w:val="24"/>
          <w:szCs w:val="24"/>
          <w14:textFill>
            <w14:solidFill>
              <w14:schemeClr w14:val="tx1"/>
            </w14:solidFill>
          </w14:textFill>
        </w:rPr>
        <w:t>在服务期内由采购人按照考核办法进行考核管理</w:t>
      </w:r>
    </w:p>
    <w:p>
      <w:pPr>
        <w:pStyle w:val="6"/>
        <w:keepNext w:val="0"/>
        <w:keepLines w:val="0"/>
        <w:overflowPunct w:val="0"/>
        <w:spacing w:before="0" w:after="0" w:line="360" w:lineRule="auto"/>
        <w:ind w:firstLine="482"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四、付款方式</w:t>
      </w:r>
      <w:bookmarkEnd w:id="19"/>
      <w:bookmarkEnd w:id="20"/>
      <w:bookmarkEnd w:id="21"/>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（一）采用月支付方式，根据中标人服务月份据实结算。中标人按考核结果确定的服务费金额出具有效发票，采购人收到相关票据及依据后15个工作日内按程序办理支付手续，并完成支付。</w:t>
      </w:r>
    </w:p>
    <w:p>
      <w:pPr>
        <w:pStyle w:val="6"/>
        <w:keepNext w:val="0"/>
        <w:keepLines w:val="0"/>
        <w:overflowPunct w:val="0"/>
        <w:spacing w:before="0" w:after="0" w:line="360" w:lineRule="auto"/>
        <w:ind w:firstLine="480" w:firstLineChars="200"/>
        <w:rPr>
          <w:rFonts w:eastAsia="方正仿宋_GBK"/>
          <w:b w:val="0"/>
          <w:bCs/>
          <w:color w:val="000000" w:themeColor="text1"/>
          <w:sz w:val="24"/>
          <w:szCs w:val="24"/>
          <w14:textFill>
            <w14:solidFill>
              <w14:schemeClr w14:val="tx1"/>
            </w14:solidFill>
          </w14:textFill>
        </w:rPr>
      </w:pPr>
      <w:r>
        <w:rPr>
          <w:rFonts w:hint="eastAsia" w:eastAsia="方正仿宋_GBK"/>
          <w:b w:val="0"/>
          <w:bCs/>
          <w:color w:val="000000" w:themeColor="text1"/>
          <w:sz w:val="24"/>
          <w:szCs w:val="24"/>
          <w14:textFill>
            <w14:solidFill>
              <w14:schemeClr w14:val="tx1"/>
            </w14:solidFill>
          </w14:textFill>
        </w:rPr>
        <w:t>（二）履约保证金</w:t>
      </w:r>
    </w:p>
    <w:p>
      <w:pPr>
        <w:snapToGrid w:val="0"/>
        <w:spacing w:line="360" w:lineRule="auto"/>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1.中标人在合同签订前，向采购人交纳合同金额的3%作为履约保证金（以支票、汇票、本票或者金融机构、担保机构出具的保函等非现金形式提交；若以保函形式提交的，须为见索即付形式保函）。</w:t>
      </w:r>
    </w:p>
    <w:p>
      <w:pPr>
        <w:snapToGrid w:val="0"/>
        <w:spacing w:line="360" w:lineRule="auto"/>
        <w:ind w:firstLine="480" w:firstLineChars="200"/>
        <w:rPr>
          <w:rFonts w:hint="eastAsia"/>
          <w:b/>
          <w:color w:val="auto"/>
          <w:sz w:val="28"/>
          <w:szCs w:val="28"/>
          <w:highlight w:val="none"/>
          <w:lang w:eastAsia="zh-CN"/>
        </w:rPr>
      </w:pPr>
      <w:r>
        <w:rPr>
          <w:rFonts w:hint="eastAsia" w:eastAsia="方正仿宋_GBK"/>
          <w:color w:val="000000" w:themeColor="text1"/>
          <w:sz w:val="24"/>
          <w:szCs w:val="24"/>
          <w14:textFill>
            <w14:solidFill>
              <w14:schemeClr w14:val="tx1"/>
            </w14:solidFill>
          </w14:textFill>
        </w:rPr>
        <w:t>2.经采购人考核，中标人严格遵守合同约定，未发生违约情况的，则在合同期满且处理完合同期内发生的劳动、劳务纠纷等遗留问题并按期撤场后退还。</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39B54DD"/>
    <w:rsid w:val="194F58BE"/>
    <w:rsid w:val="1ADA426B"/>
    <w:rsid w:val="1B300109"/>
    <w:rsid w:val="249F06E1"/>
    <w:rsid w:val="28EF58CF"/>
    <w:rsid w:val="2CD66037"/>
    <w:rsid w:val="3F9A292E"/>
    <w:rsid w:val="41917959"/>
    <w:rsid w:val="4E311538"/>
    <w:rsid w:val="5AF00D60"/>
    <w:rsid w:val="60701C05"/>
    <w:rsid w:val="623E7685"/>
    <w:rsid w:val="64C50CB4"/>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jc w:val="center"/>
      <w:outlineLvl w:val="0"/>
    </w:pPr>
    <w:rPr>
      <w:rFonts w:ascii="Times New Roman" w:eastAsia="仿宋"/>
      <w:b/>
      <w:bCs/>
      <w:kern w:val="44"/>
      <w:sz w:val="44"/>
      <w:szCs w:val="44"/>
    </w:rPr>
  </w:style>
  <w:style w:type="paragraph" w:styleId="5">
    <w:name w:val="heading 2"/>
    <w:basedOn w:val="1"/>
    <w:next w:val="1"/>
    <w:qFormat/>
    <w:uiPriority w:val="0"/>
    <w:pPr>
      <w:keepNext/>
      <w:keepLines/>
      <w:jc w:val="left"/>
      <w:outlineLvl w:val="1"/>
    </w:pPr>
    <w:rPr>
      <w:rFonts w:ascii="Arial" w:hAnsi="Arial"/>
      <w:bCs/>
      <w:kern w:val="2"/>
      <w:sz w:val="28"/>
      <w:szCs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3"/>
    <w:next w:val="1"/>
    <w:qFormat/>
    <w:uiPriority w:val="0"/>
    <w:pPr>
      <w:spacing w:line="360" w:lineRule="auto"/>
      <w:ind w:firstLine="480" w:firstLineChars="200"/>
    </w:pPr>
    <w:rPr>
      <w:rFonts w:ascii="宋体" w:hAnsi="宋体" w:cs="宋体"/>
      <w:kern w:val="0"/>
      <w:sz w:val="24"/>
    </w:rPr>
  </w:style>
  <w:style w:type="paragraph" w:customStyle="1" w:styleId="3">
    <w:name w:val="正文 New New New New New New"/>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w:basedOn w:val="1"/>
    <w:next w:val="1"/>
    <w:link w:val="25"/>
    <w:unhideWhenUsed/>
    <w:qFormat/>
    <w:uiPriority w:val="99"/>
    <w:pPr>
      <w:snapToGrid w:val="0"/>
      <w:spacing w:line="440" w:lineRule="exact"/>
    </w:pPr>
    <w:rPr>
      <w:rFonts w:ascii="Times New Roman" w:hAnsi="Times New Roman" w:eastAsia="宋体" w:cs="Times New Roman"/>
      <w:kern w:val="0"/>
      <w:sz w:val="20"/>
      <w:szCs w:val="20"/>
    </w:rPr>
  </w:style>
  <w:style w:type="paragraph" w:styleId="9">
    <w:name w:val="Body Text Indent"/>
    <w:basedOn w:val="1"/>
    <w:link w:val="21"/>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10">
    <w:name w:val="Plain Text"/>
    <w:basedOn w:val="1"/>
    <w:link w:val="24"/>
    <w:qFormat/>
    <w:uiPriority w:val="0"/>
    <w:rPr>
      <w:rFonts w:ascii="宋体" w:hAnsi="Courier New" w:eastAsia="宋体" w:cs="Times New Roman"/>
      <w:szCs w:val="20"/>
    </w:rPr>
  </w:style>
  <w:style w:type="paragraph" w:styleId="11">
    <w:name w:val="footer"/>
    <w:basedOn w:val="1"/>
    <w:link w:val="19"/>
    <w:semiHidden/>
    <w:unhideWhenUsed/>
    <w:qFormat/>
    <w:uiPriority w:val="99"/>
    <w:pPr>
      <w:tabs>
        <w:tab w:val="center" w:pos="4153"/>
        <w:tab w:val="right" w:pos="8306"/>
      </w:tabs>
      <w:snapToGrid w:val="0"/>
      <w:jc w:val="left"/>
    </w:pPr>
    <w:rPr>
      <w:sz w:val="18"/>
      <w:szCs w:val="18"/>
    </w:rPr>
  </w:style>
  <w:style w:type="paragraph" w:styleId="12">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FF"/>
      <w:u w:val="single"/>
    </w:rPr>
  </w:style>
  <w:style w:type="character" w:customStyle="1" w:styleId="18">
    <w:name w:val="页眉 Char"/>
    <w:basedOn w:val="15"/>
    <w:link w:val="12"/>
    <w:semiHidden/>
    <w:qFormat/>
    <w:uiPriority w:val="99"/>
    <w:rPr>
      <w:sz w:val="18"/>
      <w:szCs w:val="18"/>
    </w:rPr>
  </w:style>
  <w:style w:type="character" w:customStyle="1" w:styleId="19">
    <w:name w:val="页脚 Char"/>
    <w:basedOn w:val="15"/>
    <w:link w:val="11"/>
    <w:semiHidden/>
    <w:qFormat/>
    <w:uiPriority w:val="99"/>
    <w:rPr>
      <w:sz w:val="18"/>
      <w:szCs w:val="18"/>
    </w:rPr>
  </w:style>
  <w:style w:type="character" w:customStyle="1" w:styleId="20">
    <w:name w:val="正文文本缩进 Char"/>
    <w:basedOn w:val="15"/>
    <w:link w:val="9"/>
    <w:qFormat/>
    <w:uiPriority w:val="0"/>
    <w:rPr>
      <w:rFonts w:ascii="宋体" w:hAnsi="宋体" w:eastAsia="宋体" w:cs="Times New Roman"/>
      <w:sz w:val="28"/>
      <w:szCs w:val="24"/>
    </w:rPr>
  </w:style>
  <w:style w:type="character" w:customStyle="1" w:styleId="21">
    <w:name w:val="正文文本缩进 Char1"/>
    <w:basedOn w:val="15"/>
    <w:link w:val="9"/>
    <w:semiHidden/>
    <w:qFormat/>
    <w:uiPriority w:val="99"/>
  </w:style>
  <w:style w:type="character" w:customStyle="1" w:styleId="22">
    <w:name w:val="font11"/>
    <w:basedOn w:val="15"/>
    <w:qFormat/>
    <w:uiPriority w:val="0"/>
    <w:rPr>
      <w:rFonts w:hint="eastAsia" w:ascii="宋体" w:hAnsi="宋体" w:eastAsia="宋体" w:cs="宋体"/>
      <w:color w:val="000000"/>
      <w:sz w:val="24"/>
      <w:szCs w:val="24"/>
      <w:u w:val="none"/>
    </w:rPr>
  </w:style>
  <w:style w:type="character" w:customStyle="1" w:styleId="23">
    <w:name w:val="font21"/>
    <w:basedOn w:val="15"/>
    <w:qFormat/>
    <w:uiPriority w:val="0"/>
    <w:rPr>
      <w:rFonts w:hint="eastAsia" w:ascii="宋体" w:hAnsi="宋体" w:eastAsia="宋体" w:cs="宋体"/>
      <w:b/>
      <w:bCs/>
      <w:color w:val="000000"/>
      <w:sz w:val="24"/>
      <w:szCs w:val="24"/>
      <w:u w:val="none"/>
    </w:rPr>
  </w:style>
  <w:style w:type="character" w:customStyle="1" w:styleId="24">
    <w:name w:val="纯文本 Char"/>
    <w:basedOn w:val="15"/>
    <w:link w:val="10"/>
    <w:qFormat/>
    <w:uiPriority w:val="0"/>
    <w:rPr>
      <w:rFonts w:ascii="宋体" w:hAnsi="Courier New" w:eastAsia="宋体" w:cs="Times New Roman"/>
      <w:szCs w:val="20"/>
    </w:rPr>
  </w:style>
  <w:style w:type="character" w:customStyle="1" w:styleId="25">
    <w:name w:val="正文文本 Char"/>
    <w:basedOn w:val="15"/>
    <w:link w:val="8"/>
    <w:qFormat/>
    <w:uiPriority w:val="99"/>
    <w:rPr>
      <w:rFonts w:ascii="Times New Roman" w:hAnsi="Times New Roman" w:eastAsia="宋体" w:cs="Times New Roman"/>
      <w:kern w:val="0"/>
      <w:sz w:val="20"/>
      <w:szCs w:val="20"/>
    </w:rPr>
  </w:style>
  <w:style w:type="character" w:customStyle="1" w:styleId="26">
    <w:name w:val="font41"/>
    <w:basedOn w:val="15"/>
    <w:qFormat/>
    <w:uiPriority w:val="0"/>
    <w:rPr>
      <w:rFonts w:hint="default" w:ascii="Times New Roman" w:hAnsi="Times New Roman" w:cs="Times New Roman"/>
      <w:color w:val="000000"/>
      <w:sz w:val="20"/>
      <w:szCs w:val="20"/>
      <w:u w:val="none"/>
    </w:rPr>
  </w:style>
  <w:style w:type="character" w:customStyle="1" w:styleId="27">
    <w:name w:val="font31"/>
    <w:basedOn w:val="15"/>
    <w:qFormat/>
    <w:uiPriority w:val="0"/>
    <w:rPr>
      <w:rFonts w:hint="eastAsia" w:ascii="宋体" w:hAnsi="宋体" w:eastAsia="宋体" w:cs="宋体"/>
      <w:color w:val="000000"/>
      <w:sz w:val="20"/>
      <w:szCs w:val="20"/>
      <w:u w:val="none"/>
    </w:rPr>
  </w:style>
  <w:style w:type="paragraph" w:styleId="28">
    <w:name w:val="List Paragraph"/>
    <w:basedOn w:val="1"/>
    <w:qFormat/>
    <w:uiPriority w:val="34"/>
    <w:pPr>
      <w:ind w:firstLine="420" w:firstLineChars="200"/>
    </w:pPr>
    <w:rPr>
      <w:rFonts w:ascii="仿宋" w:hAnsi="仿宋" w:eastAsia="仿宋" w:cs="Times New Roman"/>
      <w:szCs w:val="24"/>
    </w:rPr>
  </w:style>
  <w:style w:type="character" w:customStyle="1" w:styleId="29">
    <w:name w:val="fontstyle01"/>
    <w:basedOn w:val="15"/>
    <w:qFormat/>
    <w:uiPriority w:val="0"/>
    <w:rPr>
      <w:rFonts w:hint="eastAsia" w:ascii="宋体" w:hAnsi="宋体" w:eastAsia="宋体"/>
      <w:color w:val="000000"/>
      <w:sz w:val="18"/>
      <w:szCs w:val="18"/>
    </w:rPr>
  </w:style>
  <w:style w:type="character" w:customStyle="1" w:styleId="30">
    <w:name w:val="font71"/>
    <w:basedOn w:val="15"/>
    <w:qFormat/>
    <w:uiPriority w:val="0"/>
    <w:rPr>
      <w:rFonts w:hint="default" w:ascii="Times New Roman" w:hAnsi="Times New Roman" w:cs="Times New Roman"/>
      <w:color w:val="000000"/>
      <w:sz w:val="16"/>
      <w:szCs w:val="16"/>
      <w:u w:val="none"/>
    </w:rPr>
  </w:style>
  <w:style w:type="character" w:customStyle="1" w:styleId="31">
    <w:name w:val="font61"/>
    <w:basedOn w:val="15"/>
    <w:qFormat/>
    <w:uiPriority w:val="0"/>
    <w:rPr>
      <w:rFonts w:hint="eastAsia" w:ascii="宋体" w:hAnsi="宋体" w:eastAsia="宋体" w:cs="宋体"/>
      <w:color w:val="000000"/>
      <w:sz w:val="16"/>
      <w:szCs w:val="16"/>
      <w:u w:val="none"/>
    </w:rPr>
  </w:style>
  <w:style w:type="table" w:customStyle="1" w:styleId="32">
    <w:name w:val="网格型1"/>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正文首行缩进 21"/>
    <w:basedOn w:val="34"/>
    <w:qFormat/>
    <w:uiPriority w:val="0"/>
    <w:pPr>
      <w:ind w:firstLine="420"/>
    </w:pPr>
  </w:style>
  <w:style w:type="paragraph" w:customStyle="1" w:styleId="34">
    <w:name w:val="正文文本缩进1"/>
    <w:basedOn w:val="1"/>
    <w:qFormat/>
    <w:uiPriority w:val="0"/>
    <w:pPr>
      <w:spacing w:line="500" w:lineRule="exact"/>
      <w:ind w:firstLine="880" w:firstLineChars="200"/>
    </w:pPr>
    <w:rPr>
      <w:rFonts w:asci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3957</Words>
  <Characters>4140</Characters>
  <Lines>7</Lines>
  <Paragraphs>2</Paragraphs>
  <TotalTime>4</TotalTime>
  <ScaleCrop>false</ScaleCrop>
  <LinksUpToDate>false</LinksUpToDate>
  <CharactersWithSpaces>4200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2025-02-18T08:41:40Z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CBA79C0E916D4992B81D20324B660E8D_13</vt:lpwstr>
  </property>
</Properties>
</file>