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需求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</w:t>
      </w:r>
      <w:bookmarkStart w:id="0" w:name="_GoBack"/>
      <w:bookmarkEnd w:id="0"/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rFonts w:hint="default"/>
          <w:b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综合治疗机采购清单</w:t>
      </w:r>
    </w:p>
    <w:tbl>
      <w:tblPr>
        <w:tblStyle w:val="9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4354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品名（规格）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综合治疗机一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综合治疗机二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3套</w:t>
            </w: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设备一 2套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综合治疗机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质保期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一、治疗椅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1.牙椅整体采用金属材质一体铸造成型，椅位最低高度≤42cm。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二、侧箱单元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2.配置面积≥1500cm²不锈钢托盘，可进行大范围旋转；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3.配置消毒液专用水瓶和纯净水系统，总容量≥3L, 配置纯水水罐，纯水水罐用水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与市政管网用水自由切换；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4.内置≥3套吸唾系统，包含（强吸、弱吸、吸引器），吸引器配置一次性集污装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置，内置一次性集污袋或选配多次消毒玻璃集污瓶（(需提供可证明上述功能参数的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厂商的产品官方宣传资料，包括但不限于图纸或图片说明) 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三、医生单元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5.推车式医生治疗台，台面高度可电动无极调节，配置不锈钢器械盘，易清洁消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毒；配置≥15功能按键面板；配置≥2个220V电源插口，可连接种植机或心电监护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仪；具备≥3个记忆椅位控制；配置拨杆式一键水气电开关，可一键关闭水、气和电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的通断；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6.配置三根手机管线，一支三用枪及管线、并额外配内置洁牙机挂架、管线、内置洁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牙机模块用手柄（套装）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四、护士单元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7.配置可伸缩式铝合金助手杆，每个器械挂架位的垂直角度可单独进行旋转，；带三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用枪、强弱吸手柄；(需提供可证明上述功能参数的厂商的产品官方宣传资料，包括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但不限于图纸或图片说明)。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8．具有同医生位相同的控制功能，控制牙椅动作和器械参数、痰盂和水杯的出水及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时间设定等。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五、脚踏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9.配置脚踏可控制手机工作，控制椅位升降、靠背俯仰、椅位复位、一键漱口冲盂、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种植负压吸引器工作以及吸唾（可控制点动抽吸或持续抽吸）。(提供厂家正式印刷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的宣传彩页或者使用说明书，并注明在投标书中对应页码)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六、无影手术灯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10.无影手术灯：LED手术灯，灯盘直径≥45cm，手术灯灯珠≥36颗，最大光照强度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≥120000Lux，≥七档亮度调节；灯光照明深度≥1200mm；可产生直径≥25cm的圆形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光斑；配置液晶触摸面板，可以控制灯的开关、亮度和光斑大小；手术灯手柄可拆卸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进行高温高压消毒；口腔灯与牙科综合治疗台注册证需为同一品牌。（提供同品牌口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腔灯注册备案资料）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七、安全保护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11.当手机工作时，椅位运动被自动锁定。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12.具有安全传感器，遇障碍座椅停止运动；在遇到阻力时，牙椅会被锁定。(提供厂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家正式印刷的宣传彩页或者使用说明书，并注明在投标书中对应页码)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八、感控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13.消毒抑菌系统：带一键全自动智能消毒系统，一键即可实现水路管道冲洗、消毒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液注入、静置、再冲洗全流程，无需手动逐步操作；具有断电续消、紧急退出、等智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能管控功能；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九、附加项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14.配置原厂三用枪喷头15个/台、吸唾过滤网3套/台、痰孟滤网3个/台、原厂医生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座椅1把/台、原厂护士座椅1把/台，气动马达1支/台，洁牙机手柄3把/台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15.调压阀后预留水气快速接口，带自锁防回吸（接外径6mm管子），配送直径6mm接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头（水气不能互插）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十、质保、配件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16.整机质保≥三年，另需提供配件报价明细表，包含但不限于：三用枪头、吸唾滤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网、痰孟滤网、强弱吸管、手机管线等（需厂家或中国总代出具售后承诺书） 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设备二3套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综合治疗机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质保期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1.结构：联体式病人椅，手术灯和医生单元随椅子的升降一起联动，相对高度不发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生变化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2.病人椅：骨架及底座为金属材质，带单侧扶手；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3.手机、三用枪供水系统：拥有内置储水瓶和中央供水两种方式，可相互转换；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4.脚踏开关椅位控制：脚踏开关可控制椅位升降及靠背仰俯；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5.总水气过滤、调压：总进水、进气配置过滤调压阀，总进水的连接端口处设置防回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流装置且至少安装一个有效孔径≤100 μm 的微粒过滤器；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6.患者椅：患者椅离地最低高度≤42cm，离地最高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高度≥70cm，升降承重能力≥病人135kg；椅位基座周边于地面多点接触，底座面积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大，不用打地孔固定，牙椅不会翻倒。（提供投标产品彩页或技术说明书或使用说明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书）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7.漱口水：恒温的漱口杯出水；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8.安全保护功能：具有断气或断电时自动控制断水保护功能、器械台手机工作时，椅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位动作自锁、综合治疗机具有手机管路防回吸功能；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9.手机固定方式：上挂式放置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10.吸唾负压方式：采用中心负压吸唾方式，并配置原厂选位阀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11.器械盘面积：≥1200 cm² （提供投标产品彩页或技术说明书或使用说明书）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12.口腔灯光源：与牙椅同品牌，≥20颗灯珠，可手动和感应调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节光照强度，灯盘直径≥ 25cm ，灯光照明深度≥1700mm，可生产直径≥20cm的超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大圆形光斑。最大光照强度≥70000Lux，（提供同品牌口腔灯注册备案材料）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13.数字化自动水路消毒： 一键实现管道冲洗、消毒液注入、静置、再冲洗全流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程，无需手动逐步操作；具有断电续消功能、紧急退出、水源检测功能、防器械遗漏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和防误操作智能管控功能(需提供可证明上述功能参数的厂商的产品官方宣传资料，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包括但不限于图纸或图片说明)；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14.地箱：隐藏式地箱（并满足医院安装需求），地箱水气接口更换新角阀各1个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15.预留水气接口：调压阀后预留水气快速接口，带自锁防回吸（接外径6mm管子），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配送直径6mm接头（水气不能互插）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16.弱吸：弱吸管，弱吸头可接直径6.5mm通用弱吸管，弱吸管道内径≥10mm，强吸接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口需提供弱吸管接口转换头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17.配置：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治疗台：每台配备国际标准四孔高低速气动手机接口4个/台，原装三用喷枪1支/台，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内置气动马达1支/台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座椅：每台配原厂医生椅≥1把、原厂护士椅≥1把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配件：每台配吸唾过滤网5套/台，原厂三用枪喷头≥20个/台（可高温高压灭菌）、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内置储水瓶≥1个/台，痰孟滤网≥3个/台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投标设备有≥5种颜色可选，合同签订后由采购人确定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18.质保：≥3年 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b w:val="0"/>
          <w:bCs/>
          <w:color w:val="FF0000"/>
          <w:sz w:val="28"/>
          <w:szCs w:val="28"/>
        </w:rPr>
      </w:pPr>
      <w:r>
        <w:rPr>
          <w:b w:val="0"/>
          <w:bCs/>
          <w:color w:val="FF0000"/>
          <w:sz w:val="28"/>
          <w:szCs w:val="28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设备三1套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细胞能量代谢分析系统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658" w:type="dxa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8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658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658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658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658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658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质保期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进口设备报价不含增值税和关税。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78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实时、同时检测有氧呼吸、糖酵解作用下细胞能量代谢的状态和动态，并同时完成活体细胞内线粒体耗氧速率和糖酵解产酸速率的实时、定量、全自动测定和分析；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样品检测量：一次实验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可满足≥90个样品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的实时、同时检测；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数据采集：可同时检测线粒体功能与无氧代谢，即时反应细胞生理状态变化，单次检测时间间隔≤20秒；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实时多因子参数检测：所有样品孔同时检测，每个样品孔中同时分析02与H+，同时检测OCR与ECAR值，侦测有氧与无氧代谢途径；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：细胞能量表型、有氧呼吸基础代谢率、有氧呼吸极限呼吸率、有氧呼吸储备能力、质子漏水平、糖酵解水平、糖酵解能力最大值、糖酵解能力储备值、糖酵解ATP产生速率、线粒体ATP产生速率、总ATP产生速率、糖酵解质子流出速率、补偿性糖酵解、线粒体底物利用偏好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探针类型：固态荧光探针，具备两种独立的反应底物，与样本不接触，对细胞生长状态无影响；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无需样品提取或标记，实时检测活细胞对底物、抑制剂及各类化合物的反应；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检测器：具备≥90个独立的光电二极管检测器，可同时对所有样品孔进行数据采集；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传感器：独立于样品孔的固态光纤传感器；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全自动加药口：每个样品孔配有≥3个全自动加药口, 可通过气体驱动药物传递，无需振荡即可自动混匀；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全自动加药口整合自动化药物注入系统，可在实验进程中同时对所有样品孔定时、定量、自动加入≥3种不同的研究介质或化合物；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检测体积：≤3µL；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最小样品量：≤6000细胞/孔；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软件支持实验设计、仪器控制与数据分析，可将数据导出至通用电子表格和绘图程序；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样品类型：各类悬浮细胞、贴壁细胞、组织，以及分离线粒体等样品；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80" w:type="dxa"/>
            <w:vMerge w:val="restart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80" w:type="dxa"/>
            <w:vMerge w:val="continue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8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1.主机一台；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80" w:type="dxa"/>
            <w:vMerge w:val="continue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8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2.数据处理和控制工作站一台（内置操作软件一套）；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80" w:type="dxa"/>
            <w:vMerge w:val="continue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8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3.微孔板套装两套（每套含6个探针板，6个细胞培养微孔板）；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80" w:type="dxa"/>
            <w:vMerge w:val="continue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8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4.细胞线粒体压力测试试剂盒一套（6包/套）；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80" w:type="dxa"/>
            <w:vMerge w:val="continue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8" w:type="dxa"/>
            <w:tcBorders>
              <w:top w:val="nil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5.常用试剂单独报价。</w:t>
            </w:r>
          </w:p>
        </w:tc>
      </w:tr>
    </w:tbl>
    <w:p>
      <w:pPr>
        <w:jc w:val="left"/>
        <w:rPr>
          <w:b w:val="0"/>
          <w:bCs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39B54DD"/>
    <w:rsid w:val="194F58BE"/>
    <w:rsid w:val="1B300109"/>
    <w:rsid w:val="249F06E1"/>
    <w:rsid w:val="28EF58CF"/>
    <w:rsid w:val="2CD66037"/>
    <w:rsid w:val="35FD684A"/>
    <w:rsid w:val="3F5E62C0"/>
    <w:rsid w:val="47A001AA"/>
    <w:rsid w:val="5AF00D60"/>
    <w:rsid w:val="5C4A504A"/>
    <w:rsid w:val="60701C05"/>
    <w:rsid w:val="60D52D95"/>
    <w:rsid w:val="64C50CB4"/>
    <w:rsid w:val="710C1EC5"/>
    <w:rsid w:val="73D475C9"/>
    <w:rsid w:val="74A565C1"/>
    <w:rsid w:val="773E7889"/>
    <w:rsid w:val="77F734C0"/>
    <w:rsid w:val="7B761A97"/>
    <w:rsid w:val="7CC971B4"/>
    <w:rsid w:val="7D297F6E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360" w:lineRule="auto"/>
      <w:outlineLvl w:val="0"/>
    </w:pPr>
    <w:rPr>
      <w:rFonts w:ascii="宋体" w:hAnsi="宋体" w:cs="Times New Roman"/>
      <w:color w:val="000000"/>
      <w:kern w:val="44"/>
      <w:sz w:val="28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7</Pages>
  <Words>3578</Words>
  <Characters>3808</Characters>
  <Lines>7</Lines>
  <Paragraphs>2</Paragraphs>
  <TotalTime>19</TotalTime>
  <ScaleCrop>false</ScaleCrop>
  <LinksUpToDate>false</LinksUpToDate>
  <CharactersWithSpaces>4053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2025-01-22T03:22:02Z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FB758C2BF1B14E4181B912154A9543F7_13</vt:lpwstr>
  </property>
</Properties>
</file>