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spacing w:line="360" w:lineRule="auto"/>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spacing w:line="360" w:lineRule="auto"/>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spacing w:line="360" w:lineRule="auto"/>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12</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日17:30止</w:t>
      </w:r>
    </w:p>
    <w:p>
      <w:pPr>
        <w:spacing w:line="360" w:lineRule="auto"/>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spacing w:line="360" w:lineRule="auto"/>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姜</w:t>
      </w:r>
      <w:r>
        <w:rPr>
          <w:rFonts w:hint="eastAsia" w:cs="Tahoma" w:asciiTheme="minorEastAsia" w:hAnsiTheme="minorEastAsia"/>
          <w:b/>
          <w:color w:val="333333"/>
          <w:sz w:val="28"/>
          <w:szCs w:val="28"/>
          <w:highlight w:val="none"/>
          <w:shd w:val="clear" w:color="auto" w:fill="FFFFFF"/>
        </w:rPr>
        <w:t>老师023-88602348</w:t>
      </w:r>
      <w:r>
        <w:rPr>
          <w:rFonts w:hint="eastAsia" w:cs="Tahoma" w:asciiTheme="minorEastAsia" w:hAnsiTheme="minorEastAsia"/>
          <w:b/>
          <w:color w:val="333333"/>
          <w:sz w:val="28"/>
          <w:szCs w:val="28"/>
          <w:shd w:val="clear" w:color="auto" w:fill="FFFFFF"/>
        </w:rPr>
        <w:t>。</w:t>
      </w:r>
    </w:p>
    <w:p>
      <w:pPr>
        <w:jc w:val="center"/>
        <w:rPr>
          <w:rFonts w:hint="eastAsia" w:ascii="Calibri" w:hAnsi="Calibri" w:eastAsia="宋体" w:cs="Times New Roman"/>
          <w:b/>
          <w:color w:val="000000"/>
          <w:sz w:val="28"/>
          <w:szCs w:val="28"/>
          <w:lang w:val="en-US" w:eastAsia="zh-CN"/>
        </w:rPr>
      </w:pPr>
      <w:r>
        <w:rPr>
          <w:rFonts w:hint="eastAsia" w:ascii="Calibri" w:hAnsi="Calibri" w:eastAsia="宋体" w:cs="Times New Roman"/>
          <w:b/>
          <w:color w:val="000000"/>
          <w:sz w:val="28"/>
          <w:szCs w:val="28"/>
          <w:lang w:val="en-US" w:eastAsia="zh-CN"/>
        </w:rPr>
        <w:t xml:space="preserve">  </w:t>
      </w:r>
    </w:p>
    <w:p>
      <w:pPr>
        <w:jc w:val="center"/>
        <w:rPr>
          <w:b/>
          <w:color w:val="000000"/>
          <w:sz w:val="28"/>
          <w:szCs w:val="28"/>
        </w:rPr>
      </w:pPr>
      <w:r>
        <w:rPr>
          <w:rFonts w:hint="eastAsia" w:ascii="Calibri" w:hAnsi="Calibri" w:eastAsia="宋体" w:cs="Times New Roman"/>
          <w:b/>
          <w:color w:val="000000"/>
          <w:sz w:val="28"/>
          <w:szCs w:val="28"/>
          <w:u w:val="single"/>
          <w:lang w:val="en-US" w:eastAsia="zh-CN"/>
        </w:rPr>
        <w:t>上清寺院区2号楼原拆原建工程设计服务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rPr>
          <w:rFonts w:hint="eastAsia" w:eastAsia="仿宋"/>
          <w:lang w:eastAsia="zh-CN"/>
        </w:rPr>
      </w:pPr>
      <w:bookmarkStart w:id="0" w:name="_Toc98942871"/>
      <w:bookmarkStart w:id="1" w:name="_Toc19113855"/>
      <w:r>
        <w:rPr>
          <w:rFonts w:hint="eastAsia"/>
        </w:rPr>
        <w:t xml:space="preserve">第一篇 </w:t>
      </w:r>
      <w:bookmarkEnd w:id="0"/>
      <w:bookmarkEnd w:id="1"/>
      <w:r>
        <w:rPr>
          <w:rFonts w:hint="eastAsia"/>
          <w:lang w:eastAsia="zh-CN"/>
        </w:rPr>
        <w:t>项目资格要求</w:t>
      </w:r>
    </w:p>
    <w:p>
      <w:pPr>
        <w:spacing w:line="360" w:lineRule="auto"/>
        <w:ind w:firstLine="560" w:firstLineChars="200"/>
        <w:jc w:val="left"/>
        <w:rPr>
          <w:rFonts w:hAnsi="宋体" w:cs="宋体"/>
          <w:sz w:val="28"/>
          <w:szCs w:val="28"/>
        </w:rPr>
      </w:pPr>
    </w:p>
    <w:p>
      <w:pPr>
        <w:pStyle w:val="4"/>
      </w:pPr>
    </w:p>
    <w:p>
      <w:pPr>
        <w:spacing w:line="360" w:lineRule="auto"/>
        <w:ind w:firstLine="480"/>
        <w:jc w:val="left"/>
        <w:rPr>
          <w:rFonts w:hAnsi="宋体" w:cs="宋体"/>
          <w:sz w:val="24"/>
          <w:szCs w:val="24"/>
        </w:rPr>
      </w:pPr>
      <w:r>
        <w:rPr>
          <w:rFonts w:hint="eastAsia" w:hAnsi="宋体" w:cs="宋体"/>
          <w:sz w:val="24"/>
          <w:szCs w:val="24"/>
          <w:lang w:eastAsia="zh-CN"/>
        </w:rPr>
        <w:t>一、</w:t>
      </w:r>
      <w:r>
        <w:rPr>
          <w:rFonts w:hint="eastAsia" w:hAnsi="宋体" w:cs="宋体"/>
          <w:sz w:val="24"/>
          <w:szCs w:val="24"/>
        </w:rPr>
        <w:t>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lang w:eastAsia="zh-CN"/>
        </w:rPr>
        <w:t>二、</w:t>
      </w:r>
      <w:r>
        <w:rPr>
          <w:rFonts w:hint="eastAsia" w:hAnsi="宋体" w:cs="宋体"/>
          <w:sz w:val="24"/>
          <w:szCs w:val="24"/>
        </w:rPr>
        <w:t>特定资格要求：</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1.设计资质需具备建设行政主管部门颁发的下列资质中任一项：</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（1）工程设计综合资质甲级；</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（2）工程设计建筑行业资质甲级及以上；</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（3）工程设计建筑行业（建筑工程）专业资质甲级及以上；</w:t>
      </w:r>
    </w:p>
    <w:p>
      <w:pPr>
        <w:snapToGrid w:val="0"/>
        <w:spacing w:line="480" w:lineRule="exact"/>
        <w:ind w:firstLine="54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2.项目负责人必须</w:t>
      </w:r>
      <w:r>
        <w:rPr>
          <w:rFonts w:hint="eastAsia" w:hAnsi="宋体"/>
          <w:color w:val="000000" w:themeColor="text1"/>
          <w:sz w:val="24"/>
          <w:szCs w:val="24"/>
          <w:highlight w:val="none"/>
          <w14:textFill>
            <w14:solidFill>
              <w14:schemeClr w14:val="tx1"/>
            </w14:solidFill>
          </w14:textFill>
        </w:rPr>
        <w:t>具备一级</w:t>
      </w:r>
      <w:r>
        <w:rPr>
          <w:rFonts w:hint="eastAsia" w:hAnsi="宋体"/>
          <w:color w:val="000000" w:themeColor="text1"/>
          <w:sz w:val="24"/>
          <w:szCs w:val="24"/>
          <w:highlight w:val="none"/>
          <w:lang w:val="en-US" w:eastAsia="zh-CN"/>
          <w14:textFill>
            <w14:solidFill>
              <w14:schemeClr w14:val="tx1"/>
            </w14:solidFill>
          </w14:textFill>
        </w:rPr>
        <w:t>注册</w:t>
      </w:r>
      <w:r>
        <w:rPr>
          <w:rFonts w:hint="default" w:hAnsi="宋体"/>
          <w:color w:val="000000" w:themeColor="text1"/>
          <w:sz w:val="24"/>
          <w:szCs w:val="24"/>
          <w:highlight w:val="none"/>
          <w:lang w:eastAsia="zh-CN"/>
          <w14:textFill>
            <w14:solidFill>
              <w14:schemeClr w14:val="tx1"/>
            </w14:solidFill>
          </w14:textFill>
        </w:rPr>
        <w:t>建筑</w:t>
      </w:r>
      <w:r>
        <w:rPr>
          <w:rFonts w:hint="eastAsia" w:hAnsi="宋体"/>
          <w:color w:val="000000" w:themeColor="text1"/>
          <w:sz w:val="24"/>
          <w:szCs w:val="24"/>
          <w:highlight w:val="none"/>
          <w14:textFill>
            <w14:solidFill>
              <w14:schemeClr w14:val="tx1"/>
            </w14:solidFill>
          </w14:textFill>
        </w:rPr>
        <w:t>师</w:t>
      </w:r>
      <w:r>
        <w:rPr>
          <w:rFonts w:hint="eastAsia" w:hAnsi="宋体"/>
          <w:color w:val="000000" w:themeColor="text1"/>
          <w:sz w:val="24"/>
          <w:szCs w:val="24"/>
          <w:highlight w:val="none"/>
          <w:lang w:eastAsia="zh-CN"/>
          <w14:textFill>
            <w14:solidFill>
              <w14:schemeClr w14:val="tx1"/>
            </w14:solidFill>
          </w14:textFill>
        </w:rPr>
        <w:t>；</w:t>
      </w:r>
    </w:p>
    <w:p>
      <w:pPr>
        <w:snapToGrid w:val="0"/>
        <w:spacing w:line="480" w:lineRule="exact"/>
        <w:ind w:firstLine="540"/>
        <w:rPr>
          <w:rFonts w:hint="default"/>
          <w:color w:val="000000" w:themeColor="text1"/>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投标人的特定资格证照必须年审合格，且在有效期内；复印件必须清晰可见，且加盖单位</w:t>
      </w:r>
      <w:r>
        <w:rPr>
          <w:rFonts w:hint="eastAsia" w:hAnsi="宋体" w:cs="宋体"/>
          <w:color w:val="000000" w:themeColor="text1"/>
          <w:kern w:val="0"/>
          <w:sz w:val="24"/>
          <w:szCs w:val="24"/>
          <w:lang w:val="en-US" w:eastAsia="zh-CN"/>
          <w14:textFill>
            <w14:solidFill>
              <w14:schemeClr w14:val="tx1"/>
            </w14:solidFill>
          </w14:textFill>
        </w:rPr>
        <w:t>公</w:t>
      </w:r>
      <w:r>
        <w:rPr>
          <w:rFonts w:hint="eastAsia" w:ascii="宋体" w:hAnsi="宋体" w:cs="宋体"/>
          <w:color w:val="000000" w:themeColor="text1"/>
          <w:kern w:val="0"/>
          <w:sz w:val="24"/>
          <w:szCs w:val="24"/>
          <w:lang w:val="en-US" w:eastAsia="zh-CN"/>
          <w14:textFill>
            <w14:solidFill>
              <w14:schemeClr w14:val="tx1"/>
            </w14:solidFill>
          </w14:textFill>
        </w:rPr>
        <w:t>章。</w:t>
      </w:r>
    </w:p>
    <w:p>
      <w:pPr>
        <w:spacing w:line="360" w:lineRule="auto"/>
        <w:ind w:firstLine="480" w:firstLineChars="200"/>
        <w:rPr>
          <w:rFonts w:hint="default" w:hAnsi="宋体" w:eastAsia="宋体" w:cs="宋体"/>
          <w:sz w:val="24"/>
          <w:szCs w:val="24"/>
          <w:lang w:val="en-US" w:eastAsia="zh-CN"/>
        </w:rPr>
      </w:pP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3"/>
        <w:spacing w:line="360" w:lineRule="auto"/>
        <w:rPr>
          <w:rFonts w:hint="eastAsia" w:ascii="宋体" w:hAnsi="宋体" w:eastAsia="宋体" w:cs="宋体"/>
        </w:rPr>
      </w:pPr>
      <w:bookmarkStart w:id="2" w:name="_Toc98942879"/>
      <w:bookmarkStart w:id="3" w:name="_Toc19113857"/>
      <w:r>
        <w:rPr>
          <w:rFonts w:hint="eastAsia" w:ascii="宋体" w:hAnsi="宋体" w:eastAsia="宋体" w:cs="宋体"/>
        </w:rPr>
        <w:t>第二篇 项目技术</w:t>
      </w:r>
      <w:r>
        <w:rPr>
          <w:rFonts w:hint="eastAsia" w:ascii="宋体" w:hAnsi="宋体" w:eastAsia="宋体" w:cs="宋体"/>
          <w:lang w:val="en-US" w:eastAsia="zh-CN"/>
        </w:rPr>
        <w:t>/服务</w:t>
      </w:r>
      <w:r>
        <w:rPr>
          <w:rFonts w:hint="eastAsia" w:ascii="宋体" w:hAnsi="宋体" w:eastAsia="宋体" w:cs="宋体"/>
        </w:rPr>
        <w:t>要求</w:t>
      </w:r>
      <w:bookmarkEnd w:id="2"/>
      <w:bookmarkEnd w:id="3"/>
    </w:p>
    <w:p>
      <w:pPr>
        <w:pStyle w:val="4"/>
        <w:spacing w:line="360" w:lineRule="auto"/>
        <w:jc w:val="center"/>
        <w:rPr>
          <w:rFonts w:hint="eastAsia" w:hAnsi="宋体"/>
          <w:color w:val="FF0000"/>
          <w:sz w:val="24"/>
          <w:szCs w:val="24"/>
          <w:highlight w:val="yellow"/>
          <w:lang w:eastAsia="zh-CN"/>
        </w:rPr>
      </w:pPr>
    </w:p>
    <w:p>
      <w:pPr>
        <w:pStyle w:val="4"/>
      </w:pPr>
      <w:bookmarkStart w:id="4" w:name="_Toc98942880"/>
      <w:r>
        <w:rPr>
          <w:rFonts w:hint="eastAsia"/>
        </w:rPr>
        <w:t>一、</w:t>
      </w:r>
      <w:r>
        <w:rPr>
          <w:rFonts w:hint="eastAsia"/>
          <w:lang w:eastAsia="zh-CN"/>
        </w:rPr>
        <w:t>采购</w:t>
      </w:r>
      <w:r>
        <w:rPr>
          <w:rFonts w:hint="eastAsia"/>
        </w:rPr>
        <w:t>项目一览表</w:t>
      </w:r>
      <w:bookmarkEnd w:id="4"/>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hAnsi="宋体" w:cs="宋体"/>
                <w:sz w:val="24"/>
                <w:szCs w:val="24"/>
              </w:rPr>
              <w:t>重庆医科大学附属口腔医院</w:t>
            </w:r>
            <w:r>
              <w:rPr>
                <w:rFonts w:hint="eastAsia" w:hAnsi="宋体" w:cs="宋体"/>
                <w:sz w:val="24"/>
                <w:szCs w:val="24"/>
                <w:lang w:val="en-US" w:eastAsia="zh-CN"/>
              </w:rPr>
              <w:t>上清寺院区2号楼原拆原建工程设计服务采购</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sz w:val="21"/>
                <w:szCs w:val="21"/>
                <w:lang w:val="en-US" w:eastAsia="zh-CN"/>
              </w:rPr>
            </w:pPr>
            <w:r>
              <w:rPr>
                <w:rFonts w:hint="eastAsia" w:hAnsi="宋体" w:cs="宋体"/>
                <w:sz w:val="21"/>
                <w:szCs w:val="21"/>
                <w:lang w:val="en-US" w:eastAsia="zh-CN"/>
              </w:rPr>
              <w:t>1家</w:t>
            </w:r>
          </w:p>
        </w:tc>
      </w:tr>
    </w:tbl>
    <w:p/>
    <w:p>
      <w:pPr>
        <w:pStyle w:val="4"/>
      </w:pPr>
      <w:bookmarkStart w:id="5" w:name="_Toc98942881"/>
      <w:r>
        <w:rPr>
          <w:rFonts w:hint="eastAsia"/>
        </w:rPr>
        <w:t>二、</w:t>
      </w:r>
      <w:r>
        <w:rPr>
          <w:rFonts w:hint="eastAsia"/>
          <w:lang w:eastAsia="zh-CN"/>
        </w:rPr>
        <w:t>采购</w:t>
      </w:r>
      <w:r>
        <w:rPr>
          <w:rFonts w:hint="eastAsia"/>
        </w:rPr>
        <w:t>项目技术</w:t>
      </w:r>
      <w:r>
        <w:rPr>
          <w:rFonts w:hint="eastAsia"/>
          <w:lang w:val="en-US" w:eastAsia="zh-CN"/>
        </w:rPr>
        <w:t>/服务</w:t>
      </w:r>
      <w:r>
        <w:rPr>
          <w:rFonts w:hint="eastAsia"/>
        </w:rPr>
        <w:t>要求</w:t>
      </w:r>
      <w:bookmarkEnd w:id="5"/>
    </w:p>
    <w:tbl>
      <w:tblPr>
        <w:tblStyle w:val="10"/>
        <w:tblpPr w:leftFromText="180" w:rightFromText="180" w:vertAnchor="text" w:horzAnchor="margin" w:tblpY="22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4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7" w:type="dxa"/>
            <w:vAlign w:val="center"/>
          </w:tcPr>
          <w:p>
            <w:pPr>
              <w:jc w:val="center"/>
              <w:rPr>
                <w:rFonts w:hint="eastAsia" w:hAnsi="宋体" w:eastAsia="宋体"/>
                <w:sz w:val="24"/>
                <w:szCs w:val="24"/>
                <w:highlight w:val="yellow"/>
                <w:lang w:val="en-US" w:eastAsia="zh-CN"/>
              </w:rPr>
            </w:pPr>
            <w:r>
              <w:rPr>
                <w:rFonts w:hint="eastAsia" w:hAnsi="宋体"/>
                <w:sz w:val="24"/>
                <w:szCs w:val="24"/>
                <w:highlight w:val="yellow"/>
                <w:lang w:val="en-US" w:eastAsia="zh-CN"/>
              </w:rPr>
              <w:t>序号</w:t>
            </w:r>
          </w:p>
        </w:tc>
        <w:tc>
          <w:tcPr>
            <w:tcW w:w="1745" w:type="dxa"/>
            <w:vAlign w:val="center"/>
          </w:tcPr>
          <w:p>
            <w:pPr>
              <w:jc w:val="center"/>
              <w:rPr>
                <w:rFonts w:hint="eastAsia" w:hAnsi="宋体" w:eastAsia="宋体"/>
                <w:sz w:val="24"/>
                <w:szCs w:val="24"/>
                <w:highlight w:val="yellow"/>
                <w:lang w:val="en-US" w:eastAsia="zh-CN"/>
              </w:rPr>
            </w:pPr>
            <w:r>
              <w:rPr>
                <w:rFonts w:hint="eastAsia" w:hAnsi="宋体"/>
                <w:sz w:val="24"/>
                <w:szCs w:val="24"/>
                <w:highlight w:val="yellow"/>
                <w:lang w:val="en-US" w:eastAsia="zh-CN"/>
              </w:rPr>
              <w:t>项目名称</w:t>
            </w:r>
          </w:p>
        </w:tc>
        <w:tc>
          <w:tcPr>
            <w:tcW w:w="7185" w:type="dxa"/>
          </w:tcPr>
          <w:p>
            <w:pPr>
              <w:jc w:val="center"/>
              <w:rPr>
                <w:rFonts w:hint="default" w:hAnsi="宋体" w:eastAsia="宋体"/>
                <w:sz w:val="24"/>
                <w:szCs w:val="24"/>
                <w:highlight w:val="yellow"/>
                <w:lang w:val="en-US" w:eastAsia="zh-CN"/>
              </w:rPr>
            </w:pPr>
            <w:r>
              <w:rPr>
                <w:rFonts w:hint="eastAsia" w:hAnsi="宋体"/>
                <w:sz w:val="24"/>
                <w:szCs w:val="24"/>
                <w:highlight w:val="yellow"/>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Align w:val="center"/>
          </w:tcPr>
          <w:p>
            <w:pPr>
              <w:jc w:val="center"/>
              <w:rPr>
                <w:rFonts w:hint="eastAsia" w:hAnsi="宋体" w:eastAsia="宋体"/>
                <w:sz w:val="24"/>
                <w:szCs w:val="24"/>
                <w:highlight w:val="yellow"/>
                <w:lang w:val="en-US" w:eastAsia="zh-CN"/>
              </w:rPr>
            </w:pPr>
            <w:r>
              <w:rPr>
                <w:rFonts w:hint="eastAsia" w:hAnsi="宋体"/>
                <w:sz w:val="24"/>
                <w:szCs w:val="24"/>
                <w:highlight w:val="yellow"/>
                <w:lang w:val="en-US" w:eastAsia="zh-CN"/>
              </w:rPr>
              <w:t>1</w:t>
            </w:r>
          </w:p>
        </w:tc>
        <w:tc>
          <w:tcPr>
            <w:tcW w:w="1745" w:type="dxa"/>
            <w:vAlign w:val="center"/>
          </w:tcPr>
          <w:p>
            <w:pPr>
              <w:widowControl/>
              <w:rPr>
                <w:rFonts w:hint="default" w:hAnsi="宋体" w:eastAsia="宋体"/>
                <w:sz w:val="28"/>
                <w:szCs w:val="28"/>
                <w:highlight w:val="yellow"/>
                <w:lang w:val="en-US" w:eastAsia="zh-CN"/>
              </w:rPr>
            </w:pPr>
            <w:r>
              <w:rPr>
                <w:rFonts w:hint="eastAsia" w:hAnsi="宋体"/>
                <w:sz w:val="28"/>
                <w:szCs w:val="28"/>
                <w:highlight w:val="yellow"/>
                <w:lang w:val="en-US" w:eastAsia="zh-CN"/>
              </w:rPr>
              <w:t>项目概况</w:t>
            </w:r>
          </w:p>
        </w:tc>
        <w:tc>
          <w:tcPr>
            <w:tcW w:w="7185" w:type="dxa"/>
            <w:vAlign w:val="center"/>
          </w:tcPr>
          <w:p>
            <w:pPr>
              <w:snapToGrid w:val="0"/>
              <w:spacing w:line="360" w:lineRule="auto"/>
              <w:jc w:val="left"/>
              <w:rPr>
                <w:rFonts w:hint="default" w:cs="Times New Roman"/>
                <w:sz w:val="24"/>
                <w:lang w:val="en-US" w:eastAsia="zh-CN"/>
              </w:rPr>
            </w:pPr>
            <w:r>
              <w:rPr>
                <w:rFonts w:hint="eastAsia" w:cs="Times New Roman"/>
                <w:sz w:val="24"/>
                <w:lang w:val="en-US" w:eastAsia="zh-CN"/>
              </w:rPr>
              <w:t>1.项目名称：重庆医科大学附属口腔医院上清寺院区2号楼原拆原建工程。</w:t>
            </w:r>
          </w:p>
          <w:p>
            <w:pPr>
              <w:snapToGrid w:val="0"/>
              <w:spacing w:line="360" w:lineRule="auto"/>
              <w:jc w:val="left"/>
              <w:rPr>
                <w:rFonts w:hint="default" w:cs="Times New Roman"/>
                <w:sz w:val="24"/>
                <w:lang w:val="en-US" w:eastAsia="zh-CN"/>
              </w:rPr>
            </w:pPr>
            <w:r>
              <w:rPr>
                <w:rFonts w:hint="eastAsia" w:cs="Times New Roman"/>
                <w:sz w:val="24"/>
                <w:lang w:val="en-US" w:eastAsia="zh-CN"/>
              </w:rPr>
              <w:t>2.建设性质：原拆原建。</w:t>
            </w:r>
          </w:p>
          <w:p>
            <w:pPr>
              <w:snapToGrid w:val="0"/>
              <w:spacing w:line="360" w:lineRule="auto"/>
              <w:jc w:val="left"/>
              <w:rPr>
                <w:rFonts w:hint="default" w:cs="Times New Roman"/>
                <w:sz w:val="24"/>
                <w:lang w:val="en-US" w:eastAsia="zh-CN"/>
              </w:rPr>
            </w:pPr>
            <w:r>
              <w:rPr>
                <w:rFonts w:hint="eastAsia" w:cs="Times New Roman"/>
                <w:sz w:val="24"/>
                <w:lang w:val="en-US" w:eastAsia="zh-CN"/>
              </w:rPr>
              <w:t>3.项目业主：重庆医科大学附属口腔医院。</w:t>
            </w:r>
          </w:p>
          <w:p>
            <w:pPr>
              <w:snapToGrid w:val="0"/>
              <w:spacing w:line="360" w:lineRule="auto"/>
              <w:jc w:val="left"/>
              <w:rPr>
                <w:rFonts w:hint="default" w:cs="Times New Roman"/>
                <w:sz w:val="24"/>
                <w:lang w:val="en-US" w:eastAsia="zh-CN"/>
              </w:rPr>
            </w:pPr>
            <w:r>
              <w:rPr>
                <w:rFonts w:hint="eastAsia" w:cs="Times New Roman"/>
                <w:sz w:val="24"/>
                <w:lang w:val="en-US" w:eastAsia="zh-CN"/>
              </w:rPr>
              <w:t>4.项目地址：重庆市渝中区上清寺路5号。</w:t>
            </w:r>
          </w:p>
          <w:p>
            <w:pPr>
              <w:snapToGrid w:val="0"/>
              <w:spacing w:line="360" w:lineRule="auto"/>
              <w:jc w:val="left"/>
              <w:rPr>
                <w:rFonts w:hint="default" w:cs="Times New Roman"/>
                <w:sz w:val="24"/>
                <w:lang w:val="en-US" w:eastAsia="zh-CN"/>
              </w:rPr>
            </w:pPr>
            <w:r>
              <w:rPr>
                <w:rFonts w:hint="eastAsia" w:cs="Times New Roman"/>
                <w:sz w:val="24"/>
                <w:lang w:val="en-US" w:eastAsia="zh-CN"/>
              </w:rPr>
              <w:t>5.项目建设内容及规模：本项目在上清寺院区2号楼原有建筑范围线的基础上进行，建设用地面积约512.8平方米，总建筑面积约3483.97平方米，建筑高度22.2米。主要建设内容包括拆除工程、土建工程、安装和装饰工程、室外总图及公用工程。</w:t>
            </w:r>
          </w:p>
          <w:p>
            <w:pPr>
              <w:snapToGrid w:val="0"/>
              <w:spacing w:line="360" w:lineRule="auto"/>
              <w:jc w:val="left"/>
              <w:rPr>
                <w:rFonts w:hAnsi="宋体"/>
                <w:sz w:val="24"/>
                <w:szCs w:val="24"/>
                <w:highlight w:val="yellow"/>
              </w:rPr>
            </w:pPr>
            <w:r>
              <w:rPr>
                <w:rFonts w:hint="eastAsia" w:cs="Times New Roman"/>
                <w:sz w:val="24"/>
                <w:lang w:val="en-US" w:eastAsia="zh-CN"/>
              </w:rPr>
              <w:t>6.概算投资及资金来源：项目预计总投资约4486.77万元，资金来源为自筹资金。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Align w:val="center"/>
          </w:tcPr>
          <w:p>
            <w:pPr>
              <w:jc w:val="center"/>
              <w:rPr>
                <w:rFonts w:hint="eastAsia" w:hAnsi="宋体" w:eastAsia="宋体"/>
                <w:sz w:val="24"/>
                <w:szCs w:val="24"/>
                <w:highlight w:val="yellow"/>
                <w:lang w:val="en-US" w:eastAsia="zh-CN"/>
              </w:rPr>
            </w:pPr>
            <w:r>
              <w:rPr>
                <w:rFonts w:hint="eastAsia" w:hAnsi="宋体"/>
                <w:sz w:val="24"/>
                <w:szCs w:val="24"/>
                <w:highlight w:val="yellow"/>
                <w:lang w:val="en-US" w:eastAsia="zh-CN"/>
              </w:rPr>
              <w:t>2</w:t>
            </w:r>
          </w:p>
        </w:tc>
        <w:tc>
          <w:tcPr>
            <w:tcW w:w="1745" w:type="dxa"/>
            <w:vAlign w:val="center"/>
          </w:tcPr>
          <w:p>
            <w:pPr>
              <w:widowControl/>
              <w:rPr>
                <w:rFonts w:hint="default" w:hAnsi="宋体" w:eastAsia="宋体"/>
                <w:sz w:val="28"/>
                <w:szCs w:val="28"/>
                <w:highlight w:val="yellow"/>
                <w:lang w:val="en-US" w:eastAsia="zh-CN"/>
              </w:rPr>
            </w:pPr>
            <w:r>
              <w:rPr>
                <w:rFonts w:hint="eastAsia" w:hAnsi="宋体"/>
                <w:sz w:val="28"/>
                <w:szCs w:val="28"/>
                <w:highlight w:val="yellow"/>
                <w:lang w:val="en-US" w:eastAsia="zh-CN"/>
              </w:rPr>
              <w:t>设计范围</w:t>
            </w:r>
          </w:p>
        </w:tc>
        <w:tc>
          <w:tcPr>
            <w:tcW w:w="718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Times New Roman" w:eastAsia="宋体" w:cs="Times New Roman"/>
                <w:sz w:val="24"/>
                <w:lang w:val="en-US" w:eastAsia="zh-CN"/>
              </w:rPr>
            </w:pPr>
            <w:r>
              <w:rPr>
                <w:rFonts w:hint="eastAsia" w:cs="Times New Roman"/>
                <w:sz w:val="24"/>
                <w:lang w:val="en-US" w:eastAsia="zh-CN"/>
              </w:rPr>
              <w:t>投标人根据采购人的要求对上清寺院区2号楼原拆原建项目整体设计，内容包括方案设计、初步设计两个方面，最终成果件需要达到初步设计深度，具体要求如下：</w:t>
            </w:r>
          </w:p>
          <w:p>
            <w:pPr>
              <w:snapToGrid w:val="0"/>
              <w:spacing w:line="360" w:lineRule="auto"/>
              <w:ind w:firstLine="480" w:firstLineChars="200"/>
              <w:rPr>
                <w:rFonts w:hint="default" w:ascii="宋体" w:hAnsi="Times New Roman" w:eastAsia="宋体" w:cs="Times New Roman"/>
                <w:b w:val="0"/>
                <w:bCs w:val="0"/>
                <w:sz w:val="24"/>
                <w:lang w:val="en-US" w:eastAsia="zh-CN"/>
              </w:rPr>
            </w:pPr>
            <w:r>
              <w:rPr>
                <w:rFonts w:hint="eastAsia" w:ascii="宋体" w:hAnsi="Times New Roman" w:eastAsia="宋体" w:cs="Times New Roman"/>
                <w:b w:val="0"/>
                <w:bCs w:val="0"/>
                <w:sz w:val="24"/>
                <w:lang w:val="en-US" w:eastAsia="zh-CN"/>
              </w:rPr>
              <w:t>1</w:t>
            </w:r>
            <w:r>
              <w:rPr>
                <w:rFonts w:hint="eastAsia" w:cs="Times New Roman"/>
                <w:b w:val="0"/>
                <w:bCs w:val="0"/>
                <w:sz w:val="24"/>
                <w:lang w:val="en-US" w:eastAsia="zh-CN"/>
              </w:rPr>
              <w:t>.</w:t>
            </w:r>
            <w:r>
              <w:rPr>
                <w:rFonts w:hint="eastAsia" w:ascii="宋体" w:hAnsi="Times New Roman" w:eastAsia="宋体" w:cs="Times New Roman"/>
                <w:b w:val="0"/>
                <w:bCs w:val="0"/>
                <w:sz w:val="24"/>
                <w:lang w:val="en-US" w:eastAsia="zh-CN"/>
              </w:rPr>
              <w:t>方案设计</w:t>
            </w:r>
          </w:p>
          <w:p>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项目方案设计阶段，投标人根据《重庆市城镇房屋更新改造规划管理办法》等相关规定，主动了解该项目原拆原建相关政策、相关要求、法律法规等，积极收集项目基本情况以及前期建筑设计相关资料，与业主方沟通交流项目定位及设计理念。</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hAnsi="宋体" w:cs="宋体"/>
                <w:color w:val="000000" w:themeColor="text1"/>
                <w:sz w:val="24"/>
                <w:szCs w:val="24"/>
                <w:highlight w:val="none"/>
                <w:lang w:val="en-US" w:eastAsia="zh-CN"/>
                <w14:textFill>
                  <w14:solidFill>
                    <w14:schemeClr w14:val="tx1"/>
                  </w14:solidFill>
                </w14:textFill>
              </w:rPr>
              <w:t>包括但不限于建筑方案设计构思和特点、主要经济指标、项目估算、平面布局图、立面效果图等方案设计阶段的各个方面</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sz w:val="24"/>
                <w:szCs w:val="24"/>
                <w:highlight w:val="none"/>
                <w:lang w:val="en-US" w:eastAsia="zh-CN"/>
              </w:rPr>
              <w:t>设计深度需要达到办理建设工程规划许可证相关要求，</w:t>
            </w:r>
            <w:r>
              <w:rPr>
                <w:rFonts w:hint="eastAsia" w:ascii="宋体" w:hAnsi="宋体" w:cs="宋体"/>
                <w:sz w:val="24"/>
                <w:szCs w:val="24"/>
                <w:highlight w:val="none"/>
              </w:rPr>
              <w:t>设计成果文件应取得</w:t>
            </w:r>
            <w:r>
              <w:rPr>
                <w:rFonts w:hint="eastAsia" w:ascii="宋体" w:hAnsi="宋体" w:cs="宋体"/>
                <w:sz w:val="24"/>
                <w:szCs w:val="24"/>
                <w:highlight w:val="none"/>
                <w:lang w:eastAsia="zh-CN"/>
              </w:rPr>
              <w:t>采购</w:t>
            </w:r>
            <w:r>
              <w:rPr>
                <w:rFonts w:ascii="宋体" w:hAnsi="宋体" w:cs="宋体"/>
                <w:sz w:val="24"/>
                <w:szCs w:val="24"/>
                <w:highlight w:val="none"/>
              </w:rPr>
              <w:t>人</w:t>
            </w:r>
            <w:r>
              <w:rPr>
                <w:rFonts w:hint="eastAsia" w:ascii="宋体" w:hAnsi="宋体" w:cs="宋体"/>
                <w:sz w:val="24"/>
                <w:szCs w:val="24"/>
                <w:highlight w:val="none"/>
              </w:rPr>
              <w:t>的确认文件，并按</w:t>
            </w:r>
            <w:r>
              <w:rPr>
                <w:rFonts w:hint="eastAsia" w:ascii="宋体" w:hAnsi="宋体" w:cs="宋体"/>
                <w:sz w:val="24"/>
                <w:szCs w:val="24"/>
                <w:highlight w:val="none"/>
                <w:lang w:eastAsia="zh-CN"/>
              </w:rPr>
              <w:t>采购</w:t>
            </w:r>
            <w:r>
              <w:rPr>
                <w:rFonts w:hint="eastAsia" w:ascii="宋体" w:hAnsi="宋体" w:cs="宋体"/>
                <w:sz w:val="24"/>
                <w:szCs w:val="24"/>
                <w:highlight w:val="none"/>
              </w:rPr>
              <w:t>人的要求进行成果文件归档工作。</w:t>
            </w:r>
          </w:p>
          <w:p>
            <w:pPr>
              <w:numPr>
                <w:ilvl w:val="0"/>
                <w:numId w:val="0"/>
              </w:numPr>
              <w:snapToGrid w:val="0"/>
              <w:spacing w:line="360" w:lineRule="auto"/>
              <w:ind w:firstLine="480" w:firstLineChars="200"/>
              <w:rPr>
                <w:rFonts w:hint="eastAsia" w:ascii="宋体" w:hAnsi="Times New Roman" w:eastAsia="宋体" w:cs="Times New Roman"/>
                <w:b w:val="0"/>
                <w:bCs w:val="0"/>
                <w:sz w:val="24"/>
                <w:lang w:val="en-US" w:eastAsia="zh-CN"/>
              </w:rPr>
            </w:pPr>
            <w:r>
              <w:rPr>
                <w:rFonts w:hint="eastAsia" w:cs="Times New Roman"/>
                <w:b w:val="0"/>
                <w:bCs w:val="0"/>
                <w:sz w:val="24"/>
                <w:lang w:val="en-US" w:eastAsia="zh-CN"/>
              </w:rPr>
              <w:t>2.</w:t>
            </w:r>
            <w:r>
              <w:rPr>
                <w:rFonts w:hint="eastAsia" w:ascii="宋体" w:hAnsi="Times New Roman" w:eastAsia="宋体" w:cs="Times New Roman"/>
                <w:b w:val="0"/>
                <w:bCs w:val="0"/>
                <w:sz w:val="24"/>
                <w:lang w:val="en-US" w:eastAsia="zh-CN"/>
              </w:rPr>
              <w:t>初步设计</w:t>
            </w:r>
          </w:p>
          <w:p>
            <w:pPr>
              <w:adjustRightInd w:val="0"/>
              <w:snapToGrid w:val="0"/>
              <w:spacing w:line="360" w:lineRule="auto"/>
              <w:ind w:firstLine="480" w:firstLineChars="200"/>
              <w:rPr>
                <w:rFonts w:hAnsi="宋体"/>
                <w:sz w:val="24"/>
                <w:szCs w:val="24"/>
                <w:highlight w:val="yellow"/>
              </w:rPr>
            </w:pPr>
            <w:r>
              <w:rPr>
                <w:rFonts w:hint="eastAsia" w:hAnsi="宋体" w:cs="宋体"/>
                <w:sz w:val="24"/>
                <w:szCs w:val="24"/>
                <w:highlight w:val="none"/>
                <w:lang w:val="en-US" w:eastAsia="zh-CN"/>
              </w:rPr>
              <w:t>投标人在完成方案设计阶段的基础上，根据</w:t>
            </w:r>
            <w:bookmarkStart w:id="6" w:name="OLE_LINK3"/>
            <w:r>
              <w:rPr>
                <w:rFonts w:hint="eastAsia" w:hAnsi="宋体" w:cs="宋体"/>
                <w:sz w:val="24"/>
                <w:szCs w:val="24"/>
                <w:highlight w:val="none"/>
                <w:lang w:val="en-US" w:eastAsia="zh-CN"/>
              </w:rPr>
              <w:t xml:space="preserve">《重庆市城镇房屋更新改造规划管理办法》、 </w:t>
            </w:r>
            <w:r>
              <w:rPr>
                <w:rFonts w:hint="eastAsia" w:ascii="宋体" w:hAnsi="宋体" w:cs="宋体"/>
                <w:sz w:val="24"/>
                <w:szCs w:val="24"/>
                <w:highlight w:val="none"/>
              </w:rPr>
              <w:t>《重庆市建筑工程初步设计文件编制技术规定(2024年版)》</w:t>
            </w:r>
            <w:r>
              <w:rPr>
                <w:rFonts w:hint="eastAsia" w:hAnsi="宋体" w:cs="宋体"/>
                <w:sz w:val="24"/>
                <w:szCs w:val="24"/>
                <w:highlight w:val="none"/>
                <w:lang w:eastAsia="zh-CN"/>
              </w:rPr>
              <w:t>、</w:t>
            </w:r>
            <w:r>
              <w:rPr>
                <w:rFonts w:hint="eastAsia" w:ascii="宋体" w:hAnsi="宋体" w:cs="宋体"/>
                <w:sz w:val="24"/>
                <w:szCs w:val="24"/>
                <w:highlight w:val="none"/>
              </w:rPr>
              <w:t>《重庆市建筑工程初步设计文件技术审查要点(2024年版)》</w:t>
            </w:r>
            <w:r>
              <w:rPr>
                <w:rFonts w:hint="eastAsia" w:hAnsi="宋体" w:cs="宋体"/>
                <w:sz w:val="24"/>
                <w:szCs w:val="24"/>
                <w:highlight w:val="none"/>
                <w:lang w:val="en-US" w:eastAsia="zh-CN"/>
              </w:rPr>
              <w:t>等相关规定</w:t>
            </w:r>
            <w:bookmarkEnd w:id="6"/>
            <w:r>
              <w:rPr>
                <w:rFonts w:hint="eastAsia" w:hAnsi="宋体" w:cs="宋体"/>
                <w:sz w:val="24"/>
                <w:szCs w:val="24"/>
                <w:highlight w:val="none"/>
                <w:lang w:val="en-US" w:eastAsia="zh-CN"/>
              </w:rPr>
              <w:t>，以及参照《口腔医院建设与装备规范》《综合医院建筑设计规范》局部修订等规定，与业主方积极沟通交流项目设计理念完善初步设计相关工</w:t>
            </w:r>
            <w:r>
              <w:rPr>
                <w:rFonts w:hint="eastAsia" w:hAnsi="宋体" w:cs="宋体"/>
                <w:color w:val="000000" w:themeColor="text1"/>
                <w:sz w:val="24"/>
                <w:szCs w:val="24"/>
                <w:highlight w:val="none"/>
                <w:lang w:val="en-US" w:eastAsia="zh-CN"/>
                <w14:textFill>
                  <w14:solidFill>
                    <w14:schemeClr w14:val="tx1"/>
                  </w14:solidFill>
                </w14:textFill>
              </w:rPr>
              <w:t>作。设计内容包括但不限于项目概算、设计说明、图纸及效果图。</w:t>
            </w:r>
            <w:r>
              <w:rPr>
                <w:rFonts w:hint="eastAsia" w:hAnsi="宋体" w:cs="宋体"/>
                <w:sz w:val="24"/>
                <w:szCs w:val="24"/>
                <w:highlight w:val="none"/>
                <w:lang w:val="en-US" w:eastAsia="zh-CN"/>
              </w:rPr>
              <w:t>投标人积极主动对接相关部门，设计成果件需满足报建审查相关要求。</w:t>
            </w:r>
            <w:r>
              <w:rPr>
                <w:rFonts w:hint="eastAsia" w:ascii="宋体" w:hAnsi="宋体" w:cs="宋体"/>
                <w:sz w:val="24"/>
                <w:szCs w:val="24"/>
                <w:highlight w:val="none"/>
              </w:rPr>
              <w:t>并按</w:t>
            </w:r>
            <w:r>
              <w:rPr>
                <w:rFonts w:hint="eastAsia" w:ascii="宋体" w:hAnsi="宋体" w:cs="宋体"/>
                <w:sz w:val="24"/>
                <w:szCs w:val="24"/>
                <w:highlight w:val="none"/>
                <w:lang w:eastAsia="zh-CN"/>
              </w:rPr>
              <w:t>采购</w:t>
            </w:r>
            <w:r>
              <w:rPr>
                <w:rFonts w:hint="eastAsia" w:ascii="宋体" w:hAnsi="宋体" w:cs="宋体"/>
                <w:sz w:val="24"/>
                <w:szCs w:val="24"/>
                <w:highlight w:val="none"/>
              </w:rPr>
              <w:t>人的要求进行成果文件归档工作。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7" w:type="dxa"/>
            <w:vAlign w:val="center"/>
          </w:tcPr>
          <w:p>
            <w:pPr>
              <w:jc w:val="center"/>
              <w:rPr>
                <w:rFonts w:hint="eastAsia" w:hAnsi="宋体" w:eastAsia="宋体"/>
                <w:sz w:val="24"/>
                <w:szCs w:val="24"/>
                <w:highlight w:val="yellow"/>
                <w:lang w:val="en-US" w:eastAsia="zh-CN"/>
              </w:rPr>
            </w:pPr>
            <w:r>
              <w:rPr>
                <w:rFonts w:hint="eastAsia" w:hAnsi="宋体"/>
                <w:sz w:val="24"/>
                <w:szCs w:val="24"/>
                <w:highlight w:val="yellow"/>
                <w:lang w:val="en-US" w:eastAsia="zh-CN"/>
              </w:rPr>
              <w:t>3</w:t>
            </w:r>
          </w:p>
        </w:tc>
        <w:tc>
          <w:tcPr>
            <w:tcW w:w="1745" w:type="dxa"/>
            <w:vAlign w:val="center"/>
          </w:tcPr>
          <w:p>
            <w:pPr>
              <w:widowControl/>
              <w:rPr>
                <w:rFonts w:hint="default" w:hAnsi="宋体" w:eastAsia="宋体"/>
                <w:sz w:val="28"/>
                <w:szCs w:val="28"/>
                <w:highlight w:val="yellow"/>
                <w:lang w:val="en-US" w:eastAsia="zh-CN"/>
              </w:rPr>
            </w:pPr>
            <w:r>
              <w:rPr>
                <w:rFonts w:hint="eastAsia" w:hAnsi="宋体"/>
                <w:sz w:val="28"/>
                <w:szCs w:val="28"/>
                <w:highlight w:val="yellow"/>
                <w:lang w:val="en-US" w:eastAsia="zh-CN"/>
              </w:rPr>
              <w:t>设计能力</w:t>
            </w:r>
          </w:p>
        </w:tc>
        <w:tc>
          <w:tcPr>
            <w:tcW w:w="718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highlight w:val="yellow"/>
              </w:rPr>
            </w:pPr>
            <w:r>
              <w:rPr>
                <w:rFonts w:hint="eastAsia" w:cs="Times New Roman"/>
                <w:sz w:val="24"/>
                <w:lang w:val="en-US" w:eastAsia="zh-CN"/>
              </w:rPr>
              <w:t>投标人应具备的设计能力</w:t>
            </w:r>
            <w:r>
              <w:rPr>
                <w:rFonts w:hint="eastAsia" w:ascii="宋体" w:hAnsi="Times New Roman" w:eastAsia="宋体" w:cs="Times New Roman"/>
                <w:sz w:val="24"/>
                <w:lang w:val="en-US" w:eastAsia="zh-CN"/>
              </w:rPr>
              <w:t>包括</w:t>
            </w:r>
            <w:r>
              <w:rPr>
                <w:rFonts w:hint="eastAsia" w:cs="Times New Roman"/>
                <w:sz w:val="24"/>
                <w:lang w:val="en-US" w:eastAsia="zh-CN"/>
              </w:rPr>
              <w:t>但不限于</w:t>
            </w:r>
            <w:r>
              <w:rPr>
                <w:rFonts w:hint="eastAsia" w:ascii="宋体" w:hAnsi="Times New Roman" w:eastAsia="宋体" w:cs="Times New Roman"/>
                <w:sz w:val="24"/>
                <w:lang w:val="en-US" w:eastAsia="zh-CN"/>
              </w:rPr>
              <w:t>建筑智能化工程设计</w:t>
            </w:r>
            <w:r>
              <w:rPr>
                <w:rFonts w:hint="eastAsia" w:cs="Times New Roman"/>
                <w:sz w:val="24"/>
                <w:lang w:val="en-US" w:eastAsia="zh-CN"/>
              </w:rPr>
              <w:t>、工程节能设计、</w:t>
            </w:r>
            <w:r>
              <w:rPr>
                <w:rFonts w:hint="eastAsia" w:ascii="宋体" w:hAnsi="Times New Roman" w:eastAsia="宋体" w:cs="Times New Roman"/>
                <w:sz w:val="24"/>
                <w:lang w:val="en-US" w:eastAsia="zh-CN"/>
              </w:rPr>
              <w:t>工程照明设计、消防设施工程设计、配电室输配电设计、风景园林工程设计等。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vAlign w:val="center"/>
          </w:tcPr>
          <w:p>
            <w:pPr>
              <w:jc w:val="center"/>
              <w:rPr>
                <w:rFonts w:hint="default" w:hAnsi="宋体" w:eastAsia="宋体"/>
                <w:sz w:val="24"/>
                <w:szCs w:val="24"/>
                <w:highlight w:val="yellow"/>
                <w:lang w:val="en-US" w:eastAsia="zh-CN"/>
              </w:rPr>
            </w:pPr>
            <w:r>
              <w:rPr>
                <w:rFonts w:hint="eastAsia" w:hAnsi="宋体"/>
                <w:sz w:val="24"/>
                <w:szCs w:val="24"/>
                <w:highlight w:val="yellow"/>
                <w:lang w:val="en-US" w:eastAsia="zh-CN"/>
              </w:rPr>
              <w:t>4</w:t>
            </w:r>
          </w:p>
        </w:tc>
        <w:tc>
          <w:tcPr>
            <w:tcW w:w="1745" w:type="dxa"/>
            <w:vAlign w:val="center"/>
          </w:tcPr>
          <w:p>
            <w:pPr>
              <w:widowControl/>
              <w:rPr>
                <w:rFonts w:hint="default" w:hAnsi="宋体" w:eastAsia="宋体"/>
                <w:sz w:val="28"/>
                <w:szCs w:val="28"/>
                <w:highlight w:val="yellow"/>
                <w:lang w:val="en-US" w:eastAsia="zh-CN"/>
              </w:rPr>
            </w:pPr>
            <w:r>
              <w:rPr>
                <w:rFonts w:hint="eastAsia" w:hAnsi="宋体"/>
                <w:sz w:val="28"/>
                <w:szCs w:val="28"/>
                <w:highlight w:val="yellow"/>
                <w:lang w:val="en-US" w:eastAsia="zh-CN"/>
              </w:rPr>
              <w:t>设计要求</w:t>
            </w:r>
          </w:p>
        </w:tc>
        <w:tc>
          <w:tcPr>
            <w:tcW w:w="718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sz w:val="24"/>
                <w:szCs w:val="24"/>
                <w:highlight w:val="yellow"/>
              </w:rPr>
            </w:pPr>
            <w:r>
              <w:rPr>
                <w:rFonts w:hint="eastAsia" w:cs="Times New Roman"/>
                <w:sz w:val="24"/>
                <w:lang w:val="en-US" w:eastAsia="zh-CN"/>
              </w:rPr>
              <w:t>投标人</w:t>
            </w:r>
            <w:r>
              <w:rPr>
                <w:rFonts w:hint="eastAsia" w:ascii="宋体" w:hAnsi="Times New Roman" w:eastAsia="宋体" w:cs="Times New Roman"/>
                <w:sz w:val="24"/>
                <w:lang w:val="en-US" w:eastAsia="zh-CN"/>
              </w:rPr>
              <w:t>提供的设计文件，应当符合国家规定的工程技术质量标准，满足合同约定的内容、质量等要求。</w:t>
            </w:r>
          </w:p>
        </w:tc>
      </w:tr>
    </w:tbl>
    <w:p>
      <w:pPr>
        <w:rPr>
          <w:rFonts w:hint="eastAsia" w:ascii="宋体" w:hAnsi="宋体" w:eastAsia="宋体" w:cs="宋体"/>
        </w:rPr>
      </w:pPr>
      <w:bookmarkStart w:id="7" w:name="_Toc19113858"/>
      <w:bookmarkStart w:id="8" w:name="_Toc98942882"/>
      <w:bookmarkStart w:id="9" w:name="_Toc267320049"/>
      <w:r>
        <w:rPr>
          <w:rFonts w:hint="eastAsia" w:ascii="宋体" w:hAnsi="宋体" w:eastAsia="宋体" w:cs="宋体"/>
        </w:rPr>
        <w:br w:type="page"/>
      </w:r>
    </w:p>
    <w:p>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7"/>
      <w:bookmarkEnd w:id="8"/>
      <w:bookmarkStart w:id="10" w:name="_Toc505608529"/>
    </w:p>
    <w:bookmarkEnd w:id="9"/>
    <w:bookmarkEnd w:id="10"/>
    <w:p>
      <w:pPr>
        <w:snapToGrid w:val="0"/>
        <w:spacing w:line="360" w:lineRule="auto"/>
        <w:rPr>
          <w:sz w:val="24"/>
        </w:rPr>
      </w:pPr>
    </w:p>
    <w:p>
      <w:pPr>
        <w:pStyle w:val="4"/>
        <w:spacing w:line="360" w:lineRule="auto"/>
      </w:pPr>
      <w:bookmarkStart w:id="11" w:name="_Toc98942883"/>
      <w:bookmarkStart w:id="24" w:name="_GoBack"/>
      <w:r>
        <w:rPr>
          <w:rFonts w:hint="eastAsia"/>
        </w:rPr>
        <w:t>一、交货期、交货地点及验收方式</w:t>
      </w:r>
      <w:bookmarkEnd w:id="11"/>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rFonts w:hint="eastAsia" w:hAnsi="宋体"/>
          <w:sz w:val="24"/>
          <w:szCs w:val="24"/>
        </w:rPr>
      </w:pPr>
      <w:r>
        <w:rPr>
          <w:rFonts w:hint="eastAsia"/>
          <w:sz w:val="24"/>
          <w:lang w:val="en-US" w:eastAsia="zh-CN"/>
        </w:rPr>
        <w:t>中标人签订合</w:t>
      </w:r>
      <w:r>
        <w:rPr>
          <w:rFonts w:hint="eastAsia"/>
          <w:color w:val="000000" w:themeColor="text1"/>
          <w:sz w:val="24"/>
          <w:lang w:val="en-US" w:eastAsia="zh-CN"/>
          <w14:textFill>
            <w14:solidFill>
              <w14:schemeClr w14:val="tx1"/>
            </w14:solidFill>
          </w14:textFill>
        </w:rPr>
        <w:t>同后，由采购人签发设计任务书起20个日历日内达到方案设计报规深度，完成方案设计报批通过后40个日历日内完成初步设计</w:t>
      </w:r>
      <w:r>
        <w:rPr>
          <w:rFonts w:hint="eastAsia"/>
          <w:color w:val="000000" w:themeColor="text1"/>
          <w:sz w:val="24"/>
          <w14:textFill>
            <w14:solidFill>
              <w14:schemeClr w14:val="tx1"/>
            </w14:solidFill>
          </w14:textFill>
        </w:rPr>
        <w:t>。由于中标人原因</w:t>
      </w:r>
      <w:r>
        <w:rPr>
          <w:rFonts w:hint="eastAsia" w:hAnsi="宋体"/>
          <w:color w:val="000000" w:themeColor="text1"/>
          <w:sz w:val="24"/>
          <w:szCs w:val="24"/>
          <w14:textFill>
            <w14:solidFill>
              <w14:schemeClr w14:val="tx1"/>
            </w14:solidFill>
          </w14:textFill>
        </w:rPr>
        <w:t>每超过1个日历日赔偿采购人合同总额的千分之五延期费</w:t>
      </w:r>
      <w:r>
        <w:rPr>
          <w:rFonts w:hint="eastAsia" w:hAnsi="宋体"/>
          <w:sz w:val="24"/>
          <w:szCs w:val="24"/>
        </w:rPr>
        <w:t>。</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400" w:lineRule="exact"/>
        <w:ind w:firstLine="480" w:firstLineChars="200"/>
        <w:rPr>
          <w:rFonts w:hint="eastAsia"/>
          <w:sz w:val="24"/>
          <w:lang w:val="en-US" w:eastAsia="zh-CN"/>
        </w:rPr>
      </w:pPr>
      <w:bookmarkStart w:id="12" w:name="_Toc98942884"/>
      <w:bookmarkStart w:id="13" w:name="_Toc505608530"/>
      <w:bookmarkStart w:id="14" w:name="_Toc267320050"/>
      <w:r>
        <w:rPr>
          <w:rFonts w:hint="eastAsia"/>
          <w:sz w:val="24"/>
          <w:lang w:val="en-US" w:eastAsia="zh-CN"/>
        </w:rPr>
        <w:t>方案设计需要规划部门审批通过并取得规划许可证，初步设计需要达到报建部门要求，设计成果件资料符合国家及地方相关标准及规范并得到采购人认可。</w:t>
      </w:r>
    </w:p>
    <w:p>
      <w:pPr>
        <w:pStyle w:val="4"/>
      </w:pPr>
      <w:r>
        <w:rPr>
          <w:rFonts w:hint="eastAsia"/>
        </w:rPr>
        <w:t>二、报价要求</w:t>
      </w:r>
      <w:bookmarkEnd w:id="12"/>
      <w:bookmarkEnd w:id="13"/>
    </w:p>
    <w:p>
      <w:pPr>
        <w:snapToGrid w:val="0"/>
        <w:spacing w:line="360" w:lineRule="auto"/>
        <w:ind w:firstLine="480" w:firstLineChars="200"/>
        <w:rPr>
          <w:sz w:val="24"/>
        </w:rPr>
      </w:pPr>
      <w:bookmarkStart w:id="15" w:name="_Toc505608531"/>
      <w:r>
        <w:rPr>
          <w:rFonts w:hint="eastAsia"/>
          <w:sz w:val="24"/>
        </w:rPr>
        <w:t>2.1.本次报价须为人民币报价，包含：</w:t>
      </w:r>
      <w:r>
        <w:rPr>
          <w:rFonts w:hint="eastAsia"/>
          <w:color w:val="000000" w:themeColor="text1"/>
          <w:sz w:val="24"/>
          <w:lang w:val="en-US" w:eastAsia="zh-CN"/>
          <w14:textFill>
            <w14:solidFill>
              <w14:schemeClr w14:val="tx1"/>
            </w14:solidFill>
          </w14:textFill>
        </w:rPr>
        <w:t>设计</w:t>
      </w:r>
      <w:r>
        <w:rPr>
          <w:rFonts w:hint="eastAsia" w:ascii="宋体" w:hAnsi="宋体" w:cs="宋体"/>
          <w:color w:val="000000" w:themeColor="text1"/>
          <w:kern w:val="0"/>
          <w:sz w:val="24"/>
          <w:szCs w:val="24"/>
          <w:lang w:val="en-US" w:eastAsia="zh-CN"/>
          <w14:textFill>
            <w14:solidFill>
              <w14:schemeClr w14:val="tx1"/>
            </w14:solidFill>
          </w14:textFill>
        </w:rPr>
        <w:t>费、</w:t>
      </w:r>
      <w:r>
        <w:rPr>
          <w:rFonts w:hint="eastAsia" w:hAnsi="宋体" w:cs="宋体"/>
          <w:color w:val="000000" w:themeColor="text1"/>
          <w:kern w:val="0"/>
          <w:sz w:val="24"/>
          <w:szCs w:val="24"/>
          <w:lang w:val="en-US" w:eastAsia="zh-CN"/>
          <w14:textFill>
            <w14:solidFill>
              <w14:schemeClr w14:val="tx1"/>
            </w14:solidFill>
          </w14:textFill>
        </w:rPr>
        <w:t>评审费、成本费、技术工作费、利润、措施费、人工费、</w:t>
      </w:r>
      <w:r>
        <w:rPr>
          <w:rFonts w:hint="eastAsia" w:ascii="宋体" w:hAnsi="宋体" w:cs="宋体"/>
          <w:color w:val="000000" w:themeColor="text1"/>
          <w:kern w:val="0"/>
          <w:sz w:val="24"/>
          <w:szCs w:val="24"/>
          <w:lang w:val="en-US" w:eastAsia="zh-CN"/>
          <w14:textFill>
            <w14:solidFill>
              <w14:schemeClr w14:val="tx1"/>
            </w14:solidFill>
          </w14:textFill>
        </w:rPr>
        <w:t>服务费、税费、政策性文件规定</w:t>
      </w:r>
      <w:r>
        <w:rPr>
          <w:rFonts w:hint="eastAsia" w:hAnsi="宋体" w:cs="宋体"/>
          <w:color w:val="000000" w:themeColor="text1"/>
          <w:kern w:val="0"/>
          <w:sz w:val="24"/>
          <w:szCs w:val="24"/>
          <w:lang w:val="en-US" w:eastAsia="zh-CN"/>
          <w14:textFill>
            <w14:solidFill>
              <w14:schemeClr w14:val="tx1"/>
            </w14:solidFill>
          </w14:textFill>
        </w:rPr>
        <w:t>的收费</w:t>
      </w:r>
      <w:r>
        <w:rPr>
          <w:rFonts w:hint="eastAsia" w:ascii="宋体" w:hAnsi="宋体" w:cs="宋体"/>
          <w:color w:val="000000" w:themeColor="text1"/>
          <w:kern w:val="0"/>
          <w:sz w:val="24"/>
          <w:szCs w:val="24"/>
          <w:lang w:val="en-US" w:eastAsia="zh-CN"/>
          <w14:textFill>
            <w14:solidFill>
              <w14:schemeClr w14:val="tx1"/>
            </w14:solidFill>
          </w14:textFill>
        </w:rPr>
        <w:t>等</w:t>
      </w:r>
      <w:r>
        <w:rPr>
          <w:rFonts w:hint="eastAsia" w:hAnsi="宋体" w:cs="宋体"/>
          <w:color w:val="000000" w:themeColor="text1"/>
          <w:kern w:val="0"/>
          <w:sz w:val="24"/>
          <w:szCs w:val="24"/>
          <w:lang w:val="en-US" w:eastAsia="zh-CN"/>
          <w14:textFill>
            <w14:solidFill>
              <w14:schemeClr w14:val="tx1"/>
            </w14:solidFill>
          </w14:textFill>
        </w:rPr>
        <w:t>所有费用</w:t>
      </w:r>
      <w:r>
        <w:rPr>
          <w:rFonts w:hint="eastAsia"/>
          <w:color w:val="000000" w:themeColor="text1"/>
          <w:sz w:val="24"/>
          <w14:textFill>
            <w14:solidFill>
              <w14:schemeClr w14:val="tx1"/>
            </w14:solidFill>
          </w14:textFill>
        </w:rPr>
        <w:t>。</w:t>
      </w:r>
    </w:p>
    <w:p>
      <w:pPr>
        <w:pStyle w:val="4"/>
      </w:pPr>
      <w:bookmarkStart w:id="16" w:name="_Toc98942885"/>
      <w:r>
        <w:rPr>
          <w:rFonts w:hint="eastAsia"/>
        </w:rPr>
        <w:t>三、质量保证及售后服务</w:t>
      </w:r>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000000" w:themeColor="text1"/>
          <w:sz w:val="24"/>
          <w:lang w:val="en-US" w:eastAsia="zh-CN"/>
          <w14:textFill>
            <w14:solidFill>
              <w14:schemeClr w14:val="tx1"/>
            </w14:solidFill>
          </w14:textFill>
        </w:rPr>
      </w:pPr>
      <w:bookmarkStart w:id="17" w:name="_Toc98942886"/>
      <w:bookmarkStart w:id="18" w:name="_Toc505608532"/>
      <w:bookmarkStart w:id="19" w:name="_Toc267320051"/>
      <w:r>
        <w:rPr>
          <w:rFonts w:hint="eastAsia" w:cs="Times New Roman"/>
          <w:color w:val="000000" w:themeColor="text1"/>
          <w:sz w:val="24"/>
          <w:lang w:val="en-US" w:eastAsia="zh-CN"/>
          <w14:textFill>
            <w14:solidFill>
              <w14:schemeClr w14:val="tx1"/>
            </w14:solidFill>
          </w14:textFill>
        </w:rPr>
        <w:t>1.施工图设计配合阶段，中标人完成初步设计任务后，该项目施工图设计阶段需中标人积极配合，免费解答采购人的疑问，及时为采购人提出解决问题的建议。</w:t>
      </w:r>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2.根据该项目实时需求，中标人应当为采购人提供咨询电话，</w:t>
      </w:r>
      <w:bookmarkStart w:id="20" w:name="OLE_LINK6"/>
      <w:r>
        <w:rPr>
          <w:rFonts w:hint="eastAsia" w:cs="Times New Roman"/>
          <w:color w:val="000000" w:themeColor="text1"/>
          <w:sz w:val="24"/>
          <w:lang w:val="en-US" w:eastAsia="zh-CN"/>
          <w14:textFill>
            <w14:solidFill>
              <w14:schemeClr w14:val="tx1"/>
            </w14:solidFill>
          </w14:textFill>
        </w:rPr>
        <w:t>免费解答采购人的疑问，及时为采购人提出解决问题的建议。</w:t>
      </w:r>
      <w:bookmarkEnd w:id="20"/>
    </w:p>
    <w:bookmarkEnd w:id="24"/>
    <w:p>
      <w:pPr>
        <w:pStyle w:val="4"/>
      </w:pPr>
      <w:r>
        <w:rPr>
          <w:rFonts w:hint="eastAsia"/>
        </w:rPr>
        <w:t>四、</w:t>
      </w:r>
      <w:r>
        <w:rPr>
          <w:rFonts w:hint="eastAsia"/>
          <w:lang w:val="en-US" w:eastAsia="zh-CN"/>
        </w:rPr>
        <w:t>履约保证金及</w:t>
      </w:r>
      <w:r>
        <w:rPr>
          <w:rFonts w:hint="eastAsia"/>
        </w:rPr>
        <w:t>付款方式</w:t>
      </w:r>
      <w:bookmarkEnd w:id="17"/>
      <w:bookmarkEnd w:id="18"/>
      <w:bookmarkEnd w:id="19"/>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kern w:val="0"/>
          <w:sz w:val="24"/>
          <w:szCs w:val="24"/>
          <w:lang w:val="en-US" w:eastAsia="zh-CN"/>
        </w:rPr>
      </w:pPr>
      <w:bookmarkStart w:id="21" w:name="_Toc98942887"/>
      <w:bookmarkStart w:id="22" w:name="_Toc505608533"/>
      <w:bookmarkStart w:id="23" w:name="_Toc267320052"/>
      <w:r>
        <w:rPr>
          <w:rFonts w:hint="eastAsia" w:ascii="宋体" w:hAnsi="宋体" w:cs="宋体"/>
          <w:kern w:val="0"/>
          <w:sz w:val="24"/>
          <w:szCs w:val="24"/>
          <w:lang w:val="en-US" w:eastAsia="zh-CN"/>
        </w:rPr>
        <w:t>（一）履约保证金</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1.担保形式：公对公转账或履约保函</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2.担保金额：中标金额的5%</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3.缴纳时间：在合同签订前3日内，中标人向采购人提交履约担保金或履约保函，中标人需缴纳履约保证金或提供履约保函</w:t>
      </w:r>
      <w:r>
        <w:rPr>
          <w:rFonts w:hint="eastAsia" w:ascii="宋体" w:hAnsi="宋体" w:cs="宋体"/>
          <w:color w:val="000000" w:themeColor="text1"/>
          <w:kern w:val="0"/>
          <w:sz w:val="24"/>
          <w:szCs w:val="24"/>
          <w:lang w:val="en-US" w:eastAsia="zh-Hans"/>
          <w14:textFill>
            <w14:solidFill>
              <w14:schemeClr w14:val="tx1"/>
            </w14:solidFill>
          </w14:textFill>
        </w:rPr>
        <w:t>且签字盖章</w:t>
      </w:r>
      <w:r>
        <w:rPr>
          <w:rFonts w:hint="eastAsia" w:ascii="宋体" w:hAnsi="宋体" w:cs="宋体"/>
          <w:color w:val="000000" w:themeColor="text1"/>
          <w:kern w:val="0"/>
          <w:sz w:val="24"/>
          <w:szCs w:val="24"/>
          <w:lang w:val="en-US" w:eastAsia="zh-CN"/>
          <w14:textFill>
            <w14:solidFill>
              <w14:schemeClr w14:val="tx1"/>
            </w14:solidFill>
          </w14:textFill>
        </w:rPr>
        <w:t>后生效方可签订合同。</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4.担保时间：自采购人账户收到中标人缴纳的履约担保金之日起至合同约定的本项目服务期止，若至该日期仍未完成本项目，则采购人可要求延长担保时间至调整的计划服务期终止时间。</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5.退还时间：在合同结束后（施工图配合阶段完成后）</w:t>
      </w:r>
      <w:r>
        <w:rPr>
          <w:rFonts w:hint="eastAsia" w:ascii="宋体" w:hAnsi="宋体" w:cs="宋体"/>
          <w:kern w:val="0"/>
          <w:sz w:val="24"/>
          <w:szCs w:val="24"/>
          <w:lang w:val="en-US" w:eastAsia="zh-CN"/>
        </w:rPr>
        <w:t>，中标人的服务项目经采购人认可且乙方无任何违约情形、在全部款项结清后15个工作日内采购人将履约保证金一次性无息全额返还给中标人。</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6.中标人有下列情形之一的，采购人有权终止合同，中标人</w:t>
      </w:r>
      <w:r>
        <w:rPr>
          <w:rFonts w:hint="eastAsia" w:ascii="宋体" w:hAnsi="宋体" w:cs="宋体"/>
          <w:kern w:val="0"/>
          <w:sz w:val="24"/>
          <w:szCs w:val="24"/>
          <w:lang w:val="en-US" w:eastAsia="zh-Hans"/>
        </w:rPr>
        <w:t>除应承担本合同约定的其他相关违约责任外，</w:t>
      </w:r>
      <w:r>
        <w:rPr>
          <w:rFonts w:hint="eastAsia" w:ascii="宋体" w:hAnsi="宋体" w:cs="宋体"/>
          <w:kern w:val="0"/>
          <w:sz w:val="24"/>
          <w:szCs w:val="24"/>
          <w:lang w:val="en-US" w:eastAsia="zh-CN"/>
        </w:rPr>
        <w:t>采购人</w:t>
      </w:r>
      <w:r>
        <w:rPr>
          <w:rFonts w:hint="eastAsia" w:ascii="宋体" w:hAnsi="宋体" w:cs="宋体"/>
          <w:kern w:val="0"/>
          <w:sz w:val="24"/>
          <w:szCs w:val="24"/>
          <w:lang w:val="en-US" w:eastAsia="zh-Hans"/>
        </w:rPr>
        <w:t>还有权</w:t>
      </w:r>
      <w:r>
        <w:rPr>
          <w:rFonts w:hint="eastAsia" w:ascii="宋体" w:hAnsi="宋体" w:cs="宋体"/>
          <w:kern w:val="0"/>
          <w:sz w:val="24"/>
          <w:szCs w:val="24"/>
          <w:lang w:val="en-US" w:eastAsia="zh-CN"/>
        </w:rPr>
        <w:t>没收全</w:t>
      </w:r>
      <w:r>
        <w:rPr>
          <w:rFonts w:hint="eastAsia" w:ascii="宋体" w:hAnsi="宋体" w:cs="宋体"/>
          <w:kern w:val="0"/>
          <w:sz w:val="24"/>
          <w:szCs w:val="24"/>
          <w:lang w:val="en-US" w:eastAsia="zh-Hans"/>
        </w:rPr>
        <w:t>部</w:t>
      </w:r>
      <w:r>
        <w:rPr>
          <w:rFonts w:hint="eastAsia" w:ascii="宋体" w:hAnsi="宋体" w:cs="宋体"/>
          <w:kern w:val="0"/>
          <w:sz w:val="24"/>
          <w:szCs w:val="24"/>
          <w:lang w:val="en-US" w:eastAsia="zh-CN"/>
        </w:rPr>
        <w:t>履约保证金。</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（1）拒绝承接采购人服务业务的；</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（2）超标准、超范围收取设计费、工时费，采取直接或变相给回扣等不正当手段和虚报服务项目及金额的；</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（3）被行业主管部门取消经营资格的；</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（4）拒绝接受采购人</w:t>
      </w:r>
      <w:r>
        <w:rPr>
          <w:rFonts w:hint="eastAsia" w:ascii="宋体" w:hAnsi="宋体" w:cs="宋体"/>
          <w:kern w:val="0"/>
          <w:sz w:val="24"/>
          <w:szCs w:val="24"/>
          <w:lang w:val="en-US" w:eastAsia="zh-Hans"/>
        </w:rPr>
        <w:t>或</w:t>
      </w:r>
      <w:r>
        <w:rPr>
          <w:rFonts w:hint="eastAsia" w:ascii="宋体" w:hAnsi="宋体" w:cs="宋体"/>
          <w:kern w:val="0"/>
          <w:sz w:val="24"/>
          <w:szCs w:val="24"/>
          <w:lang w:val="en-US" w:eastAsia="zh-CN"/>
        </w:rPr>
        <w:t>采购人</w:t>
      </w:r>
      <w:r>
        <w:rPr>
          <w:rFonts w:hint="eastAsia" w:ascii="宋体" w:hAnsi="宋体" w:cs="宋体"/>
          <w:kern w:val="0"/>
          <w:sz w:val="24"/>
          <w:szCs w:val="24"/>
          <w:lang w:val="en-US" w:eastAsia="zh-Hans"/>
        </w:rPr>
        <w:t>上级部门</w:t>
      </w:r>
      <w:r>
        <w:rPr>
          <w:rFonts w:hint="eastAsia" w:ascii="宋体" w:hAnsi="宋体" w:cs="宋体"/>
          <w:kern w:val="0"/>
          <w:sz w:val="24"/>
          <w:szCs w:val="24"/>
          <w:lang w:val="en-US" w:eastAsia="zh-CN"/>
        </w:rPr>
        <w:t>监督、检查的；</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（5）中标人出现不良工作态度、不配合采购人工作、拖延（指拖延设计服务开始时间）或不响应采购人咨询或修改服务内容等情况超过3次</w:t>
      </w:r>
      <w:r>
        <w:rPr>
          <w:rFonts w:hint="default" w:ascii="宋体" w:hAnsi="宋体" w:cs="宋体"/>
          <w:kern w:val="0"/>
          <w:sz w:val="24"/>
          <w:szCs w:val="24"/>
          <w:lang w:val="en-US" w:eastAsia="zh-CN"/>
        </w:rPr>
        <w:t>；</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（6）中标人转包</w:t>
      </w:r>
      <w:r>
        <w:rPr>
          <w:rFonts w:hint="eastAsia" w:ascii="宋体" w:hAnsi="宋体" w:cs="宋体"/>
          <w:kern w:val="0"/>
          <w:sz w:val="24"/>
          <w:szCs w:val="24"/>
          <w:lang w:val="en-US" w:eastAsia="zh-Hans"/>
        </w:rPr>
        <w:t>或</w:t>
      </w:r>
      <w:r>
        <w:rPr>
          <w:rFonts w:hint="eastAsia" w:ascii="宋体" w:hAnsi="宋体" w:cs="宋体"/>
          <w:kern w:val="0"/>
          <w:sz w:val="24"/>
          <w:szCs w:val="24"/>
          <w:lang w:val="en-US" w:eastAsia="zh-CN"/>
        </w:rPr>
        <w:t>分包</w:t>
      </w:r>
      <w:r>
        <w:rPr>
          <w:rFonts w:hint="eastAsia" w:ascii="宋体" w:hAnsi="宋体" w:cs="宋体"/>
          <w:kern w:val="0"/>
          <w:sz w:val="24"/>
          <w:szCs w:val="24"/>
          <w:lang w:val="en-US" w:eastAsia="zh-Hans"/>
        </w:rPr>
        <w:t>的</w:t>
      </w:r>
      <w:r>
        <w:rPr>
          <w:rFonts w:hint="default" w:ascii="宋体" w:hAnsi="宋体" w:cs="宋体"/>
          <w:kern w:val="0"/>
          <w:sz w:val="24"/>
          <w:szCs w:val="24"/>
          <w:lang w:val="en-US" w:eastAsia="zh-Hans"/>
        </w:rPr>
        <w:t>。</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（二）付款方式</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1.预付款：合同签订后15个工作日内采购人向中标人支付至中标金额的20%；</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2.进度款：初步设计阶段，初步设计成果经采购人认可后，支付至中标金额的90%；</w:t>
      </w:r>
    </w:p>
    <w:p>
      <w:pPr>
        <w:pStyle w:val="4"/>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3.尾  款：施工图设计配合阶段，待该项目施工图设计完成报批通过以后，支付至中标金额的100%；</w:t>
      </w:r>
    </w:p>
    <w:p>
      <w:pPr>
        <w:pStyle w:val="4"/>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4.</w:t>
      </w:r>
      <w:r>
        <w:rPr>
          <w:rFonts w:hint="eastAsia"/>
          <w:sz w:val="24"/>
        </w:rPr>
        <w:t>付</w:t>
      </w:r>
      <w:r>
        <w:rPr>
          <w:rFonts w:hint="eastAsia"/>
          <w:sz w:val="24"/>
          <w:lang w:eastAsia="zh-Hans"/>
        </w:rPr>
        <w:t>款</w:t>
      </w:r>
      <w:r>
        <w:rPr>
          <w:rFonts w:hint="eastAsia"/>
          <w:sz w:val="24"/>
        </w:rPr>
        <w:t>前，</w:t>
      </w:r>
      <w:r>
        <w:rPr>
          <w:rFonts w:hint="eastAsia"/>
          <w:sz w:val="24"/>
          <w:lang w:val="en-US" w:eastAsia="zh-CN"/>
        </w:rPr>
        <w:t>中标人</w:t>
      </w:r>
      <w:r>
        <w:rPr>
          <w:rFonts w:hint="eastAsia"/>
          <w:sz w:val="24"/>
        </w:rPr>
        <w:t>须向</w:t>
      </w:r>
      <w:r>
        <w:rPr>
          <w:rFonts w:hint="eastAsia"/>
          <w:sz w:val="24"/>
          <w:lang w:val="en-US" w:eastAsia="zh-CN"/>
        </w:rPr>
        <w:t>采购人</w:t>
      </w:r>
      <w:r>
        <w:rPr>
          <w:rFonts w:hint="eastAsia"/>
          <w:sz w:val="24"/>
        </w:rPr>
        <w:t>开具正式</w:t>
      </w:r>
      <w:r>
        <w:rPr>
          <w:rFonts w:hint="eastAsia"/>
          <w:sz w:val="24"/>
          <w:highlight w:val="none"/>
          <w:lang w:eastAsia="zh-Hans"/>
        </w:rPr>
        <w:t>合规等额</w:t>
      </w:r>
      <w:r>
        <w:rPr>
          <w:rFonts w:hint="eastAsia"/>
          <w:sz w:val="24"/>
          <w:highlight w:val="none"/>
        </w:rPr>
        <w:t>发票</w:t>
      </w:r>
      <w:r>
        <w:rPr>
          <w:sz w:val="24"/>
          <w:highlight w:val="none"/>
        </w:rPr>
        <w:t>，</w:t>
      </w:r>
      <w:r>
        <w:rPr>
          <w:rFonts w:hint="eastAsia"/>
          <w:sz w:val="24"/>
          <w:highlight w:val="none"/>
          <w:lang w:eastAsia="zh-Hans"/>
        </w:rPr>
        <w:t>否则</w:t>
      </w:r>
      <w:r>
        <w:rPr>
          <w:sz w:val="24"/>
          <w:highlight w:val="none"/>
          <w:lang w:eastAsia="zh-Hans"/>
        </w:rPr>
        <w:t>，</w:t>
      </w:r>
      <w:r>
        <w:rPr>
          <w:rFonts w:hint="eastAsia"/>
          <w:sz w:val="24"/>
          <w:highlight w:val="none"/>
          <w:lang w:val="en-US" w:eastAsia="zh-CN"/>
        </w:rPr>
        <w:t>采购人</w:t>
      </w:r>
      <w:r>
        <w:rPr>
          <w:rFonts w:hint="eastAsia"/>
          <w:sz w:val="24"/>
          <w:highlight w:val="none"/>
          <w:lang w:eastAsia="zh-Hans"/>
        </w:rPr>
        <w:t>有权拒绝付款</w:t>
      </w:r>
      <w:r>
        <w:rPr>
          <w:rFonts w:hint="eastAsia"/>
          <w:sz w:val="24"/>
        </w:rPr>
        <w:t>。</w:t>
      </w:r>
      <w:bookmarkEnd w:id="21"/>
      <w:bookmarkEnd w:id="22"/>
      <w:bookmarkEnd w:id="23"/>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39B54DD"/>
    <w:rsid w:val="194F58BE"/>
    <w:rsid w:val="1B300109"/>
    <w:rsid w:val="249F06E1"/>
    <w:rsid w:val="39E843EE"/>
    <w:rsid w:val="41C32671"/>
    <w:rsid w:val="47884D1E"/>
    <w:rsid w:val="49F61864"/>
    <w:rsid w:val="60701C05"/>
    <w:rsid w:val="64C50CB4"/>
    <w:rsid w:val="697F6A2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30"/>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2"/>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character" w:customStyle="1" w:styleId="29">
    <w:name w:val="font51"/>
    <w:basedOn w:val="12"/>
    <w:qFormat/>
    <w:uiPriority w:val="0"/>
    <w:rPr>
      <w:rFonts w:hint="eastAsia" w:ascii="宋体" w:hAnsi="宋体" w:eastAsia="宋体" w:cs="宋体"/>
      <w:b/>
      <w:bCs/>
      <w:i/>
      <w:iCs/>
      <w:color w:val="000000"/>
      <w:sz w:val="21"/>
      <w:szCs w:val="21"/>
      <w:u w:val="none"/>
    </w:rPr>
  </w:style>
  <w:style w:type="character" w:customStyle="1" w:styleId="30">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2736</Words>
  <Characters>2871</Characters>
  <Lines>7</Lines>
  <Paragraphs>2</Paragraphs>
  <TotalTime>5</TotalTime>
  <ScaleCrop>false</ScaleCrop>
  <LinksUpToDate>false</LinksUpToDate>
  <CharactersWithSpaces>2900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2024-12-25T08:30:50Z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E24F276D4E324DA9AFEFEA61AD9850E3_13</vt:lpwstr>
  </property>
</Properties>
</file>