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44"/>
          <w:szCs w:val="44"/>
          <w:highlight w:val="none"/>
        </w:rPr>
      </w:pPr>
      <w:bookmarkStart w:id="26" w:name="_GoBack"/>
      <w:r>
        <w:rPr>
          <w:rFonts w:hint="eastAsia"/>
          <w:b/>
          <w:color w:val="auto"/>
          <w:sz w:val="44"/>
          <w:szCs w:val="44"/>
          <w:highlight w:val="none"/>
        </w:rPr>
        <w:t>重庆医科大学</w:t>
      </w:r>
      <w:r>
        <w:rPr>
          <w:rFonts w:hint="eastAsia"/>
          <w:b/>
          <w:color w:val="auto"/>
          <w:sz w:val="44"/>
          <w:szCs w:val="44"/>
          <w:highlight w:val="none"/>
          <w:lang w:eastAsia="zh-CN"/>
        </w:rPr>
        <w:t>附属</w:t>
      </w:r>
      <w:r>
        <w:rPr>
          <w:rFonts w:hint="eastAsia"/>
          <w:b/>
          <w:color w:val="auto"/>
          <w:sz w:val="44"/>
          <w:szCs w:val="44"/>
          <w:highlight w:val="none"/>
        </w:rPr>
        <w:t>口腔医院</w:t>
      </w:r>
    </w:p>
    <w:p>
      <w:pPr>
        <w:jc w:val="center"/>
        <w:rPr>
          <w:b/>
          <w:color w:val="auto"/>
          <w:sz w:val="44"/>
          <w:szCs w:val="44"/>
          <w:highlight w:val="none"/>
        </w:rPr>
      </w:pPr>
      <w:r>
        <w:rPr>
          <w:rFonts w:hint="eastAsia"/>
          <w:b/>
          <w:color w:val="auto"/>
          <w:sz w:val="44"/>
          <w:szCs w:val="44"/>
          <w:highlight w:val="none"/>
        </w:rPr>
        <w:t>需求询价公告</w:t>
      </w:r>
    </w:p>
    <w:p>
      <w:pPr>
        <w:jc w:val="left"/>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一、各供应商根据</w:t>
      </w:r>
      <w:r>
        <w:rPr>
          <w:rFonts w:hint="eastAsia" w:cs="Tahoma" w:asciiTheme="minorEastAsia" w:hAnsiTheme="minorEastAsia"/>
          <w:b/>
          <w:color w:val="auto"/>
          <w:sz w:val="28"/>
          <w:szCs w:val="28"/>
          <w:highlight w:val="none"/>
          <w:shd w:val="clear" w:color="auto" w:fill="FFFFFF"/>
          <w:lang w:eastAsia="zh-CN"/>
        </w:rPr>
        <w:t>需求</w:t>
      </w:r>
      <w:r>
        <w:rPr>
          <w:rFonts w:hint="eastAsia" w:cs="Tahoma" w:asciiTheme="minorEastAsia" w:hAnsiTheme="minorEastAsia"/>
          <w:b/>
          <w:color w:val="auto"/>
          <w:sz w:val="28"/>
          <w:szCs w:val="28"/>
          <w:highlight w:val="none"/>
          <w:shd w:val="clear" w:color="auto" w:fill="FFFFFF"/>
        </w:rPr>
        <w:t>询价公告要求报价。</w:t>
      </w:r>
    </w:p>
    <w:p>
      <w:pPr>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三、需求公告时间202</w:t>
      </w:r>
      <w:r>
        <w:rPr>
          <w:rFonts w:hint="eastAsia" w:cs="Tahoma" w:asciiTheme="minorEastAsia" w:hAnsiTheme="minorEastAsia"/>
          <w:b/>
          <w:color w:val="auto"/>
          <w:sz w:val="28"/>
          <w:szCs w:val="28"/>
          <w:highlight w:val="none"/>
          <w:shd w:val="clear" w:color="auto" w:fill="FFFFFF"/>
          <w:lang w:val="en-US" w:eastAsia="zh-CN"/>
        </w:rPr>
        <w:t>4</w:t>
      </w:r>
      <w:r>
        <w:rPr>
          <w:rFonts w:hint="eastAsia" w:cs="Tahoma" w:asciiTheme="minorEastAsia" w:hAnsiTheme="minorEastAsia"/>
          <w:b/>
          <w:color w:val="auto"/>
          <w:sz w:val="28"/>
          <w:szCs w:val="28"/>
          <w:highlight w:val="none"/>
          <w:shd w:val="clear" w:color="auto" w:fill="FFFFFF"/>
        </w:rPr>
        <w:t>年</w:t>
      </w:r>
      <w:r>
        <w:rPr>
          <w:rFonts w:hint="eastAsia" w:cs="Tahoma" w:asciiTheme="minorEastAsia" w:hAnsiTheme="minorEastAsia"/>
          <w:b/>
          <w:color w:val="auto"/>
          <w:sz w:val="28"/>
          <w:szCs w:val="28"/>
          <w:highlight w:val="none"/>
          <w:shd w:val="clear" w:color="auto" w:fill="FFFFFF"/>
          <w:lang w:val="en-US" w:eastAsia="zh-CN"/>
        </w:rPr>
        <w:t>12</w:t>
      </w:r>
      <w:r>
        <w:rPr>
          <w:rFonts w:hint="eastAsia" w:cs="Tahoma" w:asciiTheme="minorEastAsia" w:hAnsiTheme="minorEastAsia"/>
          <w:b/>
          <w:color w:val="auto"/>
          <w:sz w:val="28"/>
          <w:szCs w:val="28"/>
          <w:highlight w:val="none"/>
          <w:shd w:val="clear" w:color="auto" w:fill="FFFFFF"/>
        </w:rPr>
        <w:t>月</w:t>
      </w:r>
      <w:r>
        <w:rPr>
          <w:rFonts w:hint="eastAsia" w:cs="Tahoma" w:asciiTheme="minorEastAsia" w:hAnsiTheme="minorEastAsia"/>
          <w:b/>
          <w:color w:val="auto"/>
          <w:sz w:val="28"/>
          <w:szCs w:val="28"/>
          <w:highlight w:val="none"/>
          <w:shd w:val="clear" w:color="auto" w:fill="FFFFFF"/>
          <w:lang w:val="en-US" w:eastAsia="zh-CN"/>
        </w:rPr>
        <w:t>6</w:t>
      </w:r>
      <w:r>
        <w:rPr>
          <w:rFonts w:hint="eastAsia" w:cs="Tahoma" w:asciiTheme="minorEastAsia" w:hAnsiTheme="minorEastAsia"/>
          <w:b/>
          <w:color w:val="auto"/>
          <w:sz w:val="28"/>
          <w:szCs w:val="28"/>
          <w:highlight w:val="none"/>
          <w:shd w:val="clear" w:color="auto" w:fill="FFFFFF"/>
        </w:rPr>
        <w:t>日至202</w:t>
      </w:r>
      <w:r>
        <w:rPr>
          <w:rFonts w:hint="eastAsia" w:cs="Tahoma" w:asciiTheme="minorEastAsia" w:hAnsiTheme="minorEastAsia"/>
          <w:b/>
          <w:color w:val="auto"/>
          <w:sz w:val="28"/>
          <w:szCs w:val="28"/>
          <w:highlight w:val="none"/>
          <w:shd w:val="clear" w:color="auto" w:fill="FFFFFF"/>
          <w:lang w:val="en-US" w:eastAsia="zh-CN"/>
        </w:rPr>
        <w:t>4</w:t>
      </w:r>
      <w:r>
        <w:rPr>
          <w:rFonts w:hint="eastAsia" w:cs="Tahoma" w:asciiTheme="minorEastAsia" w:hAnsiTheme="minorEastAsia"/>
          <w:b/>
          <w:color w:val="auto"/>
          <w:sz w:val="28"/>
          <w:szCs w:val="28"/>
          <w:highlight w:val="none"/>
          <w:shd w:val="clear" w:color="auto" w:fill="FFFFFF"/>
        </w:rPr>
        <w:t>年</w:t>
      </w:r>
      <w:r>
        <w:rPr>
          <w:rFonts w:hint="eastAsia" w:cs="Tahoma" w:asciiTheme="minorEastAsia" w:hAnsiTheme="minorEastAsia"/>
          <w:b/>
          <w:color w:val="auto"/>
          <w:sz w:val="28"/>
          <w:szCs w:val="28"/>
          <w:highlight w:val="none"/>
          <w:shd w:val="clear" w:color="auto" w:fill="FFFFFF"/>
          <w:lang w:val="en-US" w:eastAsia="zh-CN"/>
        </w:rPr>
        <w:t>12</w:t>
      </w:r>
      <w:r>
        <w:rPr>
          <w:rFonts w:hint="eastAsia" w:cs="Tahoma" w:asciiTheme="minorEastAsia" w:hAnsiTheme="minorEastAsia"/>
          <w:b/>
          <w:color w:val="auto"/>
          <w:sz w:val="28"/>
          <w:szCs w:val="28"/>
          <w:highlight w:val="none"/>
          <w:shd w:val="clear" w:color="auto" w:fill="FFFFFF"/>
        </w:rPr>
        <w:t>月</w:t>
      </w:r>
      <w:r>
        <w:rPr>
          <w:rFonts w:hint="eastAsia" w:cs="Tahoma" w:asciiTheme="minorEastAsia" w:hAnsiTheme="minorEastAsia"/>
          <w:b/>
          <w:color w:val="auto"/>
          <w:sz w:val="28"/>
          <w:szCs w:val="28"/>
          <w:highlight w:val="none"/>
          <w:shd w:val="clear" w:color="auto" w:fill="FFFFFF"/>
          <w:lang w:val="en-US" w:eastAsia="zh-CN"/>
        </w:rPr>
        <w:t>12</w:t>
      </w:r>
      <w:r>
        <w:rPr>
          <w:rFonts w:hint="eastAsia" w:cs="Tahoma" w:asciiTheme="minorEastAsia" w:hAnsiTheme="minorEastAsia"/>
          <w:b/>
          <w:color w:val="auto"/>
          <w:sz w:val="28"/>
          <w:szCs w:val="28"/>
          <w:highlight w:val="none"/>
          <w:shd w:val="clear" w:color="auto" w:fill="FFFFFF"/>
        </w:rPr>
        <w:t>日17:30止</w:t>
      </w:r>
    </w:p>
    <w:p>
      <w:pPr>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四、报价（需盖章PDF或图片电子版，按照后附报价格式要求）发送：</w:t>
      </w:r>
      <w:r>
        <w:rPr>
          <w:color w:val="auto"/>
          <w:highlight w:val="none"/>
        </w:rPr>
        <w:fldChar w:fldCharType="begin"/>
      </w:r>
      <w:r>
        <w:rPr>
          <w:color w:val="auto"/>
          <w:highlight w:val="none"/>
        </w:rPr>
        <w:instrText xml:space="preserve"> HYPERLINK "mailto:sjk806@163.com" </w:instrText>
      </w:r>
      <w:r>
        <w:rPr>
          <w:color w:val="auto"/>
          <w:highlight w:val="none"/>
        </w:rPr>
        <w:fldChar w:fldCharType="separate"/>
      </w:r>
      <w:r>
        <w:rPr>
          <w:rFonts w:hint="eastAsia" w:cs="Tahoma" w:asciiTheme="minorEastAsia" w:hAnsiTheme="minorEastAsia"/>
          <w:b/>
          <w:color w:val="auto"/>
          <w:sz w:val="28"/>
          <w:szCs w:val="28"/>
          <w:highlight w:val="none"/>
          <w:shd w:val="clear" w:color="auto" w:fill="FFFFFF"/>
        </w:rPr>
        <w:t>sjk806@163.com</w:t>
      </w:r>
      <w:r>
        <w:rPr>
          <w:rFonts w:hint="eastAsia" w:cs="Tahoma" w:asciiTheme="minorEastAsia" w:hAnsiTheme="minorEastAsia"/>
          <w:b/>
          <w:color w:val="auto"/>
          <w:sz w:val="28"/>
          <w:szCs w:val="28"/>
          <w:highlight w:val="none"/>
          <w:shd w:val="clear" w:color="auto" w:fill="FFFFFF"/>
        </w:rPr>
        <w:fldChar w:fldCharType="end"/>
      </w:r>
      <w:r>
        <w:rPr>
          <w:rFonts w:hint="eastAsia" w:cs="Tahoma" w:asciiTheme="minorEastAsia" w:hAnsiTheme="minorEastAsia"/>
          <w:b/>
          <w:color w:val="auto"/>
          <w:sz w:val="28"/>
          <w:szCs w:val="28"/>
          <w:highlight w:val="none"/>
          <w:shd w:val="clear" w:color="auto" w:fill="FFFFFF"/>
        </w:rPr>
        <w:t>，报价邮件名称和文件名称需写上《</w:t>
      </w:r>
      <w:r>
        <w:rPr>
          <w:rFonts w:hint="eastAsia" w:cs="Tahoma" w:asciiTheme="minorEastAsia" w:hAnsiTheme="minorEastAsia"/>
          <w:b/>
          <w:color w:val="auto"/>
          <w:sz w:val="28"/>
          <w:szCs w:val="28"/>
          <w:highlight w:val="none"/>
          <w:u w:val="single"/>
          <w:shd w:val="clear" w:color="auto" w:fill="FFFFFF"/>
          <w:lang w:val="en-US" w:eastAsia="zh-CN"/>
        </w:rPr>
        <w:t>XXXX</w:t>
      </w:r>
      <w:r>
        <w:rPr>
          <w:rFonts w:hint="eastAsia" w:cs="Tahoma" w:asciiTheme="minorEastAsia" w:hAnsiTheme="minorEastAsia"/>
          <w:b/>
          <w:color w:val="auto"/>
          <w:sz w:val="28"/>
          <w:szCs w:val="28"/>
          <w:highlight w:val="none"/>
          <w:shd w:val="clear" w:color="auto" w:fill="FFFFFF"/>
        </w:rPr>
        <w:t>公司</w:t>
      </w:r>
      <w:r>
        <w:rPr>
          <w:rFonts w:hint="eastAsia" w:cs="Tahoma" w:asciiTheme="minorEastAsia" w:hAnsiTheme="minorEastAsia"/>
          <w:b/>
          <w:color w:val="auto"/>
          <w:sz w:val="28"/>
          <w:szCs w:val="28"/>
          <w:highlight w:val="none"/>
          <w:shd w:val="clear" w:color="auto" w:fill="FFFFFF"/>
          <w:lang w:eastAsia="zh-CN"/>
        </w:rPr>
        <w:t>重庆医科大学附属口腔</w:t>
      </w:r>
      <w:r>
        <w:rPr>
          <w:rFonts w:hint="eastAsia" w:cs="Tahoma" w:asciiTheme="minorEastAsia" w:hAnsiTheme="minorEastAsia"/>
          <w:b/>
          <w:color w:val="auto"/>
          <w:sz w:val="28"/>
          <w:szCs w:val="28"/>
          <w:highlight w:val="none"/>
          <w:shd w:val="clear" w:color="auto" w:fill="FFFFFF"/>
        </w:rPr>
        <w:t>医院</w:t>
      </w:r>
      <w:r>
        <w:rPr>
          <w:rFonts w:hint="eastAsia" w:cs="Tahoma" w:asciiTheme="minorEastAsia" w:hAnsiTheme="minorEastAsia"/>
          <w:b/>
          <w:color w:val="auto"/>
          <w:sz w:val="28"/>
          <w:szCs w:val="28"/>
          <w:highlight w:val="none"/>
          <w:u w:val="single"/>
          <w:shd w:val="clear" w:color="auto" w:fill="FFFFFF"/>
          <w:lang w:val="en-US" w:eastAsia="zh-CN"/>
        </w:rPr>
        <w:t>XXXXXX</w:t>
      </w:r>
      <w:r>
        <w:rPr>
          <w:rFonts w:hint="eastAsia" w:cs="Tahoma" w:asciiTheme="minorEastAsia" w:hAnsiTheme="minorEastAsia"/>
          <w:b/>
          <w:color w:val="auto"/>
          <w:sz w:val="28"/>
          <w:szCs w:val="28"/>
          <w:highlight w:val="none"/>
          <w:shd w:val="clear" w:color="auto" w:fill="FFFFFF"/>
        </w:rPr>
        <w:t>报价表》。</w:t>
      </w:r>
    </w:p>
    <w:p>
      <w:pPr>
        <w:rPr>
          <w:rFonts w:cs="Tahoma" w:asciiTheme="minorEastAsia" w:hAnsiTheme="minorEastAsia"/>
          <w:b/>
          <w:color w:val="auto"/>
          <w:sz w:val="28"/>
          <w:szCs w:val="28"/>
          <w:highlight w:val="none"/>
          <w:shd w:val="clear" w:color="auto" w:fill="FFFFFF"/>
        </w:rPr>
      </w:pPr>
      <w:r>
        <w:rPr>
          <w:rFonts w:hint="eastAsia" w:cs="Tahoma" w:asciiTheme="minorEastAsia" w:hAnsiTheme="minorEastAsia"/>
          <w:b/>
          <w:color w:val="auto"/>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auto"/>
          <w:sz w:val="28"/>
          <w:szCs w:val="28"/>
          <w:highlight w:val="none"/>
          <w:shd w:val="clear" w:color="auto" w:fill="FFFFFF"/>
          <w:lang w:val="en-US" w:eastAsia="zh-CN"/>
        </w:rPr>
        <w:t>周</w:t>
      </w:r>
      <w:r>
        <w:rPr>
          <w:rFonts w:hint="eastAsia" w:cs="Tahoma" w:asciiTheme="minorEastAsia" w:hAnsiTheme="minorEastAsia"/>
          <w:b/>
          <w:color w:val="auto"/>
          <w:sz w:val="28"/>
          <w:szCs w:val="28"/>
          <w:highlight w:val="none"/>
          <w:shd w:val="clear" w:color="auto" w:fill="FFFFFF"/>
        </w:rPr>
        <w:t>老师023-</w:t>
      </w:r>
      <w:r>
        <w:rPr>
          <w:rFonts w:hint="eastAsia" w:cs="Tahoma" w:asciiTheme="minorEastAsia" w:hAnsiTheme="minorEastAsia"/>
          <w:b/>
          <w:color w:val="auto"/>
          <w:sz w:val="28"/>
          <w:szCs w:val="28"/>
          <w:highlight w:val="none"/>
          <w:shd w:val="clear" w:color="auto" w:fill="FFFFFF"/>
          <w:lang w:val="en-US" w:eastAsia="zh-CN"/>
        </w:rPr>
        <w:t>88132377</w:t>
      </w:r>
      <w:r>
        <w:rPr>
          <w:rFonts w:hint="eastAsia" w:cs="Tahoma" w:asciiTheme="minorEastAsia" w:hAnsiTheme="minorEastAsia"/>
          <w:b/>
          <w:color w:val="auto"/>
          <w:sz w:val="28"/>
          <w:szCs w:val="28"/>
          <w:highlight w:val="none"/>
          <w:shd w:val="clear" w:color="auto" w:fill="FFFFFF"/>
        </w:rPr>
        <w:t>。</w:t>
      </w:r>
    </w:p>
    <w:p>
      <w:pPr>
        <w:jc w:val="center"/>
        <w:rPr>
          <w:b/>
          <w:color w:val="auto"/>
          <w:sz w:val="28"/>
          <w:szCs w:val="28"/>
          <w:highlight w:val="none"/>
        </w:rPr>
      </w:pPr>
      <w:r>
        <w:rPr>
          <w:rFonts w:hint="eastAsia" w:ascii="Calibri" w:hAnsi="Calibri" w:eastAsia="宋体" w:cs="Times New Roman"/>
          <w:b/>
          <w:color w:val="auto"/>
          <w:sz w:val="28"/>
          <w:szCs w:val="28"/>
          <w:highlight w:val="none"/>
          <w:lang w:val="en-US" w:eastAsia="zh-CN"/>
        </w:rPr>
        <w:t xml:space="preserve">  1套</w:t>
      </w:r>
      <w:r>
        <w:rPr>
          <w:rFonts w:hint="eastAsia" w:ascii="Calibri" w:hAnsi="Calibri" w:eastAsia="宋体" w:cs="Times New Roman"/>
          <w:b/>
          <w:color w:val="auto"/>
          <w:sz w:val="28"/>
          <w:szCs w:val="28"/>
          <w:highlight w:val="none"/>
          <w:u w:val="single"/>
          <w:lang w:val="en-US" w:eastAsia="zh-CN"/>
        </w:rPr>
        <w:t>塑料瓶药液灌装旋盖一体机</w:t>
      </w:r>
      <w:r>
        <w:rPr>
          <w:rFonts w:hint="eastAsia" w:ascii="Calibri" w:hAnsi="Calibri" w:eastAsia="宋体" w:cs="Times New Roman"/>
          <w:b/>
          <w:color w:val="auto"/>
          <w:sz w:val="28"/>
          <w:szCs w:val="28"/>
          <w:highlight w:val="none"/>
        </w:rPr>
        <w:t>采购项目</w:t>
      </w:r>
    </w:p>
    <w:tbl>
      <w:tblPr>
        <w:tblStyle w:val="1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color w:val="auto"/>
                <w:sz w:val="24"/>
                <w:szCs w:val="24"/>
                <w:highlight w:val="none"/>
              </w:rPr>
            </w:pPr>
            <w:r>
              <w:rPr>
                <w:rFonts w:hint="eastAsia" w:ascii="宋体" w:hAnsi="宋体" w:eastAsia="宋体" w:cs="宋体"/>
                <w:color w:val="auto"/>
                <w:sz w:val="24"/>
                <w:szCs w:val="24"/>
                <w:highlight w:val="none"/>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color w:val="auto"/>
                <w:sz w:val="24"/>
                <w:szCs w:val="24"/>
                <w:highlight w:val="none"/>
              </w:rPr>
            </w:pPr>
            <w:r>
              <w:rPr>
                <w:rFonts w:hint="eastAsia" w:ascii="宋体" w:hAnsi="宋体" w:eastAsia="宋体" w:cs="宋体"/>
                <w:color w:val="auto"/>
                <w:sz w:val="24"/>
                <w:szCs w:val="24"/>
                <w:highlight w:val="none"/>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color w:val="auto"/>
                <w:sz w:val="24"/>
                <w:szCs w:val="24"/>
                <w:highlight w:val="none"/>
                <w:lang w:val="en-US" w:eastAsia="zh-CN"/>
              </w:rPr>
            </w:pPr>
            <w:r>
              <w:rPr>
                <w:rFonts w:hint="eastAsia" w:ascii="宋体" w:hAnsi="宋体" w:eastAsia="宋体" w:cs="宋体"/>
                <w:color w:val="auto"/>
                <w:sz w:val="24"/>
                <w:szCs w:val="24"/>
                <w:highlight w:val="none"/>
              </w:rPr>
              <w:t>报价品牌：         型号：           产地：</w:t>
            </w:r>
            <w:r>
              <w:rPr>
                <w:rFonts w:hint="eastAsia" w:ascii="宋体" w:hAnsi="宋体" w:eastAsia="宋体" w:cs="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报价产品</w:t>
            </w:r>
            <w:r>
              <w:rPr>
                <w:rFonts w:hint="eastAsia" w:ascii="宋体" w:hAnsi="宋体" w:eastAsia="宋体" w:cs="宋体"/>
                <w:b/>
                <w:bCs/>
                <w:color w:val="auto"/>
                <w:sz w:val="24"/>
                <w:szCs w:val="24"/>
                <w:highlight w:val="none"/>
                <w:lang w:val="en-US" w:eastAsia="zh-CN"/>
              </w:rPr>
              <w:t>生产商</w:t>
            </w:r>
            <w:r>
              <w:rPr>
                <w:rFonts w:hint="eastAsia" w:ascii="宋体" w:hAnsi="宋体" w:eastAsia="宋体" w:cs="宋体"/>
                <w:color w:val="auto"/>
                <w:sz w:val="24"/>
                <w:szCs w:val="24"/>
                <w:highlight w:val="none"/>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         元（总价</w:t>
            </w:r>
            <w:r>
              <w:rPr>
                <w:rFonts w:hint="eastAsia" w:ascii="宋体" w:hAnsi="宋体" w:eastAsia="宋体" w:cs="宋体"/>
                <w:color w:val="auto"/>
                <w:sz w:val="24"/>
                <w:szCs w:val="24"/>
                <w:highlight w:val="none"/>
                <w:lang w:eastAsia="zh-CN"/>
              </w:rPr>
              <w:t>，附分项报价表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质保期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rPr>
              <w:t>报价需含</w:t>
            </w:r>
            <w:r>
              <w:rPr>
                <w:rFonts w:hint="eastAsia" w:ascii="宋体" w:hAnsi="宋体" w:eastAsia="宋体" w:cs="宋体"/>
                <w:color w:val="auto"/>
                <w:sz w:val="24"/>
                <w:szCs w:val="24"/>
                <w:highlight w:val="none"/>
              </w:rPr>
              <w:t>货物</w:t>
            </w:r>
            <w:r>
              <w:rPr>
                <w:rFonts w:ascii="宋体" w:hAnsi="宋体" w:eastAsia="宋体" w:cs="宋体"/>
                <w:color w:val="auto"/>
                <w:sz w:val="24"/>
                <w:szCs w:val="24"/>
                <w:highlight w:val="none"/>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项目技术</w:t>
            </w:r>
            <w:r>
              <w:rPr>
                <w:rFonts w:hint="eastAsia" w:ascii="宋体" w:hAnsi="宋体" w:eastAsia="宋体" w:cs="Times New Roman"/>
                <w:b/>
                <w:color w:val="auto"/>
                <w:sz w:val="24"/>
                <w:szCs w:val="24"/>
                <w:highlight w:val="none"/>
                <w:lang w:eastAsia="zh-CN"/>
              </w:rPr>
              <w:t>及</w:t>
            </w:r>
            <w:r>
              <w:rPr>
                <w:rFonts w:hint="eastAsia" w:ascii="宋体" w:hAnsi="宋体" w:eastAsia="宋体" w:cs="Times New Roman"/>
                <w:b/>
                <w:color w:val="auto"/>
                <w:sz w:val="24"/>
                <w:szCs w:val="24"/>
                <w:highlight w:val="none"/>
              </w:rPr>
              <w:t>要求</w:t>
            </w:r>
          </w:p>
        </w:tc>
        <w:tc>
          <w:tcPr>
            <w:tcW w:w="1701" w:type="dxa"/>
          </w:tcPr>
          <w:p>
            <w:pPr>
              <w:spacing w:line="276" w:lineRule="auto"/>
              <w:jc w:val="center"/>
              <w:rPr>
                <w:rFonts w:ascii="宋体" w:hAnsi="宋体"/>
                <w:b/>
                <w:color w:val="auto"/>
                <w:sz w:val="24"/>
                <w:szCs w:val="24"/>
                <w:highlight w:val="none"/>
              </w:rPr>
            </w:pPr>
            <w:r>
              <w:rPr>
                <w:rFonts w:hint="eastAsia" w:ascii="宋体" w:hAnsi="宋体" w:eastAsia="宋体" w:cs="宋体"/>
                <w:color w:val="auto"/>
                <w:sz w:val="24"/>
                <w:szCs w:val="24"/>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见附件</w:t>
            </w:r>
          </w:p>
        </w:tc>
        <w:tc>
          <w:tcPr>
            <w:tcW w:w="1701" w:type="dxa"/>
          </w:tcPr>
          <w:p>
            <w:pPr>
              <w:spacing w:line="276" w:lineRule="auto"/>
              <w:jc w:val="left"/>
              <w:rPr>
                <w:rFonts w:ascii="宋体" w:hAnsi="宋体"/>
                <w:b/>
                <w:color w:val="auto"/>
                <w:sz w:val="24"/>
                <w:szCs w:val="24"/>
                <w:highlight w:val="none"/>
              </w:rPr>
            </w:pPr>
          </w:p>
        </w:tc>
      </w:tr>
    </w:tbl>
    <w:p>
      <w:pPr>
        <w:jc w:val="left"/>
        <w:rPr>
          <w:b/>
          <w:color w:val="auto"/>
          <w:sz w:val="28"/>
          <w:szCs w:val="28"/>
          <w:highlight w:val="none"/>
        </w:rPr>
      </w:pPr>
    </w:p>
    <w:p>
      <w:pPr>
        <w:jc w:val="left"/>
        <w:rPr>
          <w:rFonts w:hint="eastAsia"/>
          <w:b/>
          <w:color w:val="auto"/>
          <w:sz w:val="28"/>
          <w:szCs w:val="28"/>
          <w:highlight w:val="none"/>
        </w:rPr>
      </w:pPr>
      <w:r>
        <w:rPr>
          <w:rFonts w:hint="eastAsia"/>
          <w:b/>
          <w:color w:val="auto"/>
          <w:sz w:val="28"/>
          <w:szCs w:val="28"/>
          <w:highlight w:val="none"/>
        </w:rPr>
        <w:t>备注：供应商还需提供投标产品成交记录:合同扫描件/中标通知书扫描件/公示结果网络链接及截图均可,能从中看出投标产品型号配置等信息。</w:t>
      </w:r>
    </w:p>
    <w:p>
      <w:pPr>
        <w:jc w:val="left"/>
        <w:rPr>
          <w:rFonts w:hint="eastAsia"/>
          <w:b/>
          <w:color w:val="auto"/>
          <w:sz w:val="28"/>
          <w:szCs w:val="28"/>
          <w:highlight w:val="none"/>
          <w:lang w:eastAsia="zh-CN"/>
        </w:rPr>
      </w:pPr>
    </w:p>
    <w:p>
      <w:pPr>
        <w:rPr>
          <w:color w:val="auto"/>
          <w:highlight w:val="none"/>
        </w:rPr>
      </w:pPr>
      <w:r>
        <w:rPr>
          <w:color w:val="auto"/>
          <w:highlight w:val="none"/>
        </w:rPr>
        <w:br w:type="page"/>
      </w:r>
    </w:p>
    <w:p>
      <w:pPr>
        <w:bidi w:val="0"/>
        <w:rPr>
          <w:rFonts w:hint="eastAsia" w:ascii="宋体" w:hAnsi="宋体" w:eastAsia="宋体" w:cs="宋体"/>
          <w:color w:val="auto"/>
          <w:highlight w:val="none"/>
          <w:lang w:eastAsia="zh-CN"/>
        </w:rPr>
      </w:pPr>
      <w:bookmarkStart w:id="0" w:name="_Toc98942879"/>
      <w:bookmarkStart w:id="1" w:name="_Toc19113857"/>
      <w:r>
        <w:rPr>
          <w:rFonts w:hint="eastAsia"/>
          <w:color w:val="auto"/>
          <w:highlight w:val="none"/>
          <w:lang w:eastAsia="zh-CN"/>
        </w:rPr>
        <w:t>附件</w:t>
      </w:r>
    </w:p>
    <w:p>
      <w:pPr>
        <w:pStyle w:val="3"/>
        <w:spacing w:line="360" w:lineRule="auto"/>
        <w:rPr>
          <w:rFonts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篇 项目技术/服务要求</w:t>
      </w:r>
      <w:bookmarkEnd w:id="0"/>
      <w:bookmarkEnd w:id="1"/>
    </w:p>
    <w:p>
      <w:pPr>
        <w:pStyle w:val="4"/>
        <w:spacing w:line="360" w:lineRule="auto"/>
        <w:jc w:val="center"/>
        <w:rPr>
          <w:rFonts w:hAnsi="宋体"/>
          <w:color w:val="auto"/>
          <w:sz w:val="24"/>
          <w:szCs w:val="24"/>
          <w:highlight w:val="none"/>
        </w:rPr>
      </w:pPr>
    </w:p>
    <w:p>
      <w:pPr>
        <w:pStyle w:val="4"/>
        <w:rPr>
          <w:color w:val="auto"/>
          <w:highlight w:val="none"/>
        </w:rPr>
      </w:pPr>
      <w:bookmarkStart w:id="2" w:name="_Toc98942880"/>
      <w:r>
        <w:rPr>
          <w:rFonts w:hint="eastAsia"/>
          <w:color w:val="auto"/>
          <w:highlight w:val="none"/>
        </w:rPr>
        <w:t>一、采购项目一览表</w:t>
      </w:r>
      <w:bookmarkEnd w:id="2"/>
    </w:p>
    <w:tbl>
      <w:tblPr>
        <w:tblStyle w:val="10"/>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21"/>
                <w:szCs w:val="21"/>
                <w:highlight w:val="none"/>
              </w:rPr>
            </w:pPr>
            <w:r>
              <w:rPr>
                <w:rFonts w:hint="eastAsia" w:ascii="方正仿宋_GBK" w:hAnsi="宋体" w:eastAsia="方正仿宋_GBK"/>
                <w:b/>
                <w:color w:val="auto"/>
                <w:sz w:val="21"/>
                <w:szCs w:val="21"/>
                <w:highlight w:val="none"/>
              </w:rPr>
              <w:t>序</w:t>
            </w:r>
            <w:r>
              <w:rPr>
                <w:rFonts w:hint="eastAsia" w:hAnsi="宋体" w:cs="宋体"/>
                <w:b/>
                <w:color w:val="auto"/>
                <w:sz w:val="21"/>
                <w:szCs w:val="21"/>
                <w:highlight w:val="none"/>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塑料瓶药液灌装旋盖一体机</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highlight w:val="none"/>
              </w:rPr>
            </w:pPr>
            <w:r>
              <w:rPr>
                <w:rFonts w:hint="eastAsia" w:hAnsi="宋体" w:cs="宋体"/>
                <w:color w:val="auto"/>
                <w:sz w:val="21"/>
                <w:szCs w:val="21"/>
                <w:highlight w:val="none"/>
              </w:rPr>
              <w:t>1</w:t>
            </w:r>
          </w:p>
        </w:tc>
      </w:tr>
    </w:tbl>
    <w:p>
      <w:pPr>
        <w:rPr>
          <w:color w:val="auto"/>
          <w:highlight w:val="none"/>
        </w:rPr>
      </w:pPr>
    </w:p>
    <w:p>
      <w:pPr>
        <w:pStyle w:val="4"/>
        <w:rPr>
          <w:color w:val="auto"/>
          <w:highlight w:val="none"/>
        </w:rPr>
      </w:pPr>
      <w:bookmarkStart w:id="3" w:name="_Toc98942881"/>
      <w:r>
        <w:rPr>
          <w:rFonts w:hint="eastAsia"/>
          <w:color w:val="auto"/>
          <w:highlight w:val="none"/>
        </w:rPr>
        <w:t>二、采购项目技术/服务要求</w:t>
      </w:r>
      <w:bookmarkEnd w:id="3"/>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7223"/>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hint="eastAsia" w:ascii="等线" w:hAnsi="等线" w:eastAsia="等线"/>
                <w:color w:val="auto"/>
                <w:kern w:val="2"/>
                <w:sz w:val="21"/>
                <w:szCs w:val="22"/>
                <w:highlight w:val="none"/>
              </w:rPr>
              <w:t>序号</w:t>
            </w:r>
          </w:p>
        </w:tc>
        <w:tc>
          <w:tcPr>
            <w:tcW w:w="7223" w:type="dxa"/>
          </w:tcPr>
          <w:p>
            <w:pPr>
              <w:rPr>
                <w:rFonts w:ascii="等线" w:hAnsi="等线" w:eastAsia="等线"/>
                <w:color w:val="auto"/>
                <w:kern w:val="2"/>
                <w:sz w:val="21"/>
                <w:szCs w:val="22"/>
                <w:highlight w:val="none"/>
              </w:rPr>
            </w:pPr>
            <w:r>
              <w:rPr>
                <w:rFonts w:hint="eastAsia" w:ascii="等线" w:hAnsi="等线" w:eastAsia="等线"/>
                <w:color w:val="auto"/>
                <w:kern w:val="2"/>
                <w:sz w:val="21"/>
                <w:szCs w:val="22"/>
                <w:highlight w:val="none"/>
              </w:rPr>
              <w:t>技术参数</w:t>
            </w:r>
          </w:p>
        </w:tc>
        <w:tc>
          <w:tcPr>
            <w:tcW w:w="1526" w:type="dxa"/>
          </w:tcPr>
          <w:p>
            <w:pPr>
              <w:jc w:val="center"/>
              <w:rPr>
                <w:rFonts w:ascii="等线" w:hAnsi="等线" w:eastAsia="等线"/>
                <w:color w:val="auto"/>
                <w:kern w:val="2"/>
                <w:sz w:val="21"/>
                <w:szCs w:val="22"/>
                <w:highlight w:val="none"/>
              </w:rPr>
            </w:pPr>
            <w:r>
              <w:rPr>
                <w:rFonts w:hint="eastAsia" w:ascii="等线" w:hAnsi="等线" w:eastAsia="等线"/>
                <w:color w:val="auto"/>
                <w:kern w:val="2"/>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4" w:type="dxa"/>
            <w:gridSpan w:val="3"/>
          </w:tcPr>
          <w:p>
            <w:pPr>
              <w:rPr>
                <w:rFonts w:ascii="等线" w:hAnsi="等线" w:eastAsia="等线"/>
                <w:color w:val="auto"/>
                <w:kern w:val="2"/>
                <w:sz w:val="21"/>
                <w:szCs w:val="22"/>
                <w:highlight w:val="none"/>
              </w:rPr>
            </w:pPr>
            <w:r>
              <w:rPr>
                <w:rFonts w:hint="eastAsia" w:ascii="等线" w:hAnsi="等线" w:eastAsia="等线"/>
                <w:color w:val="auto"/>
                <w:kern w:val="2"/>
                <w:sz w:val="21"/>
                <w:szCs w:val="22"/>
                <w:highlight w:val="none"/>
              </w:rPr>
              <w:t>一、供瓶机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hint="eastAsia" w:ascii="等线" w:hAnsi="等线" w:eastAsia="等线"/>
                <w:color w:val="auto"/>
                <w:kern w:val="2"/>
                <w:sz w:val="21"/>
                <w:szCs w:val="22"/>
                <w:highlight w:val="none"/>
              </w:rPr>
              <w:t>1</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适用瓶径：根据我院提供的瓶子规格进行定制</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hint="eastAsia" w:ascii="等线" w:hAnsi="等线" w:eastAsia="等线"/>
                <w:color w:val="auto"/>
                <w:kern w:val="2"/>
                <w:sz w:val="21"/>
                <w:szCs w:val="22"/>
                <w:highlight w:val="none"/>
              </w:rPr>
              <w:t>2</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适用瓶高：根据我院提供的瓶子规格进行定制</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hint="eastAsia" w:ascii="等线" w:hAnsi="等线" w:eastAsia="等线"/>
                <w:color w:val="auto"/>
                <w:kern w:val="2"/>
                <w:sz w:val="21"/>
                <w:szCs w:val="22"/>
                <w:highlight w:val="none"/>
              </w:rPr>
              <w:t>3</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机身材质：机身外壳304不锈钢，符合GMP要求</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4</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按钮、开关品牌：进口品牌</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5</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生产能力：≥75BPM</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4" w:type="dxa"/>
            <w:gridSpan w:val="3"/>
          </w:tcPr>
          <w:p>
            <w:pPr>
              <w:rPr>
                <w:rFonts w:ascii="等线" w:hAnsi="等线" w:eastAsia="等线"/>
                <w:color w:val="auto"/>
                <w:kern w:val="2"/>
                <w:sz w:val="21"/>
                <w:szCs w:val="22"/>
                <w:highlight w:val="none"/>
              </w:rPr>
            </w:pPr>
            <w:r>
              <w:rPr>
                <w:rFonts w:hint="eastAsia" w:ascii="等线" w:hAnsi="等线" w:eastAsia="等线"/>
                <w:color w:val="auto"/>
                <w:kern w:val="2"/>
                <w:sz w:val="21"/>
                <w:szCs w:val="22"/>
                <w:highlight w:val="none"/>
              </w:rPr>
              <w:t>二、灌装旋盖一体机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6</w:t>
            </w:r>
          </w:p>
        </w:tc>
        <w:tc>
          <w:tcPr>
            <w:tcW w:w="7223" w:type="dxa"/>
          </w:tcPr>
          <w:p>
            <w:pPr>
              <w:rPr>
                <w:rFonts w:ascii="等线" w:hAnsi="等线" w:eastAsia="等线"/>
                <w:color w:val="auto"/>
                <w:kern w:val="2"/>
                <w:sz w:val="21"/>
                <w:szCs w:val="22"/>
                <w:highlight w:val="none"/>
              </w:rPr>
            </w:pPr>
            <w:r>
              <w:rPr>
                <w:rFonts w:hint="eastAsia" w:ascii="等线" w:hAnsi="等线" w:eastAsia="等线"/>
                <w:color w:val="auto"/>
                <w:kern w:val="2"/>
                <w:sz w:val="21"/>
                <w:szCs w:val="22"/>
                <w:highlight w:val="none"/>
              </w:rPr>
              <w:t>灌装头及</w:t>
            </w:r>
            <w:r>
              <w:rPr>
                <w:rFonts w:ascii="等线" w:hAnsi="等线" w:eastAsia="等线"/>
                <w:color w:val="auto"/>
                <w:kern w:val="2"/>
                <w:sz w:val="21"/>
                <w:szCs w:val="22"/>
                <w:highlight w:val="none"/>
              </w:rPr>
              <w:t>生产能力：</w:t>
            </w:r>
            <w:r>
              <w:rPr>
                <w:rFonts w:hint="eastAsia" w:ascii="等线" w:hAnsi="等线" w:eastAsia="等线"/>
                <w:color w:val="auto"/>
                <w:kern w:val="2"/>
                <w:sz w:val="21"/>
                <w:szCs w:val="22"/>
                <w:highlight w:val="none"/>
              </w:rPr>
              <w:t>≥</w:t>
            </w:r>
            <w:r>
              <w:rPr>
                <w:rFonts w:ascii="等线" w:hAnsi="等线" w:eastAsia="等线"/>
                <w:color w:val="auto"/>
                <w:kern w:val="2"/>
                <w:sz w:val="21"/>
                <w:szCs w:val="22"/>
                <w:highlight w:val="none"/>
              </w:rPr>
              <w:t>2</w:t>
            </w:r>
            <w:r>
              <w:rPr>
                <w:rFonts w:hint="eastAsia" w:ascii="等线" w:hAnsi="等线" w:eastAsia="等线"/>
                <w:color w:val="auto"/>
                <w:kern w:val="2"/>
                <w:sz w:val="21"/>
                <w:szCs w:val="22"/>
                <w:highlight w:val="none"/>
              </w:rPr>
              <w:t>个灌装头，</w:t>
            </w:r>
            <w:r>
              <w:rPr>
                <w:rFonts w:ascii="等线" w:hAnsi="等线" w:eastAsia="等线"/>
                <w:color w:val="auto"/>
                <w:kern w:val="2"/>
                <w:sz w:val="21"/>
                <w:szCs w:val="22"/>
                <w:highlight w:val="none"/>
              </w:rPr>
              <w:t>20-30</w:t>
            </w:r>
            <w:r>
              <w:rPr>
                <w:rFonts w:hint="eastAsia" w:ascii="等线" w:hAnsi="等线" w:eastAsia="等线"/>
                <w:color w:val="auto"/>
                <w:kern w:val="2"/>
                <w:sz w:val="21"/>
                <w:szCs w:val="22"/>
                <w:highlight w:val="none"/>
              </w:rPr>
              <w:t>瓶/分钟</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7</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触摸屏：可通过触摸屏对设备参数调节及控制</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8</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灌装方式及灌装定量:精确蠕动泵，伺服控制，屏幕上可直接设定装量</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9</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质检：配置旋（压）盖不良品检测机构</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10</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适用瓶盖直径：根据我院提供的瓶子规格进行定制</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11</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旋盖方式及旋盖扭矩调节：旋盖采用伺服旋盖头，扭矩触摸屏中可调</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12</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适用瓶身直径/宽度：根据我院提供的瓶子规格进行定制</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13</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适用瓶子高度：根据我院提供的瓶子规格进行定制</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14</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灌装范围：包含但不限于50ml、100ml、200ml</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15</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灌装误差:≤±1%</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16</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旋盖合格率:≥99.5%</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17</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气压需求:0.5-0.55Mpa之间</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18</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安全防护：整机有机玻璃防护罩</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19</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数据存储读取：可选配数据网络接口，进行数据存储读取管理</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20</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电控系统：包含但不限于PLC、触摸屏、变频器、小电器元件采用进口品牌，其余采用了一线品牌</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4" w:type="dxa"/>
            <w:gridSpan w:val="3"/>
          </w:tcPr>
          <w:p>
            <w:pPr>
              <w:rPr>
                <w:rFonts w:ascii="等线" w:hAnsi="等线" w:eastAsia="等线"/>
                <w:color w:val="auto"/>
                <w:kern w:val="2"/>
                <w:sz w:val="21"/>
                <w:szCs w:val="22"/>
                <w:highlight w:val="none"/>
              </w:rPr>
            </w:pPr>
            <w:r>
              <w:rPr>
                <w:rFonts w:hint="eastAsia" w:ascii="等线" w:hAnsi="等线" w:eastAsia="等线"/>
                <w:color w:val="auto"/>
                <w:kern w:val="2"/>
                <w:sz w:val="21"/>
                <w:szCs w:val="22"/>
                <w:highlight w:val="none"/>
              </w:rPr>
              <w:t>三、铝箔封口机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21</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封口容器的材质：聚乙（PE）、聚丙烯（PP）、聚酯（PET）、聚苯乙烯（PS）、ABS 以及玻璃等</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22</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感应头旋转：适用于大小口径不一的瓶子封口</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23</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感应头高低可调：能适应各种高度容器之封口包装</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24</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设备材质：不锈钢</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25</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报警功能：水箱缺水，水温过高，有故障时均能自动报警</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26</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适用瓶口直径：根据我院提供的瓶子规格进行定制</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27</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适用瓶子高度：根据我院提供的瓶子规格进行定制</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28</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封口速度 ：0-200 bots/min</w:t>
            </w:r>
          </w:p>
        </w:tc>
        <w:tc>
          <w:tcPr>
            <w:tcW w:w="1526" w:type="dxa"/>
          </w:tcPr>
          <w:p>
            <w:pPr>
              <w:rPr>
                <w:rFonts w:ascii="等线" w:hAnsi="等线" w:eastAsia="等线"/>
                <w:color w:val="auto"/>
                <w:kern w:val="2"/>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rPr>
                <w:rFonts w:ascii="等线" w:hAnsi="等线" w:eastAsia="等线"/>
                <w:color w:val="auto"/>
                <w:kern w:val="2"/>
                <w:sz w:val="21"/>
                <w:szCs w:val="22"/>
                <w:highlight w:val="none"/>
              </w:rPr>
            </w:pPr>
            <w:r>
              <w:rPr>
                <w:rFonts w:hint="eastAsia" w:ascii="等线" w:hAnsi="等线" w:eastAsia="等线"/>
                <w:color w:val="auto"/>
                <w:kern w:val="2"/>
                <w:sz w:val="21"/>
                <w:szCs w:val="22"/>
                <w:highlight w:val="none"/>
              </w:rPr>
              <w:t>2</w:t>
            </w:r>
            <w:r>
              <w:rPr>
                <w:rFonts w:ascii="等线" w:hAnsi="等线" w:eastAsia="等线"/>
                <w:color w:val="auto"/>
                <w:kern w:val="2"/>
                <w:sz w:val="21"/>
                <w:szCs w:val="22"/>
                <w:highlight w:val="none"/>
              </w:rPr>
              <w:t>9</w:t>
            </w:r>
          </w:p>
        </w:tc>
        <w:tc>
          <w:tcPr>
            <w:tcW w:w="7223" w:type="dxa"/>
          </w:tcPr>
          <w:p>
            <w:pPr>
              <w:rPr>
                <w:rFonts w:ascii="等线" w:hAnsi="等线" w:eastAsia="等线"/>
                <w:color w:val="auto"/>
                <w:kern w:val="2"/>
                <w:sz w:val="21"/>
                <w:szCs w:val="22"/>
                <w:highlight w:val="none"/>
              </w:rPr>
            </w:pPr>
            <w:r>
              <w:rPr>
                <w:rFonts w:ascii="等线" w:hAnsi="等线" w:eastAsia="等线"/>
                <w:color w:val="auto"/>
                <w:kern w:val="2"/>
                <w:sz w:val="21"/>
                <w:szCs w:val="22"/>
                <w:highlight w:val="none"/>
              </w:rPr>
              <w:t>主机发生器：采用最新进口晶体管、CPU 模块控制，其余电子元件采用一线品牌。</w:t>
            </w:r>
          </w:p>
        </w:tc>
        <w:tc>
          <w:tcPr>
            <w:tcW w:w="1526" w:type="dxa"/>
          </w:tcPr>
          <w:p>
            <w:pPr>
              <w:rPr>
                <w:rFonts w:ascii="等线" w:hAnsi="等线" w:eastAsia="等线"/>
                <w:color w:val="auto"/>
                <w:kern w:val="2"/>
                <w:sz w:val="21"/>
                <w:szCs w:val="22"/>
                <w:highlight w:val="none"/>
              </w:rPr>
            </w:pPr>
          </w:p>
        </w:tc>
      </w:tr>
    </w:tbl>
    <w:p>
      <w:pPr>
        <w:pStyle w:val="2"/>
        <w:ind w:left="0"/>
        <w:rPr>
          <w:color w:val="auto"/>
          <w:highlight w:val="none"/>
        </w:rPr>
      </w:pPr>
    </w:p>
    <w:p>
      <w:pPr>
        <w:rPr>
          <w:rFonts w:hAnsi="宋体" w:cs="宋体"/>
          <w:color w:val="auto"/>
          <w:highlight w:val="none"/>
        </w:rPr>
      </w:pPr>
      <w:bookmarkStart w:id="4" w:name="_Toc98942882"/>
      <w:bookmarkStart w:id="5" w:name="_Toc19113858"/>
      <w:bookmarkStart w:id="6" w:name="_Toc267320049"/>
      <w:r>
        <w:rPr>
          <w:rFonts w:hint="eastAsia" w:hAnsi="宋体" w:cs="宋体"/>
          <w:color w:val="auto"/>
          <w:highlight w:val="none"/>
        </w:rPr>
        <w:br w:type="page"/>
      </w:r>
    </w:p>
    <w:p>
      <w:pPr>
        <w:pStyle w:val="3"/>
        <w:spacing w:line="360" w:lineRule="auto"/>
        <w:rPr>
          <w:rFonts w:ascii="宋体" w:hAnsi="宋体" w:eastAsia="宋体" w:cs="宋体"/>
          <w:color w:val="auto"/>
          <w:sz w:val="28"/>
          <w:szCs w:val="28"/>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篇 项目商务要求</w:t>
      </w:r>
      <w:bookmarkEnd w:id="4"/>
      <w:bookmarkEnd w:id="5"/>
      <w:bookmarkStart w:id="7" w:name="_Toc505608529"/>
    </w:p>
    <w:bookmarkEnd w:id="6"/>
    <w:bookmarkEnd w:id="7"/>
    <w:p>
      <w:pPr>
        <w:snapToGrid w:val="0"/>
        <w:spacing w:line="360" w:lineRule="auto"/>
        <w:rPr>
          <w:color w:val="auto"/>
          <w:sz w:val="24"/>
          <w:highlight w:val="none"/>
        </w:rPr>
      </w:pPr>
    </w:p>
    <w:p>
      <w:pPr>
        <w:pStyle w:val="4"/>
        <w:spacing w:line="360" w:lineRule="auto"/>
        <w:rPr>
          <w:color w:val="auto"/>
          <w:highlight w:val="none"/>
        </w:rPr>
      </w:pPr>
      <w:bookmarkStart w:id="8" w:name="_Toc98942883"/>
      <w:r>
        <w:rPr>
          <w:rFonts w:hint="eastAsia"/>
          <w:color w:val="auto"/>
          <w:highlight w:val="none"/>
        </w:rPr>
        <w:t>一、交货期、交货地点及验收方式</w:t>
      </w:r>
      <w:bookmarkEnd w:id="8"/>
    </w:p>
    <w:p>
      <w:pPr>
        <w:snapToGrid w:val="0"/>
        <w:spacing w:line="276" w:lineRule="auto"/>
        <w:ind w:firstLine="480" w:firstLineChars="200"/>
        <w:rPr>
          <w:color w:val="auto"/>
          <w:sz w:val="24"/>
          <w:highlight w:val="none"/>
        </w:rPr>
      </w:pPr>
      <w:r>
        <w:rPr>
          <w:rFonts w:hint="eastAsia"/>
          <w:color w:val="auto"/>
          <w:sz w:val="24"/>
          <w:highlight w:val="none"/>
        </w:rPr>
        <w:t>1.1交货期</w:t>
      </w:r>
    </w:p>
    <w:p>
      <w:pPr>
        <w:snapToGrid w:val="0"/>
        <w:spacing w:line="276" w:lineRule="auto"/>
        <w:ind w:firstLine="480" w:firstLineChars="200"/>
        <w:rPr>
          <w:color w:val="auto"/>
          <w:sz w:val="24"/>
          <w:highlight w:val="none"/>
        </w:rPr>
      </w:pPr>
      <w:r>
        <w:rPr>
          <w:rFonts w:hint="eastAsia"/>
          <w:color w:val="auto"/>
          <w:sz w:val="24"/>
          <w:highlight w:val="none"/>
        </w:rPr>
        <w:t>中标人应在采购合同签订后，</w:t>
      </w:r>
      <w:r>
        <w:rPr>
          <w:rFonts w:hint="eastAsia"/>
          <w:color w:val="auto"/>
          <w:sz w:val="24"/>
          <w:highlight w:val="none"/>
        </w:rPr>
        <w:t>甲方电话通知送货后</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 </w:t>
      </w:r>
      <w:r>
        <w:rPr>
          <w:color w:val="auto"/>
          <w:sz w:val="24"/>
          <w:highlight w:val="none"/>
        </w:rPr>
        <w:t>10</w:t>
      </w:r>
      <w:r>
        <w:rPr>
          <w:rFonts w:hint="eastAsia"/>
          <w:color w:val="auto"/>
          <w:sz w:val="24"/>
          <w:highlight w:val="none"/>
        </w:rPr>
        <w:t xml:space="preserve">  </w:t>
      </w:r>
      <w:r>
        <w:rPr>
          <w:rFonts w:hint="eastAsia"/>
          <w:color w:val="auto"/>
          <w:sz w:val="24"/>
          <w:highlight w:val="none"/>
        </w:rPr>
        <w:t>个日历日内交货并完成安装调试。由于中标人原因</w:t>
      </w:r>
      <w:r>
        <w:rPr>
          <w:rFonts w:hint="eastAsia" w:hAnsi="宋体"/>
          <w:color w:val="auto"/>
          <w:sz w:val="24"/>
          <w:szCs w:val="24"/>
          <w:highlight w:val="none"/>
        </w:rPr>
        <w:t>每超过1个日历日赔偿采购人合同总额的千分之五延期费。</w:t>
      </w:r>
    </w:p>
    <w:p>
      <w:pPr>
        <w:snapToGrid w:val="0"/>
        <w:spacing w:line="276" w:lineRule="auto"/>
        <w:ind w:firstLine="480" w:firstLineChars="200"/>
        <w:rPr>
          <w:color w:val="auto"/>
          <w:sz w:val="24"/>
          <w:highlight w:val="none"/>
        </w:rPr>
      </w:pPr>
      <w:r>
        <w:rPr>
          <w:rFonts w:hint="eastAsia"/>
          <w:color w:val="auto"/>
          <w:sz w:val="24"/>
          <w:highlight w:val="none"/>
        </w:rPr>
        <w:t>1.2交货地点</w:t>
      </w:r>
    </w:p>
    <w:p>
      <w:pPr>
        <w:snapToGrid w:val="0"/>
        <w:spacing w:line="276" w:lineRule="auto"/>
        <w:ind w:firstLine="480" w:firstLineChars="200"/>
        <w:rPr>
          <w:color w:val="auto"/>
          <w:sz w:val="24"/>
          <w:highlight w:val="none"/>
        </w:rPr>
      </w:pPr>
      <w:r>
        <w:rPr>
          <w:rFonts w:hint="eastAsia"/>
          <w:color w:val="auto"/>
          <w:sz w:val="24"/>
          <w:highlight w:val="none"/>
        </w:rPr>
        <w:t>交货地点：采购人指定地点。</w:t>
      </w:r>
    </w:p>
    <w:p>
      <w:pPr>
        <w:snapToGrid w:val="0"/>
        <w:spacing w:line="276" w:lineRule="auto"/>
        <w:ind w:firstLine="480" w:firstLineChars="200"/>
        <w:rPr>
          <w:color w:val="auto"/>
          <w:sz w:val="24"/>
          <w:highlight w:val="none"/>
        </w:rPr>
      </w:pPr>
      <w:r>
        <w:rPr>
          <w:rFonts w:hint="eastAsia"/>
          <w:color w:val="auto"/>
          <w:sz w:val="24"/>
          <w:highlight w:val="none"/>
        </w:rPr>
        <w:t>1.3验收方式</w:t>
      </w:r>
    </w:p>
    <w:p>
      <w:pPr>
        <w:snapToGrid w:val="0"/>
        <w:spacing w:line="276" w:lineRule="auto"/>
        <w:ind w:firstLine="480" w:firstLineChars="200"/>
        <w:rPr>
          <w:color w:val="auto"/>
          <w:sz w:val="24"/>
          <w:highlight w:val="none"/>
        </w:rPr>
      </w:pPr>
      <w:r>
        <w:rPr>
          <w:rFonts w:hint="eastAsia"/>
          <w:color w:val="auto"/>
          <w:sz w:val="24"/>
          <w:highlight w:val="none"/>
        </w:rPr>
        <w:t>1.3.1.货物到达现场后，中标人应在使用单位人员在场情况下当面开箱，共同清点、检查外观，作出开箱记录，双方签字确认。</w:t>
      </w:r>
    </w:p>
    <w:p>
      <w:pPr>
        <w:pStyle w:val="4"/>
        <w:rPr>
          <w:color w:val="auto"/>
          <w:highlight w:val="none"/>
        </w:rPr>
      </w:pPr>
      <w:bookmarkStart w:id="9" w:name="_Toc505608530"/>
      <w:bookmarkStart w:id="10" w:name="_Toc98942884"/>
      <w:bookmarkStart w:id="11" w:name="_Toc267320050"/>
      <w:r>
        <w:rPr>
          <w:rFonts w:hint="eastAsia"/>
          <w:color w:val="auto"/>
          <w:highlight w:val="none"/>
        </w:rPr>
        <w:t>二、报价要求</w:t>
      </w:r>
      <w:bookmarkEnd w:id="9"/>
      <w:bookmarkEnd w:id="10"/>
    </w:p>
    <w:p>
      <w:pPr>
        <w:snapToGrid w:val="0"/>
        <w:spacing w:line="360" w:lineRule="auto"/>
        <w:ind w:firstLine="480" w:firstLineChars="200"/>
        <w:rPr>
          <w:color w:val="auto"/>
          <w:sz w:val="24"/>
          <w:highlight w:val="none"/>
        </w:rPr>
      </w:pPr>
      <w:bookmarkStart w:id="12" w:name="_Toc505608531"/>
      <w:r>
        <w:rPr>
          <w:rFonts w:hint="eastAsia"/>
          <w:color w:val="auto"/>
          <w:sz w:val="24"/>
          <w:highlight w:val="none"/>
        </w:rPr>
        <w:t>2.1.本次报价须为人民币报价，包含：产品价、运输费（含装卸费）、保险费、安装费、调试费、售后服务费、税费、培训费、</w:t>
      </w:r>
      <w:r>
        <w:rPr>
          <w:rFonts w:hint="eastAsia"/>
          <w:color w:val="auto"/>
          <w:sz w:val="24"/>
          <w:highlight w:val="none"/>
        </w:rPr>
        <w:t>设备包装处置费</w:t>
      </w:r>
      <w:r>
        <w:rPr>
          <w:rFonts w:hint="eastAsia"/>
          <w:color w:val="auto"/>
          <w:sz w:val="24"/>
          <w:highlight w:val="none"/>
        </w:rPr>
        <w:t>等货到采购人指定地点的所有费用。</w:t>
      </w:r>
    </w:p>
    <w:p>
      <w:pPr>
        <w:pStyle w:val="4"/>
        <w:rPr>
          <w:color w:val="auto"/>
          <w:highlight w:val="none"/>
        </w:rPr>
      </w:pPr>
      <w:bookmarkStart w:id="13" w:name="_Toc98942885"/>
      <w:r>
        <w:rPr>
          <w:rFonts w:hint="eastAsia"/>
          <w:color w:val="auto"/>
          <w:highlight w:val="none"/>
        </w:rPr>
        <w:t>三、质量保证及售后服务</w:t>
      </w:r>
      <w:bookmarkEnd w:id="11"/>
      <w:bookmarkEnd w:id="12"/>
      <w:bookmarkEnd w:id="13"/>
    </w:p>
    <w:p>
      <w:pPr>
        <w:snapToGrid w:val="0"/>
        <w:spacing w:line="400" w:lineRule="exact"/>
        <w:ind w:firstLine="482" w:firstLineChars="200"/>
        <w:rPr>
          <w:b/>
          <w:color w:val="auto"/>
          <w:sz w:val="24"/>
          <w:highlight w:val="none"/>
        </w:rPr>
      </w:pPr>
      <w:r>
        <w:rPr>
          <w:rFonts w:hint="eastAsia"/>
          <w:b/>
          <w:color w:val="auto"/>
          <w:sz w:val="24"/>
          <w:highlight w:val="none"/>
        </w:rPr>
        <w:t>3.1产品质量保证期</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投标人应明确承诺：其投标产品质量保证期达到</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rPr>
        <w:t>二</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年（耗材及易损件除外）。</w:t>
      </w:r>
    </w:p>
    <w:p>
      <w:pPr>
        <w:snapToGrid w:val="0"/>
        <w:spacing w:line="400" w:lineRule="exact"/>
        <w:ind w:firstLine="482" w:firstLineChars="200"/>
        <w:rPr>
          <w:b/>
          <w:color w:val="auto"/>
          <w:sz w:val="24"/>
          <w:highlight w:val="none"/>
        </w:rPr>
      </w:pPr>
      <w:r>
        <w:rPr>
          <w:rFonts w:hint="eastAsia"/>
          <w:b/>
          <w:color w:val="auto"/>
          <w:sz w:val="24"/>
          <w:highlight w:val="none"/>
        </w:rPr>
        <w:t>3.</w:t>
      </w:r>
      <w:r>
        <w:rPr>
          <w:rFonts w:hint="eastAsia"/>
          <w:b/>
          <w:color w:val="auto"/>
          <w:sz w:val="24"/>
          <w:highlight w:val="none"/>
          <w:lang w:val="en-US" w:eastAsia="zh-CN"/>
        </w:rPr>
        <w:t>2</w:t>
      </w:r>
      <w:r>
        <w:rPr>
          <w:rFonts w:hint="eastAsia"/>
          <w:b/>
          <w:color w:val="auto"/>
          <w:sz w:val="24"/>
          <w:highlight w:val="none"/>
        </w:rPr>
        <w:t>.备品备件及易损件</w:t>
      </w:r>
    </w:p>
    <w:p>
      <w:pPr>
        <w:snapToGrid w:val="0"/>
        <w:spacing w:line="400" w:lineRule="exact"/>
        <w:ind w:firstLine="480" w:firstLineChars="200"/>
        <w:rPr>
          <w:color w:val="auto"/>
          <w:sz w:val="24"/>
          <w:highlight w:val="none"/>
        </w:rPr>
      </w:pPr>
      <w:r>
        <w:rPr>
          <w:rFonts w:hint="eastAsia"/>
          <w:color w:val="auto"/>
          <w:sz w:val="24"/>
          <w:highlight w:val="none"/>
        </w:rPr>
        <w:t>中标人和制造商售后服务中，维修使用的备品备件及易损件应为原厂配件，未经采购人同意不得使用非原厂配件，</w:t>
      </w:r>
      <w:r>
        <w:rPr>
          <w:rFonts w:hint="eastAsia"/>
          <w:color w:val="auto"/>
          <w:sz w:val="24"/>
          <w:highlight w:val="none"/>
        </w:rPr>
        <w:t>另需对易损件包含但不限于灌装针头、硅胶管进</w:t>
      </w:r>
      <w:r>
        <w:rPr>
          <w:rFonts w:hint="eastAsia" w:ascii="等线" w:hAnsi="等线" w:eastAsia="等线"/>
          <w:color w:val="auto"/>
          <w:sz w:val="21"/>
          <w:highlight w:val="none"/>
        </w:rPr>
        <w:t>行报价</w:t>
      </w:r>
      <w:r>
        <w:rPr>
          <w:rFonts w:hint="eastAsia"/>
          <w:color w:val="auto"/>
          <w:sz w:val="24"/>
          <w:highlight w:val="none"/>
        </w:rPr>
        <w:t>。</w:t>
      </w:r>
    </w:p>
    <w:p>
      <w:pPr>
        <w:pStyle w:val="4"/>
        <w:rPr>
          <w:color w:val="auto"/>
          <w:highlight w:val="none"/>
        </w:rPr>
      </w:pPr>
      <w:bookmarkStart w:id="14" w:name="_Toc98942886"/>
      <w:bookmarkStart w:id="15" w:name="_Toc267320051"/>
      <w:bookmarkStart w:id="16" w:name="_Toc505608532"/>
      <w:r>
        <w:rPr>
          <w:rFonts w:hint="eastAsia"/>
          <w:color w:val="auto"/>
          <w:highlight w:val="none"/>
        </w:rPr>
        <w:t>四、付款方式</w:t>
      </w:r>
      <w:bookmarkEnd w:id="14"/>
      <w:bookmarkEnd w:id="15"/>
      <w:bookmarkEnd w:id="16"/>
    </w:p>
    <w:p>
      <w:pPr>
        <w:numPr>
          <w:ilvl w:val="255"/>
          <w:numId w:val="0"/>
        </w:numPr>
        <w:autoSpaceDE w:val="0"/>
        <w:autoSpaceDN w:val="0"/>
        <w:adjustRightInd w:val="0"/>
        <w:snapToGrid w:val="0"/>
        <w:spacing w:line="360" w:lineRule="exact"/>
        <w:ind w:firstLine="480" w:firstLineChars="200"/>
        <w:rPr>
          <w:rFonts w:hAnsi="宋体" w:cs="宋体"/>
          <w:color w:val="auto"/>
          <w:sz w:val="24"/>
          <w:szCs w:val="24"/>
          <w:highlight w:val="none"/>
        </w:rPr>
      </w:pPr>
      <w:bookmarkStart w:id="17" w:name="_Toc505608533"/>
      <w:bookmarkStart w:id="18" w:name="_Toc267320052"/>
      <w:r>
        <w:rPr>
          <w:rFonts w:hint="eastAsia" w:hAnsi="宋体" w:cs="宋体"/>
          <w:color w:val="auto"/>
          <w:sz w:val="24"/>
          <w:szCs w:val="24"/>
          <w:highlight w:val="none"/>
        </w:rPr>
        <w:t>1.验收合格后，收到乙方开具合同全额发票后15个工作日内，甲方支付</w:t>
      </w:r>
      <w:r>
        <w:rPr>
          <w:rFonts w:hint="eastAsia" w:hAnsi="宋体" w:cs="宋体"/>
          <w:color w:val="auto"/>
          <w:sz w:val="24"/>
          <w:szCs w:val="24"/>
          <w:highlight w:val="none"/>
          <w:lang w:eastAsia="zh-Hans"/>
        </w:rPr>
        <w:t>合同金额的</w:t>
      </w:r>
      <w:r>
        <w:rPr>
          <w:rFonts w:hint="eastAsia" w:hAnsi="宋体" w:cs="宋体"/>
          <w:color w:val="auto"/>
          <w:sz w:val="24"/>
          <w:szCs w:val="24"/>
          <w:highlight w:val="none"/>
        </w:rPr>
        <w:t>95</w:t>
      </w:r>
      <w:r>
        <w:rPr>
          <w:rFonts w:hAnsi="宋体" w:cs="宋体"/>
          <w:color w:val="auto"/>
          <w:sz w:val="24"/>
          <w:szCs w:val="24"/>
          <w:highlight w:val="none"/>
          <w:lang w:eastAsia="zh-Hans"/>
        </w:rPr>
        <w:t>%</w:t>
      </w:r>
      <w:r>
        <w:rPr>
          <w:rFonts w:hint="eastAsia" w:hAnsi="宋体" w:cs="宋体"/>
          <w:color w:val="auto"/>
          <w:sz w:val="24"/>
          <w:szCs w:val="24"/>
          <w:highlight w:val="none"/>
        </w:rPr>
        <w:t>；</w:t>
      </w:r>
    </w:p>
    <w:p>
      <w:pPr>
        <w:snapToGrid w:val="0"/>
        <w:spacing w:line="400" w:lineRule="exact"/>
        <w:ind w:firstLine="480" w:firstLineChars="200"/>
        <w:rPr>
          <w:color w:val="auto"/>
          <w:sz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eastAsia="zh-Hans"/>
        </w:rPr>
        <w:t>乙方在质保期满且维保义务妥善履行完毕后，向甲方提交书面付款申请，经甲方确认付款金额后，乙方再次提交确认金额的书面付款申请，甲方自收到该申请书后</w:t>
      </w:r>
      <w:r>
        <w:rPr>
          <w:rFonts w:hAnsi="宋体" w:cs="宋体"/>
          <w:color w:val="auto"/>
          <w:sz w:val="24"/>
          <w:szCs w:val="24"/>
          <w:highlight w:val="none"/>
          <w:lang w:eastAsia="zh-Hans"/>
        </w:rPr>
        <w:t>15</w:t>
      </w:r>
      <w:r>
        <w:rPr>
          <w:rFonts w:hint="eastAsia" w:hAnsi="宋体" w:cs="宋体"/>
          <w:color w:val="auto"/>
          <w:sz w:val="24"/>
          <w:szCs w:val="24"/>
          <w:highlight w:val="none"/>
          <w:lang w:eastAsia="zh-Hans"/>
        </w:rPr>
        <w:t>个工作日内，支付剩余款项。</w:t>
      </w:r>
    </w:p>
    <w:p>
      <w:pPr>
        <w:pStyle w:val="4"/>
        <w:rPr>
          <w:color w:val="auto"/>
          <w:highlight w:val="none"/>
        </w:rPr>
      </w:pPr>
      <w:bookmarkStart w:id="19" w:name="_Toc98942887"/>
      <w:r>
        <w:rPr>
          <w:rFonts w:hint="eastAsia"/>
          <w:color w:val="auto"/>
          <w:highlight w:val="none"/>
        </w:rPr>
        <w:t>五、知识产权</w:t>
      </w:r>
      <w:bookmarkEnd w:id="17"/>
      <w:bookmarkEnd w:id="18"/>
      <w:bookmarkEnd w:id="19"/>
    </w:p>
    <w:p>
      <w:pPr>
        <w:ind w:firstLine="424" w:firstLineChars="177"/>
        <w:rPr>
          <w:color w:val="auto"/>
          <w:sz w:val="24"/>
          <w:szCs w:val="24"/>
          <w:highlight w:val="none"/>
        </w:rPr>
      </w:pPr>
      <w:r>
        <w:rPr>
          <w:rFonts w:hint="eastAsia"/>
          <w:color w:val="auto"/>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4"/>
        <w:rPr>
          <w:color w:val="auto"/>
          <w:highlight w:val="none"/>
        </w:rPr>
      </w:pPr>
      <w:bookmarkStart w:id="20" w:name="_Toc98942888"/>
      <w:bookmarkStart w:id="21" w:name="_Toc267320053"/>
      <w:bookmarkStart w:id="22" w:name="_Toc505608534"/>
      <w:r>
        <w:rPr>
          <w:rFonts w:hint="eastAsia"/>
          <w:color w:val="auto"/>
          <w:highlight w:val="none"/>
        </w:rPr>
        <w:t>六、培训</w:t>
      </w:r>
      <w:bookmarkEnd w:id="20"/>
      <w:bookmarkEnd w:id="21"/>
      <w:bookmarkEnd w:id="22"/>
    </w:p>
    <w:p>
      <w:pPr>
        <w:ind w:firstLine="424" w:firstLineChars="177"/>
        <w:rPr>
          <w:color w:val="auto"/>
          <w:sz w:val="24"/>
          <w:szCs w:val="24"/>
          <w:highlight w:val="none"/>
        </w:rPr>
      </w:pPr>
      <w:r>
        <w:rPr>
          <w:rFonts w:hint="eastAsia"/>
          <w:color w:val="auto"/>
          <w:sz w:val="24"/>
          <w:szCs w:val="24"/>
          <w:highlight w:val="none"/>
        </w:rPr>
        <w:t>投标人对其提供产品的使用和操作和维修应尽培训义务。投标人应提供对采购人的操作人员和维修人员进行基本免费培训，使采购使用人员和维修人员能够正常操作及维修。并向维修人员提供</w:t>
      </w:r>
      <w:r>
        <w:rPr>
          <w:color w:val="auto"/>
          <w:sz w:val="24"/>
          <w:szCs w:val="24"/>
          <w:highlight w:val="none"/>
        </w:rPr>
        <w:t>设备使用说明书（电子及纸质）、设备电路图、设备气路图、PLC逻辑图</w:t>
      </w:r>
      <w:r>
        <w:rPr>
          <w:rFonts w:hint="eastAsia"/>
          <w:color w:val="auto"/>
          <w:sz w:val="24"/>
          <w:szCs w:val="24"/>
          <w:highlight w:val="none"/>
        </w:rPr>
        <w:t>。</w:t>
      </w:r>
    </w:p>
    <w:p>
      <w:pPr>
        <w:pStyle w:val="4"/>
        <w:rPr>
          <w:color w:val="auto"/>
          <w:highlight w:val="none"/>
        </w:rPr>
      </w:pPr>
      <w:bookmarkStart w:id="23" w:name="_Toc267320054"/>
      <w:bookmarkStart w:id="24" w:name="_Toc98942889"/>
      <w:bookmarkStart w:id="25" w:name="_Toc505608536"/>
      <w:r>
        <w:rPr>
          <w:rFonts w:hint="eastAsia"/>
          <w:color w:val="auto"/>
          <w:highlight w:val="none"/>
        </w:rPr>
        <w:t>七、</w:t>
      </w:r>
      <w:bookmarkEnd w:id="23"/>
      <w:r>
        <w:rPr>
          <w:rFonts w:hint="eastAsia"/>
          <w:color w:val="auto"/>
          <w:highlight w:val="none"/>
        </w:rPr>
        <w:t>其他商务要求内容</w:t>
      </w:r>
      <w:bookmarkEnd w:id="24"/>
      <w:bookmarkEnd w:id="25"/>
    </w:p>
    <w:p>
      <w:pPr>
        <w:snapToGrid w:val="0"/>
        <w:spacing w:line="360" w:lineRule="auto"/>
        <w:ind w:firstLine="480" w:firstLineChars="200"/>
        <w:rPr>
          <w:rFonts w:hAnsi="宋体" w:cs="宋体"/>
          <w:color w:val="auto"/>
          <w:sz w:val="24"/>
          <w:szCs w:val="24"/>
          <w:highlight w:val="none"/>
        </w:rPr>
      </w:pPr>
      <w:r>
        <w:rPr>
          <w:rFonts w:hint="eastAsia"/>
          <w:color w:val="auto"/>
          <w:sz w:val="24"/>
          <w:szCs w:val="24"/>
          <w:highlight w:val="none"/>
        </w:rPr>
        <w:t>7.1.</w:t>
      </w:r>
      <w:r>
        <w:rPr>
          <w:color w:val="auto"/>
          <w:sz w:val="24"/>
          <w:szCs w:val="24"/>
          <w:highlight w:val="none"/>
        </w:rPr>
        <w:t>现场勘查：投标人需到我院实地现场勘查，并下载房屋平面图（如中标后，设备不能安装，供应商需无条件退货）</w:t>
      </w:r>
    </w:p>
    <w:p>
      <w:pPr>
        <w:keepNext w:val="0"/>
        <w:keepLines w:val="0"/>
        <w:widowControl/>
        <w:suppressLineNumbers w:val="0"/>
        <w:jc w:val="left"/>
        <w:rPr>
          <w:color w:val="auto"/>
          <w:highlight w:val="none"/>
        </w:rPr>
      </w:pPr>
      <w:r>
        <w:rPr>
          <w:color w:val="auto"/>
          <w:highlight w:val="none"/>
        </w:rPr>
        <w:drawing>
          <wp:inline distT="0" distB="0" distL="114300" distR="114300">
            <wp:extent cx="6207760" cy="3870960"/>
            <wp:effectExtent l="0" t="0" r="1016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207760" cy="3870960"/>
                    </a:xfrm>
                    <a:prstGeom prst="rect">
                      <a:avLst/>
                    </a:prstGeom>
                    <a:noFill/>
                    <a:ln>
                      <a:noFill/>
                    </a:ln>
                  </pic:spPr>
                </pic:pic>
              </a:graphicData>
            </a:graphic>
          </wp:inline>
        </w:drawing>
      </w:r>
    </w:p>
    <w:p>
      <w:pPr>
        <w:jc w:val="left"/>
        <w:rPr>
          <w:rFonts w:hint="eastAsia"/>
          <w:b/>
          <w:color w:val="auto"/>
          <w:sz w:val="28"/>
          <w:szCs w:val="28"/>
          <w:highlight w:val="none"/>
          <w:lang w:eastAsia="zh-CN"/>
        </w:rPr>
      </w:pPr>
    </w:p>
    <w:bookmarkEnd w:id="26"/>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39B54DD"/>
    <w:rsid w:val="194F58BE"/>
    <w:rsid w:val="1B300109"/>
    <w:rsid w:val="249F06E1"/>
    <w:rsid w:val="28EF58CF"/>
    <w:rsid w:val="2CD66037"/>
    <w:rsid w:val="3F9A292E"/>
    <w:rsid w:val="5AF00D60"/>
    <w:rsid w:val="60701C05"/>
    <w:rsid w:val="623E7685"/>
    <w:rsid w:val="64C50CB4"/>
    <w:rsid w:val="710C1EC5"/>
    <w:rsid w:val="74A565C1"/>
    <w:rsid w:val="773E7889"/>
    <w:rsid w:val="77F734C0"/>
    <w:rsid w:val="7B761A97"/>
    <w:rsid w:val="7CC971B4"/>
    <w:rsid w:val="7D297F6E"/>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qFormat/>
    <w:uiPriority w:val="0"/>
    <w:pPr>
      <w:keepNext/>
      <w:keepLines/>
      <w:jc w:val="left"/>
      <w:outlineLvl w:val="1"/>
    </w:pPr>
    <w:rPr>
      <w:rFonts w:ascii="Arial" w:hAnsi="Arial"/>
      <w:bCs/>
      <w:kern w:val="2"/>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8"/>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5">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w:basedOn w:val="1"/>
    <w:link w:val="22"/>
    <w:unhideWhenUsed/>
    <w:qFormat/>
    <w:uiPriority w:val="99"/>
    <w:pPr>
      <w:snapToGrid w:val="0"/>
      <w:spacing w:line="440" w:lineRule="exact"/>
    </w:pPr>
    <w:rPr>
      <w:rFonts w:ascii="Times New Roman" w:hAnsi="Times New Roman" w:eastAsia="宋体" w:cs="Times New Roman"/>
      <w:kern w:val="0"/>
      <w:sz w:val="20"/>
      <w:szCs w:val="20"/>
    </w:rPr>
  </w:style>
  <w:style w:type="paragraph" w:styleId="7">
    <w:name w:val="Plain Text"/>
    <w:basedOn w:val="1"/>
    <w:link w:val="21"/>
    <w:qFormat/>
    <w:uiPriority w:val="0"/>
    <w:rPr>
      <w:rFonts w:ascii="宋体" w:hAnsi="Courier New" w:eastAsia="宋体" w:cs="Times New Roman"/>
      <w:szCs w:val="20"/>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正文文本缩进 Char"/>
    <w:basedOn w:val="12"/>
    <w:link w:val="2"/>
    <w:qFormat/>
    <w:uiPriority w:val="0"/>
    <w:rPr>
      <w:rFonts w:ascii="宋体" w:hAnsi="宋体" w:eastAsia="宋体" w:cs="Times New Roman"/>
      <w:sz w:val="28"/>
      <w:szCs w:val="24"/>
    </w:rPr>
  </w:style>
  <w:style w:type="character" w:customStyle="1" w:styleId="18">
    <w:name w:val="正文文本缩进 Char1"/>
    <w:basedOn w:val="12"/>
    <w:link w:val="2"/>
    <w:semiHidden/>
    <w:qFormat/>
    <w:uiPriority w:val="99"/>
  </w:style>
  <w:style w:type="character" w:customStyle="1" w:styleId="19">
    <w:name w:val="font1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b/>
      <w:bCs/>
      <w:color w:val="000000"/>
      <w:sz w:val="24"/>
      <w:szCs w:val="24"/>
      <w:u w:val="none"/>
    </w:rPr>
  </w:style>
  <w:style w:type="character" w:customStyle="1" w:styleId="21">
    <w:name w:val="纯文本 Char"/>
    <w:basedOn w:val="12"/>
    <w:link w:val="7"/>
    <w:qFormat/>
    <w:uiPriority w:val="0"/>
    <w:rPr>
      <w:rFonts w:ascii="宋体" w:hAnsi="Courier New" w:eastAsia="宋体" w:cs="Times New Roman"/>
      <w:szCs w:val="20"/>
    </w:rPr>
  </w:style>
  <w:style w:type="character" w:customStyle="1" w:styleId="22">
    <w:name w:val="正文文本 Char"/>
    <w:basedOn w:val="12"/>
    <w:link w:val="6"/>
    <w:qFormat/>
    <w:uiPriority w:val="99"/>
    <w:rPr>
      <w:rFonts w:ascii="Times New Roman" w:hAnsi="Times New Roman" w:eastAsia="宋体" w:cs="Times New Roman"/>
      <w:kern w:val="0"/>
      <w:sz w:val="20"/>
      <w:szCs w:val="20"/>
    </w:rPr>
  </w:style>
  <w:style w:type="character" w:customStyle="1" w:styleId="23">
    <w:name w:val="font41"/>
    <w:basedOn w:val="12"/>
    <w:qFormat/>
    <w:uiPriority w:val="0"/>
    <w:rPr>
      <w:rFonts w:hint="default" w:ascii="Times New Roman" w:hAnsi="Times New Roman" w:cs="Times New Roman"/>
      <w:color w:val="000000"/>
      <w:sz w:val="20"/>
      <w:szCs w:val="20"/>
      <w:u w:val="none"/>
    </w:rPr>
  </w:style>
  <w:style w:type="character" w:customStyle="1" w:styleId="24">
    <w:name w:val="font31"/>
    <w:basedOn w:val="12"/>
    <w:qFormat/>
    <w:uiPriority w:val="0"/>
    <w:rPr>
      <w:rFonts w:hint="eastAsia" w:ascii="宋体" w:hAnsi="宋体" w:eastAsia="宋体" w:cs="宋体"/>
      <w:color w:val="000000"/>
      <w:sz w:val="20"/>
      <w:szCs w:val="20"/>
      <w:u w:val="none"/>
    </w:rPr>
  </w:style>
  <w:style w:type="paragraph" w:styleId="25">
    <w:name w:val="List Paragraph"/>
    <w:basedOn w:val="1"/>
    <w:qFormat/>
    <w:uiPriority w:val="34"/>
    <w:pPr>
      <w:ind w:firstLine="420" w:firstLineChars="200"/>
    </w:pPr>
    <w:rPr>
      <w:rFonts w:ascii="仿宋" w:hAnsi="仿宋" w:eastAsia="仿宋" w:cs="Times New Roman"/>
      <w:szCs w:val="24"/>
    </w:rPr>
  </w:style>
  <w:style w:type="character" w:customStyle="1" w:styleId="26">
    <w:name w:val="fontstyle01"/>
    <w:basedOn w:val="12"/>
    <w:qFormat/>
    <w:uiPriority w:val="0"/>
    <w:rPr>
      <w:rFonts w:hint="eastAsia" w:ascii="宋体" w:hAnsi="宋体" w:eastAsia="宋体"/>
      <w:color w:val="000000"/>
      <w:sz w:val="18"/>
      <w:szCs w:val="18"/>
    </w:rPr>
  </w:style>
  <w:style w:type="character" w:customStyle="1" w:styleId="27">
    <w:name w:val="font71"/>
    <w:basedOn w:val="12"/>
    <w:qFormat/>
    <w:uiPriority w:val="0"/>
    <w:rPr>
      <w:rFonts w:hint="default" w:ascii="Times New Roman" w:hAnsi="Times New Roman" w:cs="Times New Roman"/>
      <w:color w:val="000000"/>
      <w:sz w:val="16"/>
      <w:szCs w:val="16"/>
      <w:u w:val="none"/>
    </w:rPr>
  </w:style>
  <w:style w:type="character" w:customStyle="1" w:styleId="28">
    <w:name w:val="font61"/>
    <w:basedOn w:val="12"/>
    <w:qFormat/>
    <w:uiPriority w:val="0"/>
    <w:rPr>
      <w:rFonts w:hint="eastAsia" w:ascii="宋体" w:hAnsi="宋体" w:eastAsia="宋体" w:cs="宋体"/>
      <w:color w:val="000000"/>
      <w:sz w:val="16"/>
      <w:szCs w:val="16"/>
      <w:u w:val="none"/>
    </w:rPr>
  </w:style>
  <w:style w:type="table" w:customStyle="1" w:styleId="29">
    <w:name w:val="网格型1"/>
    <w:basedOn w:val="10"/>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Pages>
  <Words>1109</Words>
  <Characters>1221</Characters>
  <Lines>7</Lines>
  <Paragraphs>2</Paragraphs>
  <TotalTime>3</TotalTime>
  <ScaleCrop>false</ScaleCrop>
  <LinksUpToDate>false</LinksUpToDate>
  <CharactersWithSpaces>1291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2024-12-05T01:32:11Z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FB758C2BF1B14E4181B912154A9543F7_13</vt:lpwstr>
  </property>
</Properties>
</file>