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auto"/>
          <w:sz w:val="28"/>
          <w:szCs w:val="28"/>
          <w:highlight w:val="none"/>
        </w:rPr>
      </w:pPr>
      <w:bookmarkStart w:id="106" w:name="_GoBack"/>
      <w:bookmarkStart w:id="0" w:name="_Toc287602110"/>
    </w:p>
    <w:p>
      <w:pPr>
        <w:spacing w:line="360" w:lineRule="auto"/>
        <w:jc w:val="center"/>
        <w:outlineLvl w:val="0"/>
        <w:rPr>
          <w:rFonts w:hAnsi="宋体" w:cs="宋体"/>
          <w:color w:val="auto"/>
          <w:sz w:val="28"/>
          <w:szCs w:val="28"/>
          <w:highlight w:val="none"/>
        </w:rPr>
      </w:pPr>
    </w:p>
    <w:p>
      <w:pPr>
        <w:spacing w:line="360" w:lineRule="auto"/>
        <w:jc w:val="center"/>
        <w:rPr>
          <w:rFonts w:hint="eastAsia" w:hAnsi="宋体" w:eastAsia="宋体" w:cs="宋体"/>
          <w:color w:val="auto"/>
          <w:sz w:val="160"/>
          <w:szCs w:val="160"/>
          <w:highlight w:val="none"/>
          <w:lang w:eastAsia="zh-CN"/>
        </w:rPr>
      </w:pPr>
      <w:r>
        <w:rPr>
          <w:rFonts w:hint="eastAsia" w:hAnsi="宋体" w:cs="宋体"/>
          <w:color w:val="auto"/>
          <w:sz w:val="160"/>
          <w:szCs w:val="160"/>
          <w:highlight w:val="none"/>
          <w:lang w:eastAsia="zh-CN"/>
        </w:rPr>
        <w:t>竞争性比选文件</w:t>
      </w: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b/>
          <w:color w:val="auto"/>
          <w:sz w:val="40"/>
          <w:szCs w:val="40"/>
          <w:highlight w:val="none"/>
        </w:rPr>
      </w:pPr>
      <w:bookmarkStart w:id="1" w:name="_Toc19113853"/>
      <w:bookmarkStart w:id="2" w:name="_Toc19115519"/>
      <w:r>
        <w:rPr>
          <w:rFonts w:hint="eastAsia" w:hAnsi="宋体" w:cs="宋体"/>
          <w:b/>
          <w:color w:val="auto"/>
          <w:sz w:val="40"/>
          <w:szCs w:val="40"/>
          <w:highlight w:val="none"/>
        </w:rPr>
        <w:t>项目名称：</w:t>
      </w:r>
      <w:bookmarkEnd w:id="1"/>
      <w:bookmarkEnd w:id="2"/>
      <w:r>
        <w:rPr>
          <w:rFonts w:hint="eastAsia" w:hAnsi="宋体" w:cs="宋体"/>
          <w:b/>
          <w:color w:val="auto"/>
          <w:sz w:val="40"/>
          <w:szCs w:val="40"/>
          <w:highlight w:val="none"/>
        </w:rPr>
        <w:t>重庆医科大学附属口腔医院</w:t>
      </w: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lang w:val="en-US" w:eastAsia="zh-CN"/>
        </w:rPr>
        <w:t>光动力激光口腔治疗仪</w:t>
      </w:r>
      <w:r>
        <w:rPr>
          <w:rFonts w:hint="eastAsia" w:hAnsi="宋体" w:cs="宋体"/>
          <w:b/>
          <w:color w:val="auto"/>
          <w:sz w:val="40"/>
          <w:szCs w:val="40"/>
          <w:highlight w:val="none"/>
        </w:rPr>
        <w:t>采购</w:t>
      </w:r>
    </w:p>
    <w:p>
      <w:pPr>
        <w:spacing w:line="360" w:lineRule="auto"/>
        <w:ind w:firstLine="1273" w:firstLineChars="317"/>
        <w:jc w:val="left"/>
        <w:rPr>
          <w:rFonts w:hAnsi="宋体" w:cs="宋体"/>
          <w:b/>
          <w:color w:val="auto"/>
          <w:sz w:val="40"/>
          <w:szCs w:val="40"/>
          <w:highlight w:val="none"/>
        </w:rPr>
      </w:pPr>
      <w:bookmarkStart w:id="3" w:name="_Toc19113854"/>
      <w:bookmarkStart w:id="4" w:name="_Toc19115520"/>
      <w:r>
        <w:rPr>
          <w:rFonts w:hint="eastAsia" w:hAnsi="宋体" w:cs="宋体"/>
          <w:b/>
          <w:color w:val="auto"/>
          <w:sz w:val="40"/>
          <w:szCs w:val="40"/>
          <w:highlight w:val="none"/>
        </w:rPr>
        <w:t>项目号：KQYY202</w:t>
      </w:r>
      <w:r>
        <w:rPr>
          <w:rFonts w:hint="eastAsia" w:hAnsi="宋体" w:cs="宋体"/>
          <w:b/>
          <w:color w:val="auto"/>
          <w:sz w:val="40"/>
          <w:szCs w:val="40"/>
          <w:highlight w:val="none"/>
          <w:lang w:val="en-US" w:eastAsia="zh-CN"/>
        </w:rPr>
        <w:t>4062</w:t>
      </w:r>
      <w:r>
        <w:rPr>
          <w:rFonts w:hint="eastAsia" w:hAnsi="宋体" w:cs="宋体"/>
          <w:b/>
          <w:color w:val="auto"/>
          <w:sz w:val="40"/>
          <w:szCs w:val="40"/>
          <w:highlight w:val="none"/>
        </w:rPr>
        <w:t xml:space="preserve"> </w:t>
      </w:r>
    </w:p>
    <w:p>
      <w:pPr>
        <w:spacing w:line="360" w:lineRule="auto"/>
        <w:ind w:firstLine="1273" w:firstLineChars="317"/>
        <w:jc w:val="left"/>
        <w:rPr>
          <w:rFonts w:hAnsi="宋体" w:cs="宋体"/>
          <w:b/>
          <w:color w:val="auto"/>
          <w:sz w:val="40"/>
          <w:szCs w:val="40"/>
          <w:highlight w:val="none"/>
        </w:rPr>
      </w:pP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rPr>
        <w:t>采购人：重庆医科大学附属口腔医院</w:t>
      </w:r>
      <w:bookmarkEnd w:id="3"/>
      <w:bookmarkEnd w:id="4"/>
    </w:p>
    <w:p>
      <w:pPr>
        <w:spacing w:line="360" w:lineRule="auto"/>
        <w:jc w:val="center"/>
        <w:rPr>
          <w:rFonts w:hAnsi="宋体" w:cs="宋体"/>
          <w:b/>
          <w:color w:val="auto"/>
          <w:sz w:val="40"/>
          <w:szCs w:val="40"/>
          <w:highlight w:val="none"/>
        </w:rPr>
      </w:pPr>
    </w:p>
    <w:p>
      <w:pPr>
        <w:spacing w:line="360" w:lineRule="auto"/>
        <w:jc w:val="center"/>
        <w:rPr>
          <w:color w:val="auto"/>
          <w:highlight w:val="none"/>
        </w:rPr>
      </w:pPr>
      <w:bookmarkStart w:id="5" w:name="_Toc19115521"/>
      <w:r>
        <w:rPr>
          <w:rFonts w:hint="eastAsia" w:hAnsi="宋体" w:cs="宋体"/>
          <w:b/>
          <w:color w:val="auto"/>
          <w:sz w:val="40"/>
          <w:szCs w:val="40"/>
          <w:highlight w:val="none"/>
        </w:rPr>
        <w:t>二○二</w:t>
      </w:r>
      <w:r>
        <w:rPr>
          <w:rFonts w:hint="eastAsia" w:hAnsi="宋体" w:cs="宋体"/>
          <w:b/>
          <w:color w:val="auto"/>
          <w:sz w:val="40"/>
          <w:szCs w:val="40"/>
          <w:highlight w:val="none"/>
          <w:lang w:eastAsia="zh-CN"/>
        </w:rPr>
        <w:t>四</w:t>
      </w:r>
      <w:r>
        <w:rPr>
          <w:rFonts w:hint="eastAsia" w:hAnsi="宋体" w:cs="宋体"/>
          <w:b/>
          <w:color w:val="auto"/>
          <w:sz w:val="40"/>
          <w:szCs w:val="40"/>
          <w:highlight w:val="none"/>
        </w:rPr>
        <w:t>年</w:t>
      </w:r>
      <w:r>
        <w:rPr>
          <w:rFonts w:hint="eastAsia" w:hAnsi="宋体" w:cs="宋体"/>
          <w:b/>
          <w:color w:val="auto"/>
          <w:sz w:val="40"/>
          <w:szCs w:val="40"/>
          <w:highlight w:val="none"/>
          <w:lang w:val="en-US" w:eastAsia="zh-CN"/>
        </w:rPr>
        <w:t>十</w:t>
      </w:r>
      <w:r>
        <w:rPr>
          <w:rFonts w:hint="eastAsia" w:hAnsi="宋体" w:cs="宋体"/>
          <w:b/>
          <w:color w:val="auto"/>
          <w:sz w:val="40"/>
          <w:szCs w:val="40"/>
          <w:highlight w:val="none"/>
        </w:rPr>
        <w:t>月</w:t>
      </w:r>
      <w:bookmarkEnd w:id="5"/>
      <w:r>
        <w:rPr>
          <w:rFonts w:hint="eastAsia" w:hAnsi="宋体" w:cs="宋体"/>
          <w:color w:val="auto"/>
          <w:sz w:val="24"/>
          <w:szCs w:val="24"/>
          <w:highlight w:val="none"/>
        </w:rPr>
        <w:br w:type="page"/>
      </w:r>
      <w:bookmarkStart w:id="6" w:name="_Toc19113855"/>
      <w:r>
        <w:rPr>
          <w:rFonts w:hint="eastAsia" w:hAnsi="宋体" w:cs="宋体"/>
          <w:b/>
          <w:bCs/>
          <w:color w:val="auto"/>
          <w:sz w:val="36"/>
          <w:szCs w:val="36"/>
          <w:highlight w:val="none"/>
          <w:lang w:val="zh-CN"/>
        </w:rPr>
        <w:t>目    录</w:t>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"1-3" \h \z \u </w:instrText>
      </w:r>
      <w:r>
        <w:rPr>
          <w:rFonts w:hint="eastAsia" w:hAnsi="宋体" w:cs="宋体"/>
          <w:color w:val="auto"/>
          <w:sz w:val="28"/>
          <w:szCs w:val="28"/>
          <w:highlight w:val="none"/>
        </w:rPr>
        <w:fldChar w:fldCharType="separate"/>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"_Toc98942871" </w:instrText>
      </w:r>
      <w:r>
        <w:rPr>
          <w:color w:val="auto"/>
          <w:highlight w:val="none"/>
        </w:rPr>
        <w:fldChar w:fldCharType="separate"/>
      </w:r>
      <w:r>
        <w:rPr>
          <w:rStyle w:val="14"/>
          <w:rFonts w:hint="eastAsia"/>
          <w:color w:val="auto"/>
          <w:highlight w:val="none"/>
        </w:rPr>
        <w:t>第一篇投标邀请书</w:t>
      </w:r>
      <w:r>
        <w:rPr>
          <w:color w:val="auto"/>
          <w:highlight w:val="none"/>
        </w:rPr>
        <w:tab/>
      </w:r>
      <w:r>
        <w:rPr>
          <w:color w:val="auto"/>
          <w:highlight w:val="none"/>
        </w:rPr>
        <w:fldChar w:fldCharType="begin"/>
      </w:r>
      <w:r>
        <w:rPr>
          <w:color w:val="auto"/>
          <w:highlight w:val="none"/>
        </w:rPr>
        <w:instrText xml:space="preserve"> PAGEREF _Toc98942871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"_Toc98942872" </w:instrText>
      </w:r>
      <w:r>
        <w:rPr>
          <w:color w:val="auto"/>
          <w:highlight w:val="none"/>
        </w:rPr>
        <w:fldChar w:fldCharType="separate"/>
      </w:r>
      <w:r>
        <w:rPr>
          <w:rStyle w:val="14"/>
          <w:rFonts w:hint="eastAsia" w:ascii="宋体" w:hAnsi="宋体" w:cs="宋体"/>
          <w:color w:val="auto"/>
          <w:highlight w:val="none"/>
        </w:rPr>
        <w:t>一、</w:t>
      </w:r>
      <w:r>
        <w:rPr>
          <w:rStyle w:val="14"/>
          <w:rFonts w:hint="eastAsia" w:ascii="宋体" w:hAnsi="宋体" w:cs="宋体"/>
          <w:color w:val="auto"/>
          <w:highlight w:val="none"/>
          <w:lang w:eastAsia="zh-CN"/>
        </w:rPr>
        <w:t>采购项目</w:t>
      </w:r>
      <w:r>
        <w:rPr>
          <w:rStyle w:val="14"/>
          <w:rFonts w:hint="eastAsia" w:ascii="宋体" w:hAnsi="宋体" w:cs="宋体"/>
          <w:color w:val="auto"/>
          <w:highlight w:val="none"/>
        </w:rPr>
        <w:t>内容</w:t>
      </w:r>
      <w:r>
        <w:rPr>
          <w:color w:val="auto"/>
          <w:highlight w:val="none"/>
        </w:rPr>
        <w:tab/>
      </w:r>
      <w:r>
        <w:rPr>
          <w:color w:val="auto"/>
          <w:highlight w:val="none"/>
        </w:rPr>
        <w:fldChar w:fldCharType="begin"/>
      </w:r>
      <w:r>
        <w:rPr>
          <w:color w:val="auto"/>
          <w:highlight w:val="none"/>
        </w:rPr>
        <w:instrText xml:space="preserve"> PAGEREF _Toc98942872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"_Toc98942873" </w:instrText>
      </w:r>
      <w:r>
        <w:rPr>
          <w:color w:val="auto"/>
          <w:highlight w:val="none"/>
        </w:rPr>
        <w:fldChar w:fldCharType="separate"/>
      </w:r>
      <w:r>
        <w:rPr>
          <w:rStyle w:val="14"/>
          <w:rFonts w:hint="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_Toc98942873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"_Toc98942874" </w:instrText>
      </w:r>
      <w:r>
        <w:rPr>
          <w:color w:val="auto"/>
          <w:highlight w:val="none"/>
        </w:rPr>
        <w:fldChar w:fldCharType="separate"/>
      </w:r>
      <w:r>
        <w:rPr>
          <w:rStyle w:val="14"/>
          <w:rFonts w:hint="eastAsia"/>
          <w:color w:val="auto"/>
          <w:highlight w:val="none"/>
        </w:rPr>
        <w:t>三、采购方式</w:t>
      </w:r>
      <w:r>
        <w:rPr>
          <w:color w:val="auto"/>
          <w:highlight w:val="none"/>
        </w:rPr>
        <w:tab/>
      </w:r>
      <w:r>
        <w:rPr>
          <w:color w:val="auto"/>
          <w:highlight w:val="none"/>
        </w:rPr>
        <w:fldChar w:fldCharType="begin"/>
      </w:r>
      <w:r>
        <w:rPr>
          <w:color w:val="auto"/>
          <w:highlight w:val="none"/>
        </w:rPr>
        <w:instrText xml:space="preserve"> PAGEREF _Toc98942874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"_Toc98942875" </w:instrText>
      </w:r>
      <w:r>
        <w:rPr>
          <w:color w:val="auto"/>
          <w:highlight w:val="none"/>
        </w:rPr>
        <w:fldChar w:fldCharType="separate"/>
      </w:r>
      <w:r>
        <w:rPr>
          <w:rStyle w:val="14"/>
          <w:rFonts w:hint="eastAsia"/>
          <w:color w:val="auto"/>
          <w:highlight w:val="none"/>
        </w:rPr>
        <w:t>四、投标人资格要求</w:t>
      </w:r>
      <w:r>
        <w:rPr>
          <w:color w:val="auto"/>
          <w:highlight w:val="none"/>
        </w:rPr>
        <w:tab/>
      </w:r>
      <w:r>
        <w:rPr>
          <w:color w:val="auto"/>
          <w:highlight w:val="none"/>
        </w:rPr>
        <w:fldChar w:fldCharType="begin"/>
      </w:r>
      <w:r>
        <w:rPr>
          <w:color w:val="auto"/>
          <w:highlight w:val="none"/>
        </w:rPr>
        <w:instrText xml:space="preserve"> PAGEREF _Toc98942875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"_Toc98942876" </w:instrText>
      </w:r>
      <w:r>
        <w:rPr>
          <w:color w:val="auto"/>
          <w:highlight w:val="none"/>
        </w:rPr>
        <w:fldChar w:fldCharType="separate"/>
      </w:r>
      <w:r>
        <w:rPr>
          <w:rStyle w:val="14"/>
          <w:rFonts w:hint="eastAsia"/>
          <w:color w:val="auto"/>
          <w:highlight w:val="none"/>
        </w:rPr>
        <w:t>五、招标书获取及投标时间要求</w:t>
      </w:r>
      <w:r>
        <w:rPr>
          <w:color w:val="auto"/>
          <w:highlight w:val="none"/>
        </w:rPr>
        <w:tab/>
      </w:r>
      <w:r>
        <w:rPr>
          <w:color w:val="auto"/>
          <w:highlight w:val="none"/>
        </w:rPr>
        <w:fldChar w:fldCharType="begin"/>
      </w:r>
      <w:r>
        <w:rPr>
          <w:color w:val="auto"/>
          <w:highlight w:val="none"/>
        </w:rPr>
        <w:instrText xml:space="preserve"> PAGEREF _Toc98942876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"_Toc98942877" </w:instrText>
      </w:r>
      <w:r>
        <w:rPr>
          <w:color w:val="auto"/>
          <w:highlight w:val="none"/>
        </w:rPr>
        <w:fldChar w:fldCharType="separate"/>
      </w:r>
      <w:r>
        <w:rPr>
          <w:rStyle w:val="14"/>
          <w:rFonts w:hint="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_Toc98942877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"_Toc98942878" </w:instrText>
      </w:r>
      <w:r>
        <w:rPr>
          <w:color w:val="auto"/>
          <w:highlight w:val="none"/>
        </w:rPr>
        <w:fldChar w:fldCharType="separate"/>
      </w:r>
      <w:r>
        <w:rPr>
          <w:rStyle w:val="14"/>
          <w:rFonts w:hint="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_Toc98942878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"_Toc98942879" </w:instrText>
      </w:r>
      <w:r>
        <w:rPr>
          <w:color w:val="auto"/>
          <w:highlight w:val="none"/>
        </w:rPr>
        <w:fldChar w:fldCharType="separate"/>
      </w:r>
      <w:r>
        <w:rPr>
          <w:rStyle w:val="14"/>
          <w:rFonts w:hint="eastAsia" w:hAnsi="宋体" w:cs="宋体"/>
          <w:color w:val="auto"/>
          <w:highlight w:val="none"/>
        </w:rPr>
        <w:t>第二篇项目技术要求</w:t>
      </w:r>
      <w:r>
        <w:rPr>
          <w:color w:val="auto"/>
          <w:highlight w:val="none"/>
        </w:rPr>
        <w:tab/>
      </w:r>
      <w:r>
        <w:rPr>
          <w:color w:val="auto"/>
          <w:highlight w:val="none"/>
        </w:rPr>
        <w:fldChar w:fldCharType="begin"/>
      </w:r>
      <w:r>
        <w:rPr>
          <w:color w:val="auto"/>
          <w:highlight w:val="none"/>
        </w:rPr>
        <w:instrText xml:space="preserve"> PAGEREF _Toc98942879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"_Toc98942880" </w:instrText>
      </w:r>
      <w:r>
        <w:rPr>
          <w:color w:val="auto"/>
          <w:highlight w:val="none"/>
        </w:rPr>
        <w:fldChar w:fldCharType="separate"/>
      </w:r>
      <w:r>
        <w:rPr>
          <w:rStyle w:val="14"/>
          <w:rFonts w:hint="eastAsia"/>
          <w:color w:val="auto"/>
          <w:highlight w:val="none"/>
        </w:rPr>
        <w:t>一、</w:t>
      </w:r>
      <w:r>
        <w:rPr>
          <w:rStyle w:val="14"/>
          <w:rFonts w:hint="eastAsia"/>
          <w:color w:val="auto"/>
          <w:highlight w:val="none"/>
          <w:lang w:eastAsia="zh-CN"/>
        </w:rPr>
        <w:t>采购项目</w:t>
      </w:r>
      <w:r>
        <w:rPr>
          <w:rStyle w:val="14"/>
          <w:rFonts w:hint="eastAsia"/>
          <w:color w:val="auto"/>
          <w:highlight w:val="none"/>
        </w:rPr>
        <w:t>一览表</w:t>
      </w:r>
      <w:r>
        <w:rPr>
          <w:color w:val="auto"/>
          <w:highlight w:val="none"/>
        </w:rPr>
        <w:tab/>
      </w:r>
      <w:r>
        <w:rPr>
          <w:color w:val="auto"/>
          <w:highlight w:val="none"/>
        </w:rPr>
        <w:fldChar w:fldCharType="begin"/>
      </w:r>
      <w:r>
        <w:rPr>
          <w:color w:val="auto"/>
          <w:highlight w:val="none"/>
        </w:rPr>
        <w:instrText xml:space="preserve"> PAGEREF _Toc98942880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"_Toc98942881" </w:instrText>
      </w:r>
      <w:r>
        <w:rPr>
          <w:color w:val="auto"/>
          <w:highlight w:val="none"/>
        </w:rPr>
        <w:fldChar w:fldCharType="separate"/>
      </w:r>
      <w:r>
        <w:rPr>
          <w:rStyle w:val="14"/>
          <w:rFonts w:hint="eastAsia"/>
          <w:color w:val="auto"/>
          <w:highlight w:val="none"/>
        </w:rPr>
        <w:t>二、</w:t>
      </w:r>
      <w:r>
        <w:rPr>
          <w:rStyle w:val="14"/>
          <w:rFonts w:hint="eastAsia"/>
          <w:color w:val="auto"/>
          <w:highlight w:val="none"/>
          <w:lang w:eastAsia="zh-CN"/>
        </w:rPr>
        <w:t>采购项目</w:t>
      </w:r>
      <w:r>
        <w:rPr>
          <w:rStyle w:val="14"/>
          <w:rFonts w:hint="eastAsia"/>
          <w:color w:val="auto"/>
          <w:highlight w:val="none"/>
        </w:rPr>
        <w:t>技术要求</w:t>
      </w:r>
      <w:r>
        <w:rPr>
          <w:color w:val="auto"/>
          <w:highlight w:val="none"/>
        </w:rPr>
        <w:tab/>
      </w:r>
      <w:r>
        <w:rPr>
          <w:color w:val="auto"/>
          <w:highlight w:val="none"/>
        </w:rPr>
        <w:fldChar w:fldCharType="begin"/>
      </w:r>
      <w:r>
        <w:rPr>
          <w:color w:val="auto"/>
          <w:highlight w:val="none"/>
        </w:rPr>
        <w:instrText xml:space="preserve"> PAGEREF _Toc98942881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"_Toc98942882" </w:instrText>
      </w:r>
      <w:r>
        <w:rPr>
          <w:color w:val="auto"/>
          <w:highlight w:val="none"/>
        </w:rPr>
        <w:fldChar w:fldCharType="separate"/>
      </w:r>
      <w:r>
        <w:rPr>
          <w:rStyle w:val="14"/>
          <w:rFonts w:hint="eastAsia" w:hAnsi="宋体" w:cs="宋体"/>
          <w:color w:val="auto"/>
          <w:highlight w:val="none"/>
        </w:rPr>
        <w:t>第三篇项目商务要求</w:t>
      </w:r>
      <w:r>
        <w:rPr>
          <w:color w:val="auto"/>
          <w:highlight w:val="none"/>
        </w:rPr>
        <w:tab/>
      </w:r>
      <w:r>
        <w:rPr>
          <w:color w:val="auto"/>
          <w:highlight w:val="none"/>
        </w:rPr>
        <w:fldChar w:fldCharType="begin"/>
      </w:r>
      <w:r>
        <w:rPr>
          <w:color w:val="auto"/>
          <w:highlight w:val="none"/>
        </w:rPr>
        <w:instrText xml:space="preserve"> PAGEREF _Toc98942882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"_Toc98942883" </w:instrText>
      </w:r>
      <w:r>
        <w:rPr>
          <w:color w:val="auto"/>
          <w:highlight w:val="none"/>
        </w:rPr>
        <w:fldChar w:fldCharType="separate"/>
      </w:r>
      <w:r>
        <w:rPr>
          <w:rStyle w:val="14"/>
          <w:rFonts w:hint="eastAsia"/>
          <w:color w:val="auto"/>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_Toc98942883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"_Toc98942884" </w:instrText>
      </w:r>
      <w:r>
        <w:rPr>
          <w:color w:val="auto"/>
          <w:highlight w:val="none"/>
        </w:rPr>
        <w:fldChar w:fldCharType="separate"/>
      </w:r>
      <w:r>
        <w:rPr>
          <w:rStyle w:val="14"/>
          <w:rFonts w:hint="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_Toc98942884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"_Toc98942885" </w:instrText>
      </w:r>
      <w:r>
        <w:rPr>
          <w:color w:val="auto"/>
          <w:highlight w:val="none"/>
        </w:rPr>
        <w:fldChar w:fldCharType="separate"/>
      </w:r>
      <w:r>
        <w:rPr>
          <w:rStyle w:val="14"/>
          <w:rFonts w:hint="eastAsia"/>
          <w:color w:val="auto"/>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_Toc98942885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"_Toc98942886" </w:instrText>
      </w:r>
      <w:r>
        <w:rPr>
          <w:color w:val="auto"/>
          <w:highlight w:val="none"/>
        </w:rPr>
        <w:fldChar w:fldCharType="separate"/>
      </w:r>
      <w:r>
        <w:rPr>
          <w:rStyle w:val="14"/>
          <w:rFonts w:hint="eastAsia"/>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_Toc98942886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"_Toc98942887" </w:instrText>
      </w:r>
      <w:r>
        <w:rPr>
          <w:color w:val="auto"/>
          <w:highlight w:val="none"/>
        </w:rPr>
        <w:fldChar w:fldCharType="separate"/>
      </w:r>
      <w:r>
        <w:rPr>
          <w:rStyle w:val="14"/>
          <w:rFonts w:hint="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_Toc98942887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"_Toc98942888" </w:instrText>
      </w:r>
      <w:r>
        <w:rPr>
          <w:color w:val="auto"/>
          <w:highlight w:val="none"/>
        </w:rPr>
        <w:fldChar w:fldCharType="separate"/>
      </w:r>
      <w:r>
        <w:rPr>
          <w:rStyle w:val="14"/>
          <w:rFonts w:hint="eastAsia"/>
          <w:color w:val="auto"/>
          <w:highlight w:val="none"/>
        </w:rPr>
        <w:t>六、培训</w:t>
      </w:r>
      <w:r>
        <w:rPr>
          <w:color w:val="auto"/>
          <w:highlight w:val="none"/>
        </w:rPr>
        <w:tab/>
      </w:r>
      <w:r>
        <w:rPr>
          <w:color w:val="auto"/>
          <w:highlight w:val="none"/>
        </w:rPr>
        <w:fldChar w:fldCharType="begin"/>
      </w:r>
      <w:r>
        <w:rPr>
          <w:color w:val="auto"/>
          <w:highlight w:val="none"/>
        </w:rPr>
        <w:instrText xml:space="preserve"> PAGEREF _Toc98942888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"_Toc98942889" </w:instrText>
      </w:r>
      <w:r>
        <w:rPr>
          <w:color w:val="auto"/>
          <w:highlight w:val="none"/>
        </w:rPr>
        <w:fldChar w:fldCharType="separate"/>
      </w:r>
      <w:r>
        <w:rPr>
          <w:rStyle w:val="14"/>
          <w:rFonts w:hint="eastAsia"/>
          <w:color w:val="auto"/>
          <w:highlight w:val="none"/>
        </w:rPr>
        <w:t>七、其他商务要求内容</w:t>
      </w:r>
      <w:r>
        <w:rPr>
          <w:color w:val="auto"/>
          <w:highlight w:val="none"/>
        </w:rPr>
        <w:tab/>
      </w:r>
      <w:r>
        <w:rPr>
          <w:color w:val="auto"/>
          <w:highlight w:val="none"/>
        </w:rPr>
        <w:fldChar w:fldCharType="begin"/>
      </w:r>
      <w:r>
        <w:rPr>
          <w:color w:val="auto"/>
          <w:highlight w:val="none"/>
        </w:rPr>
        <w:instrText xml:space="preserve"> PAGEREF _Toc98942889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"_Toc98942890" </w:instrText>
      </w:r>
      <w:r>
        <w:rPr>
          <w:color w:val="auto"/>
          <w:highlight w:val="none"/>
        </w:rPr>
        <w:fldChar w:fldCharType="separate"/>
      </w:r>
      <w:r>
        <w:rPr>
          <w:rStyle w:val="14"/>
          <w:rFonts w:hint="eastAsia" w:hAnsi="宋体" w:cs="宋体"/>
          <w:color w:val="auto"/>
          <w:highlight w:val="none"/>
        </w:rPr>
        <w:t>第四篇资格审查及评分办法</w:t>
      </w:r>
      <w:r>
        <w:rPr>
          <w:color w:val="auto"/>
          <w:highlight w:val="none"/>
        </w:rPr>
        <w:tab/>
      </w:r>
      <w:r>
        <w:rPr>
          <w:color w:val="auto"/>
          <w:highlight w:val="none"/>
        </w:rPr>
        <w:fldChar w:fldCharType="begin"/>
      </w:r>
      <w:r>
        <w:rPr>
          <w:color w:val="auto"/>
          <w:highlight w:val="none"/>
        </w:rPr>
        <w:instrText xml:space="preserve"> PAGEREF _Toc98942890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"_Toc98942891" </w:instrText>
      </w:r>
      <w:r>
        <w:rPr>
          <w:color w:val="auto"/>
          <w:highlight w:val="none"/>
        </w:rPr>
        <w:fldChar w:fldCharType="separate"/>
      </w:r>
      <w:r>
        <w:rPr>
          <w:rStyle w:val="14"/>
          <w:rFonts w:hint="eastAsia"/>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_Toc98942891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"_Toc98942892" </w:instrText>
      </w:r>
      <w:r>
        <w:rPr>
          <w:color w:val="auto"/>
          <w:highlight w:val="none"/>
        </w:rPr>
        <w:fldChar w:fldCharType="separate"/>
      </w:r>
      <w:r>
        <w:rPr>
          <w:rStyle w:val="14"/>
          <w:rFonts w:hint="eastAsia"/>
          <w:color w:val="auto"/>
          <w:highlight w:val="none"/>
        </w:rPr>
        <w:t>二、评标方法</w:t>
      </w:r>
      <w:r>
        <w:rPr>
          <w:color w:val="auto"/>
          <w:highlight w:val="none"/>
        </w:rPr>
        <w:tab/>
      </w:r>
      <w:r>
        <w:rPr>
          <w:color w:val="auto"/>
          <w:highlight w:val="none"/>
        </w:rPr>
        <w:fldChar w:fldCharType="begin"/>
      </w:r>
      <w:r>
        <w:rPr>
          <w:color w:val="auto"/>
          <w:highlight w:val="none"/>
        </w:rPr>
        <w:instrText xml:space="preserve"> PAGEREF _Toc98942892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"_Toc98942893" </w:instrText>
      </w:r>
      <w:r>
        <w:rPr>
          <w:color w:val="auto"/>
          <w:highlight w:val="none"/>
        </w:rPr>
        <w:fldChar w:fldCharType="separate"/>
      </w:r>
      <w:r>
        <w:rPr>
          <w:rStyle w:val="14"/>
          <w:rFonts w:hint="eastAsia"/>
          <w:color w:val="auto"/>
          <w:highlight w:val="none"/>
        </w:rPr>
        <w:t>三、评分标准</w:t>
      </w:r>
      <w:r>
        <w:rPr>
          <w:color w:val="auto"/>
          <w:highlight w:val="none"/>
        </w:rPr>
        <w:tab/>
      </w:r>
      <w:r>
        <w:rPr>
          <w:color w:val="auto"/>
          <w:highlight w:val="none"/>
        </w:rPr>
        <w:fldChar w:fldCharType="begin"/>
      </w:r>
      <w:r>
        <w:rPr>
          <w:color w:val="auto"/>
          <w:highlight w:val="none"/>
        </w:rPr>
        <w:instrText xml:space="preserve"> PAGEREF _Toc98942893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"_Toc98942894" </w:instrText>
      </w:r>
      <w:r>
        <w:rPr>
          <w:color w:val="auto"/>
          <w:highlight w:val="none"/>
        </w:rPr>
        <w:fldChar w:fldCharType="separate"/>
      </w:r>
      <w:r>
        <w:rPr>
          <w:rStyle w:val="14"/>
          <w:rFonts w:hint="eastAsia"/>
          <w:color w:val="auto"/>
          <w:highlight w:val="none"/>
        </w:rPr>
        <w:t>四、无效投标条款</w:t>
      </w:r>
      <w:r>
        <w:rPr>
          <w:color w:val="auto"/>
          <w:highlight w:val="none"/>
        </w:rPr>
        <w:tab/>
      </w:r>
      <w:r>
        <w:rPr>
          <w:color w:val="auto"/>
          <w:highlight w:val="none"/>
        </w:rPr>
        <w:fldChar w:fldCharType="begin"/>
      </w:r>
      <w:r>
        <w:rPr>
          <w:color w:val="auto"/>
          <w:highlight w:val="none"/>
        </w:rPr>
        <w:instrText xml:space="preserve"> PAGEREF _Toc98942894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"_Toc98942895" </w:instrText>
      </w:r>
      <w:r>
        <w:rPr>
          <w:color w:val="auto"/>
          <w:highlight w:val="none"/>
        </w:rPr>
        <w:fldChar w:fldCharType="separate"/>
      </w:r>
      <w:r>
        <w:rPr>
          <w:rStyle w:val="14"/>
          <w:rFonts w:hint="eastAsia"/>
          <w:color w:val="auto"/>
          <w:highlight w:val="none"/>
        </w:rPr>
        <w:t>五、废标条款</w:t>
      </w:r>
      <w:r>
        <w:rPr>
          <w:color w:val="auto"/>
          <w:highlight w:val="none"/>
        </w:rPr>
        <w:tab/>
      </w:r>
      <w:r>
        <w:rPr>
          <w:color w:val="auto"/>
          <w:highlight w:val="none"/>
        </w:rPr>
        <w:fldChar w:fldCharType="begin"/>
      </w:r>
      <w:r>
        <w:rPr>
          <w:color w:val="auto"/>
          <w:highlight w:val="none"/>
        </w:rPr>
        <w:instrText xml:space="preserve"> PAGEREF _Toc98942895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"_Toc98942896" </w:instrText>
      </w:r>
      <w:r>
        <w:rPr>
          <w:color w:val="auto"/>
          <w:highlight w:val="none"/>
        </w:rPr>
        <w:fldChar w:fldCharType="separate"/>
      </w:r>
      <w:r>
        <w:rPr>
          <w:rStyle w:val="14"/>
          <w:rFonts w:hint="eastAsia" w:hAnsi="宋体"/>
          <w:color w:val="auto"/>
          <w:highlight w:val="none"/>
        </w:rPr>
        <w:t>第五篇投标人须知</w:t>
      </w:r>
      <w:r>
        <w:rPr>
          <w:color w:val="auto"/>
          <w:highlight w:val="none"/>
        </w:rPr>
        <w:tab/>
      </w:r>
      <w:r>
        <w:rPr>
          <w:color w:val="auto"/>
          <w:highlight w:val="none"/>
        </w:rPr>
        <w:fldChar w:fldCharType="begin"/>
      </w:r>
      <w:r>
        <w:rPr>
          <w:color w:val="auto"/>
          <w:highlight w:val="none"/>
        </w:rPr>
        <w:instrText xml:space="preserve"> PAGEREF _Toc98942896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"_Toc98942897" </w:instrText>
      </w:r>
      <w:r>
        <w:rPr>
          <w:color w:val="auto"/>
          <w:highlight w:val="none"/>
        </w:rPr>
        <w:fldChar w:fldCharType="separate"/>
      </w:r>
      <w:r>
        <w:rPr>
          <w:rStyle w:val="14"/>
          <w:rFonts w:hint="eastAsia"/>
          <w:color w:val="auto"/>
          <w:highlight w:val="none"/>
        </w:rPr>
        <w:t>一、投标人</w:t>
      </w:r>
      <w:r>
        <w:rPr>
          <w:color w:val="auto"/>
          <w:highlight w:val="none"/>
        </w:rPr>
        <w:tab/>
      </w:r>
      <w:r>
        <w:rPr>
          <w:color w:val="auto"/>
          <w:highlight w:val="none"/>
        </w:rPr>
        <w:fldChar w:fldCharType="begin"/>
      </w:r>
      <w:r>
        <w:rPr>
          <w:color w:val="auto"/>
          <w:highlight w:val="none"/>
        </w:rPr>
        <w:instrText xml:space="preserve"> PAGEREF _Toc98942897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"_Toc98942898" </w:instrText>
      </w:r>
      <w:r>
        <w:rPr>
          <w:color w:val="auto"/>
          <w:highlight w:val="none"/>
        </w:rPr>
        <w:fldChar w:fldCharType="separate"/>
      </w:r>
      <w:r>
        <w:rPr>
          <w:rStyle w:val="14"/>
          <w:rFonts w:hint="eastAsia"/>
          <w:color w:val="auto"/>
          <w:highlight w:val="none"/>
        </w:rPr>
        <w:t>二、</w:t>
      </w:r>
      <w:r>
        <w:rPr>
          <w:rStyle w:val="14"/>
          <w:rFonts w:hint="eastAsia"/>
          <w:color w:val="auto"/>
          <w:highlight w:val="none"/>
          <w:lang w:eastAsia="zh-CN"/>
        </w:rPr>
        <w:t>竞争性比选文件</w:t>
      </w:r>
      <w:r>
        <w:rPr>
          <w:color w:val="auto"/>
          <w:highlight w:val="none"/>
        </w:rPr>
        <w:tab/>
      </w:r>
      <w:r>
        <w:rPr>
          <w:color w:val="auto"/>
          <w:highlight w:val="none"/>
        </w:rPr>
        <w:fldChar w:fldCharType="begin"/>
      </w:r>
      <w:r>
        <w:rPr>
          <w:color w:val="auto"/>
          <w:highlight w:val="none"/>
        </w:rPr>
        <w:instrText xml:space="preserve"> PAGEREF _Toc98942898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"_Toc98942899" </w:instrText>
      </w:r>
      <w:r>
        <w:rPr>
          <w:color w:val="auto"/>
          <w:highlight w:val="none"/>
        </w:rPr>
        <w:fldChar w:fldCharType="separate"/>
      </w:r>
      <w:r>
        <w:rPr>
          <w:rStyle w:val="14"/>
          <w:rFonts w:hint="eastAsia"/>
          <w:color w:val="auto"/>
          <w:highlight w:val="none"/>
        </w:rPr>
        <w:t>三、</w:t>
      </w:r>
      <w:r>
        <w:rPr>
          <w:rStyle w:val="14"/>
          <w:rFonts w:hint="eastAsia"/>
          <w:color w:val="auto"/>
          <w:highlight w:val="none"/>
          <w:lang w:eastAsia="zh-CN"/>
        </w:rPr>
        <w:t>响应文件</w:t>
      </w:r>
      <w:r>
        <w:rPr>
          <w:color w:val="auto"/>
          <w:highlight w:val="none"/>
        </w:rPr>
        <w:tab/>
      </w:r>
      <w:r>
        <w:rPr>
          <w:color w:val="auto"/>
          <w:highlight w:val="none"/>
        </w:rPr>
        <w:fldChar w:fldCharType="begin"/>
      </w:r>
      <w:r>
        <w:rPr>
          <w:color w:val="auto"/>
          <w:highlight w:val="none"/>
        </w:rPr>
        <w:instrText xml:space="preserve"> PAGEREF _Toc98942899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"_Toc98942900" </w:instrText>
      </w:r>
      <w:r>
        <w:rPr>
          <w:color w:val="auto"/>
          <w:highlight w:val="none"/>
        </w:rPr>
        <w:fldChar w:fldCharType="separate"/>
      </w:r>
      <w:r>
        <w:rPr>
          <w:rStyle w:val="14"/>
          <w:rFonts w:hint="eastAsia"/>
          <w:color w:val="auto"/>
          <w:highlight w:val="none"/>
        </w:rPr>
        <w:t>四、评标</w:t>
      </w:r>
      <w:r>
        <w:rPr>
          <w:color w:val="auto"/>
          <w:highlight w:val="none"/>
        </w:rPr>
        <w:tab/>
      </w:r>
      <w:r>
        <w:rPr>
          <w:color w:val="auto"/>
          <w:highlight w:val="none"/>
        </w:rPr>
        <w:fldChar w:fldCharType="begin"/>
      </w:r>
      <w:r>
        <w:rPr>
          <w:color w:val="auto"/>
          <w:highlight w:val="none"/>
        </w:rPr>
        <w:instrText xml:space="preserve"> PAGEREF _Toc98942900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"_Toc98942901" </w:instrText>
      </w:r>
      <w:r>
        <w:rPr>
          <w:color w:val="auto"/>
          <w:highlight w:val="none"/>
        </w:rPr>
        <w:fldChar w:fldCharType="separate"/>
      </w:r>
      <w:r>
        <w:rPr>
          <w:rStyle w:val="14"/>
          <w:rFonts w:hint="eastAsia"/>
          <w:color w:val="auto"/>
          <w:highlight w:val="none"/>
        </w:rPr>
        <w:t>五、定标</w:t>
      </w:r>
      <w:r>
        <w:rPr>
          <w:color w:val="auto"/>
          <w:highlight w:val="none"/>
        </w:rPr>
        <w:tab/>
      </w:r>
      <w:r>
        <w:rPr>
          <w:color w:val="auto"/>
          <w:highlight w:val="none"/>
        </w:rPr>
        <w:fldChar w:fldCharType="begin"/>
      </w:r>
      <w:r>
        <w:rPr>
          <w:color w:val="auto"/>
          <w:highlight w:val="none"/>
        </w:rPr>
        <w:instrText xml:space="preserve"> PAGEREF _Toc98942901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"_Toc98942902" </w:instrText>
      </w:r>
      <w:r>
        <w:rPr>
          <w:color w:val="auto"/>
          <w:highlight w:val="none"/>
        </w:rPr>
        <w:fldChar w:fldCharType="separate"/>
      </w:r>
      <w:r>
        <w:rPr>
          <w:rStyle w:val="14"/>
          <w:rFonts w:hint="eastAsia"/>
          <w:color w:val="auto"/>
          <w:highlight w:val="none"/>
        </w:rPr>
        <w:t>六、询问、质疑和投诉</w:t>
      </w:r>
      <w:r>
        <w:rPr>
          <w:color w:val="auto"/>
          <w:highlight w:val="none"/>
        </w:rPr>
        <w:tab/>
      </w:r>
      <w:r>
        <w:rPr>
          <w:color w:val="auto"/>
          <w:highlight w:val="none"/>
        </w:rPr>
        <w:fldChar w:fldCharType="begin"/>
      </w:r>
      <w:r>
        <w:rPr>
          <w:color w:val="auto"/>
          <w:highlight w:val="none"/>
        </w:rPr>
        <w:instrText xml:space="preserve"> PAGEREF _Toc98942902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"_Toc98942903" </w:instrText>
      </w:r>
      <w:r>
        <w:rPr>
          <w:color w:val="auto"/>
          <w:highlight w:val="none"/>
        </w:rPr>
        <w:fldChar w:fldCharType="separate"/>
      </w:r>
      <w:r>
        <w:rPr>
          <w:rStyle w:val="14"/>
          <w:rFonts w:hint="eastAsia"/>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_Toc98942903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"_Toc98942904" </w:instrText>
      </w:r>
      <w:r>
        <w:rPr>
          <w:color w:val="auto"/>
          <w:highlight w:val="none"/>
        </w:rPr>
        <w:fldChar w:fldCharType="separate"/>
      </w:r>
      <w:r>
        <w:rPr>
          <w:rStyle w:val="14"/>
          <w:rFonts w:hint="eastAsia" w:hAnsi="宋体" w:cs="宋体"/>
          <w:color w:val="auto"/>
          <w:highlight w:val="none"/>
        </w:rPr>
        <w:t>第六篇</w:t>
      </w:r>
      <w:r>
        <w:rPr>
          <w:rStyle w:val="14"/>
          <w:rFonts w:hint="eastAsia" w:hAnsi="宋体" w:cs="宋体"/>
          <w:color w:val="auto"/>
          <w:highlight w:val="none"/>
          <w:lang w:eastAsia="zh-CN"/>
        </w:rPr>
        <w:t>响应文件</w:t>
      </w:r>
      <w:r>
        <w:rPr>
          <w:rStyle w:val="14"/>
          <w:rFonts w:hint="eastAsia" w:hAnsi="宋体" w:cs="宋体"/>
          <w:color w:val="auto"/>
          <w:highlight w:val="none"/>
        </w:rPr>
        <w:t>格式要求</w:t>
      </w:r>
      <w:r>
        <w:rPr>
          <w:color w:val="auto"/>
          <w:highlight w:val="none"/>
        </w:rPr>
        <w:tab/>
      </w:r>
      <w:r>
        <w:rPr>
          <w:color w:val="auto"/>
          <w:highlight w:val="none"/>
        </w:rPr>
        <w:fldChar w:fldCharType="begin"/>
      </w:r>
      <w:r>
        <w:rPr>
          <w:color w:val="auto"/>
          <w:highlight w:val="none"/>
        </w:rPr>
        <w:instrText xml:space="preserve"> PAGEREF _Toc98942904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"_Toc98942905" </w:instrText>
      </w:r>
      <w:r>
        <w:rPr>
          <w:color w:val="auto"/>
          <w:highlight w:val="none"/>
        </w:rPr>
        <w:fldChar w:fldCharType="separate"/>
      </w:r>
      <w:r>
        <w:rPr>
          <w:rStyle w:val="14"/>
          <w:rFonts w:hint="eastAsia"/>
          <w:color w:val="auto"/>
          <w:highlight w:val="none"/>
        </w:rPr>
        <w:t>一、经济文件</w:t>
      </w:r>
      <w:r>
        <w:rPr>
          <w:color w:val="auto"/>
          <w:highlight w:val="none"/>
        </w:rPr>
        <w:tab/>
      </w:r>
      <w:r>
        <w:rPr>
          <w:color w:val="auto"/>
          <w:highlight w:val="none"/>
        </w:rPr>
        <w:fldChar w:fldCharType="begin"/>
      </w:r>
      <w:r>
        <w:rPr>
          <w:color w:val="auto"/>
          <w:highlight w:val="none"/>
        </w:rPr>
        <w:instrText xml:space="preserve"> PAGEREF _Toc98942905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"_Toc98942906" </w:instrText>
      </w:r>
      <w:r>
        <w:rPr>
          <w:color w:val="auto"/>
          <w:highlight w:val="none"/>
        </w:rPr>
        <w:fldChar w:fldCharType="separate"/>
      </w:r>
      <w:r>
        <w:rPr>
          <w:rStyle w:val="14"/>
          <w:rFonts w:hint="eastAsia"/>
          <w:color w:val="auto"/>
          <w:highlight w:val="none"/>
        </w:rPr>
        <w:t>二、技术文件</w:t>
      </w:r>
      <w:r>
        <w:rPr>
          <w:color w:val="auto"/>
          <w:highlight w:val="none"/>
        </w:rPr>
        <w:tab/>
      </w:r>
      <w:r>
        <w:rPr>
          <w:color w:val="auto"/>
          <w:highlight w:val="none"/>
        </w:rPr>
        <w:fldChar w:fldCharType="begin"/>
      </w:r>
      <w:r>
        <w:rPr>
          <w:color w:val="auto"/>
          <w:highlight w:val="none"/>
        </w:rPr>
        <w:instrText xml:space="preserve"> PAGEREF _Toc98942906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"_Toc98942907" </w:instrText>
      </w:r>
      <w:r>
        <w:rPr>
          <w:color w:val="auto"/>
          <w:highlight w:val="none"/>
        </w:rPr>
        <w:fldChar w:fldCharType="separate"/>
      </w:r>
      <w:r>
        <w:rPr>
          <w:rStyle w:val="14"/>
          <w:rFonts w:hint="eastAsia"/>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_Toc98942907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"_Toc98942908" </w:instrText>
      </w:r>
      <w:r>
        <w:rPr>
          <w:color w:val="auto"/>
          <w:highlight w:val="none"/>
        </w:rPr>
        <w:fldChar w:fldCharType="separate"/>
      </w:r>
      <w:r>
        <w:rPr>
          <w:rStyle w:val="14"/>
          <w:rFonts w:hint="eastAsia"/>
          <w:color w:val="auto"/>
          <w:highlight w:val="none"/>
        </w:rPr>
        <w:t>四、其他与项目有关的资料（自附）</w:t>
      </w:r>
      <w:r>
        <w:rPr>
          <w:color w:val="auto"/>
          <w:highlight w:val="none"/>
        </w:rPr>
        <w:tab/>
      </w:r>
      <w:r>
        <w:rPr>
          <w:color w:val="auto"/>
          <w:highlight w:val="none"/>
        </w:rPr>
        <w:fldChar w:fldCharType="begin"/>
      </w:r>
      <w:r>
        <w:rPr>
          <w:color w:val="auto"/>
          <w:highlight w:val="none"/>
        </w:rPr>
        <w:instrText xml:space="preserve"> PAGEREF _Toc98942908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"_Toc98942909" </w:instrText>
      </w:r>
      <w:r>
        <w:rPr>
          <w:color w:val="auto"/>
          <w:highlight w:val="none"/>
        </w:rPr>
        <w:fldChar w:fldCharType="separate"/>
      </w:r>
      <w:r>
        <w:rPr>
          <w:rStyle w:val="14"/>
          <w:rFonts w:hint="eastAsia"/>
          <w:color w:val="auto"/>
          <w:highlight w:val="none"/>
        </w:rPr>
        <w:t>五、资格文件</w:t>
      </w:r>
      <w:r>
        <w:rPr>
          <w:color w:val="auto"/>
          <w:highlight w:val="none"/>
        </w:rPr>
        <w:tab/>
      </w:r>
      <w:r>
        <w:rPr>
          <w:color w:val="auto"/>
          <w:highlight w:val="none"/>
        </w:rPr>
        <w:fldChar w:fldCharType="begin"/>
      </w:r>
      <w:r>
        <w:rPr>
          <w:color w:val="auto"/>
          <w:highlight w:val="none"/>
        </w:rPr>
        <w:instrText xml:space="preserve"> PAGEREF _Toc98942909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
        <w:rPr>
          <w:color w:val="auto"/>
          <w:highlight w:val="none"/>
        </w:rPr>
      </w:pPr>
      <w:r>
        <w:rPr>
          <w:rFonts w:hint="eastAsia"/>
          <w:color w:val="auto"/>
          <w:sz w:val="28"/>
          <w:szCs w:val="28"/>
          <w:highlight w:val="none"/>
        </w:rPr>
        <w:fldChar w:fldCharType="end"/>
      </w:r>
      <w:r>
        <w:rPr>
          <w:rFonts w:hint="eastAsia"/>
          <w:color w:val="auto"/>
          <w:sz w:val="28"/>
          <w:szCs w:val="28"/>
          <w:highlight w:val="none"/>
        </w:rPr>
        <w:br w:type="page"/>
      </w:r>
      <w:bookmarkStart w:id="7" w:name="_Toc98942871"/>
      <w:r>
        <w:rPr>
          <w:rFonts w:hint="eastAsia"/>
          <w:color w:val="auto"/>
          <w:highlight w:val="none"/>
        </w:rPr>
        <w:t>第一篇 投标邀请书</w:t>
      </w:r>
      <w:bookmarkEnd w:id="6"/>
      <w:bookmarkEnd w:id="7"/>
    </w:p>
    <w:p>
      <w:pPr>
        <w:spacing w:line="360" w:lineRule="auto"/>
        <w:ind w:firstLine="480" w:firstLineChars="200"/>
        <w:jc w:val="left"/>
        <w:rPr>
          <w:rFonts w:hAnsi="宋体" w:cs="宋体"/>
          <w:color w:val="auto"/>
          <w:sz w:val="28"/>
          <w:szCs w:val="28"/>
          <w:highlight w:val="none"/>
        </w:rPr>
      </w:pPr>
      <w:r>
        <w:rPr>
          <w:rFonts w:hint="eastAsia" w:hAnsi="宋体" w:cs="宋体"/>
          <w:color w:val="auto"/>
          <w:sz w:val="24"/>
          <w:szCs w:val="24"/>
          <w:highlight w:val="none"/>
        </w:rPr>
        <w:t>重庆医科大学附属口腔医院（简称“口腔医院”）对</w:t>
      </w:r>
      <w:r>
        <w:rPr>
          <w:rFonts w:hint="eastAsia" w:hAnsi="宋体" w:cs="宋体"/>
          <w:color w:val="auto"/>
          <w:sz w:val="24"/>
          <w:szCs w:val="24"/>
          <w:highlight w:val="none"/>
          <w:lang w:val="en-US" w:eastAsia="zh-CN"/>
        </w:rPr>
        <w:t>光动力激光口腔治疗仪</w:t>
      </w:r>
      <w:r>
        <w:rPr>
          <w:rFonts w:hint="eastAsia" w:hAnsi="宋体" w:cs="宋体"/>
          <w:color w:val="auto"/>
          <w:sz w:val="24"/>
          <w:szCs w:val="24"/>
          <w:highlight w:val="none"/>
        </w:rPr>
        <w:t>进行采购，欢迎有资格、有实力的投标人参加</w:t>
      </w:r>
      <w:r>
        <w:rPr>
          <w:rFonts w:hint="eastAsia" w:hAnsi="宋体" w:cs="宋体"/>
          <w:color w:val="auto"/>
          <w:sz w:val="24"/>
          <w:szCs w:val="24"/>
          <w:highlight w:val="none"/>
          <w:lang w:eastAsia="zh-CN"/>
        </w:rPr>
        <w:t>院内竞争性比选</w:t>
      </w:r>
      <w:r>
        <w:rPr>
          <w:rFonts w:hint="eastAsia" w:hAnsi="宋体" w:cs="宋体"/>
          <w:color w:val="auto"/>
          <w:sz w:val="24"/>
          <w:szCs w:val="24"/>
          <w:highlight w:val="none"/>
        </w:rPr>
        <w:t>。</w:t>
      </w:r>
    </w:p>
    <w:p>
      <w:pPr>
        <w:pStyle w:val="3"/>
        <w:spacing w:line="360" w:lineRule="auto"/>
        <w:rPr>
          <w:rFonts w:ascii="宋体" w:hAnsi="宋体" w:cs="宋体"/>
          <w:color w:val="auto"/>
          <w:kern w:val="0"/>
          <w:szCs w:val="28"/>
          <w:highlight w:val="none"/>
        </w:rPr>
      </w:pPr>
      <w:bookmarkStart w:id="8" w:name="_Toc98942872"/>
      <w:r>
        <w:rPr>
          <w:rFonts w:hint="eastAsia" w:ascii="宋体" w:hAnsi="宋体" w:cs="宋体"/>
          <w:bCs w:val="0"/>
          <w:color w:val="auto"/>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项目名称</w:t>
            </w:r>
          </w:p>
        </w:tc>
        <w:tc>
          <w:tcPr>
            <w:tcW w:w="1890" w:type="dxa"/>
          </w:tcPr>
          <w:p>
            <w:pPr>
              <w:jc w:val="center"/>
              <w:rPr>
                <w:rFonts w:hAnsi="宋体" w:cs="宋体"/>
                <w:b/>
                <w:bCs/>
                <w:color w:val="auto"/>
                <w:sz w:val="24"/>
                <w:szCs w:val="24"/>
                <w:highlight w:val="none"/>
              </w:rPr>
            </w:pPr>
            <w:r>
              <w:rPr>
                <w:rFonts w:hint="eastAsia" w:hAnsi="宋体" w:cs="宋体"/>
                <w:b/>
                <w:bCs/>
                <w:color w:val="auto"/>
                <w:sz w:val="24"/>
                <w:szCs w:val="24"/>
                <w:highlight w:val="none"/>
              </w:rPr>
              <w:t>成交供应商数量（名）</w:t>
            </w:r>
          </w:p>
        </w:tc>
        <w:tc>
          <w:tcPr>
            <w:tcW w:w="1485" w:type="dxa"/>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最高限价</w:t>
            </w:r>
          </w:p>
          <w:p>
            <w:pPr>
              <w:jc w:val="center"/>
              <w:rPr>
                <w:rFonts w:hAnsi="宋体" w:cs="宋体"/>
                <w:b/>
                <w:bCs/>
                <w:color w:val="auto"/>
                <w:sz w:val="24"/>
                <w:szCs w:val="24"/>
                <w:highlight w:val="none"/>
              </w:rPr>
            </w:pPr>
            <w:r>
              <w:rPr>
                <w:rFonts w:hint="eastAsia" w:hAnsi="宋体" w:cs="宋体"/>
                <w:b/>
                <w:bCs/>
                <w:color w:val="auto"/>
                <w:sz w:val="24"/>
                <w:szCs w:val="24"/>
                <w:highlight w:val="none"/>
              </w:rPr>
              <w:t>（万元）</w:t>
            </w:r>
          </w:p>
        </w:tc>
        <w:tc>
          <w:tcPr>
            <w:tcW w:w="1558"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auto"/>
                <w:sz w:val="24"/>
                <w:szCs w:val="24"/>
                <w:highlight w:val="none"/>
              </w:rPr>
            </w:pPr>
            <w:bookmarkStart w:id="9" w:name="OLE_LINK3"/>
            <w:r>
              <w:rPr>
                <w:rFonts w:hint="eastAsia" w:hAnsi="宋体" w:cs="宋体"/>
                <w:color w:val="auto"/>
                <w:sz w:val="24"/>
                <w:szCs w:val="24"/>
                <w:highlight w:val="none"/>
              </w:rPr>
              <w:t xml:space="preserve">重庆医科大学附属口腔医院   </w:t>
            </w:r>
            <w:r>
              <w:rPr>
                <w:rFonts w:hint="eastAsia" w:hAnsi="宋体" w:cs="宋体"/>
                <w:color w:val="auto"/>
                <w:sz w:val="24"/>
                <w:szCs w:val="24"/>
                <w:highlight w:val="none"/>
                <w:lang w:val="en-US" w:eastAsia="zh-CN"/>
              </w:rPr>
              <w:t>光动力激光口腔治疗仪</w:t>
            </w:r>
            <w:r>
              <w:rPr>
                <w:rFonts w:hint="eastAsia" w:hAnsi="宋体" w:cs="宋体"/>
                <w:color w:val="auto"/>
                <w:sz w:val="24"/>
                <w:szCs w:val="24"/>
                <w:highlight w:val="none"/>
              </w:rPr>
              <w:t>采购</w:t>
            </w:r>
            <w:bookmarkEnd w:id="9"/>
          </w:p>
        </w:tc>
        <w:tc>
          <w:tcPr>
            <w:tcW w:w="1890"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485" w:type="dxa"/>
            <w:vAlign w:val="center"/>
          </w:tcPr>
          <w:p>
            <w:pPr>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41</w:t>
            </w:r>
          </w:p>
        </w:tc>
        <w:tc>
          <w:tcPr>
            <w:tcW w:w="1558" w:type="dxa"/>
            <w:vAlign w:val="center"/>
          </w:tcPr>
          <w:p>
            <w:pPr>
              <w:jc w:val="center"/>
              <w:rPr>
                <w:rFonts w:hAnsi="宋体" w:cs="宋体"/>
                <w:color w:val="auto"/>
                <w:sz w:val="24"/>
                <w:szCs w:val="24"/>
                <w:highlight w:val="none"/>
              </w:rPr>
            </w:pPr>
          </w:p>
        </w:tc>
      </w:tr>
    </w:tbl>
    <w:p>
      <w:pPr>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rPr>
          <w:color w:val="auto"/>
          <w:sz w:val="28"/>
          <w:szCs w:val="28"/>
          <w:highlight w:val="none"/>
        </w:rPr>
      </w:pPr>
      <w:bookmarkStart w:id="10" w:name="_Toc98942873"/>
      <w:r>
        <w:rPr>
          <w:rStyle w:val="15"/>
          <w:rFonts w:hint="eastAsia"/>
          <w:color w:val="auto"/>
          <w:highlight w:val="none"/>
        </w:rPr>
        <w:t>二、资金来源</w:t>
      </w:r>
      <w:bookmarkEnd w:id="10"/>
      <w:r>
        <w:rPr>
          <w:rFonts w:hint="eastAsia"/>
          <w:color w:val="auto"/>
          <w:highlight w:val="none"/>
        </w:rPr>
        <w:t>：</w:t>
      </w:r>
      <w:r>
        <w:rPr>
          <w:rFonts w:hint="eastAsia"/>
          <w:color w:val="auto"/>
          <w:sz w:val="28"/>
          <w:szCs w:val="28"/>
          <w:highlight w:val="none"/>
        </w:rPr>
        <w:t>医院自筹</w:t>
      </w:r>
    </w:p>
    <w:p>
      <w:pPr>
        <w:rPr>
          <w:rFonts w:hint="eastAsia" w:eastAsia="宋体"/>
          <w:color w:val="auto"/>
          <w:sz w:val="28"/>
          <w:szCs w:val="28"/>
          <w:highlight w:val="none"/>
          <w:lang w:val="en-US" w:eastAsia="zh-CN"/>
        </w:rPr>
      </w:pPr>
      <w:bookmarkStart w:id="11" w:name="_Toc98942874"/>
      <w:r>
        <w:rPr>
          <w:rStyle w:val="15"/>
          <w:rFonts w:hint="eastAsia"/>
          <w:color w:val="auto"/>
          <w:szCs w:val="28"/>
          <w:highlight w:val="none"/>
        </w:rPr>
        <w:t>三、采购方式</w:t>
      </w:r>
      <w:bookmarkEnd w:id="11"/>
      <w:r>
        <w:rPr>
          <w:rFonts w:hint="eastAsia"/>
          <w:color w:val="auto"/>
          <w:sz w:val="28"/>
          <w:szCs w:val="28"/>
          <w:highlight w:val="none"/>
        </w:rPr>
        <w:t>：院内</w:t>
      </w:r>
      <w:r>
        <w:rPr>
          <w:rFonts w:hint="eastAsia"/>
          <w:color w:val="auto"/>
          <w:sz w:val="28"/>
          <w:szCs w:val="28"/>
          <w:highlight w:val="none"/>
          <w:lang w:eastAsia="zh-CN"/>
        </w:rPr>
        <w:t>竞争性比选</w:t>
      </w:r>
    </w:p>
    <w:p>
      <w:pPr>
        <w:pStyle w:val="3"/>
        <w:rPr>
          <w:color w:val="auto"/>
          <w:highlight w:val="none"/>
        </w:rPr>
      </w:pPr>
      <w:bookmarkStart w:id="12" w:name="_Toc98942875"/>
      <w:r>
        <w:rPr>
          <w:rFonts w:hint="eastAsia"/>
          <w:color w:val="auto"/>
          <w:highlight w:val="none"/>
        </w:rPr>
        <w:t>四、投标人资格要求</w:t>
      </w:r>
      <w:bookmarkEnd w:id="12"/>
    </w:p>
    <w:p>
      <w:pPr>
        <w:spacing w:line="360" w:lineRule="auto"/>
        <w:ind w:firstLine="480"/>
        <w:jc w:val="left"/>
        <w:rPr>
          <w:rFonts w:hAnsi="宋体" w:cs="宋体"/>
          <w:color w:val="auto"/>
          <w:sz w:val="24"/>
          <w:szCs w:val="24"/>
          <w:highlight w:val="none"/>
        </w:rPr>
      </w:pPr>
      <w:r>
        <w:rPr>
          <w:rFonts w:hint="eastAsia" w:hAnsi="宋体" w:cs="宋体"/>
          <w:color w:val="auto"/>
          <w:sz w:val="24"/>
          <w:szCs w:val="24"/>
          <w:highlight w:val="none"/>
        </w:rPr>
        <w:t>（一）基本资格条件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pPr>
        <w:spacing w:line="360" w:lineRule="auto"/>
        <w:ind w:firstLine="480"/>
        <w:rPr>
          <w:rFonts w:hAnsi="宋体" w:cs="宋体"/>
          <w:b/>
          <w:color w:val="auto"/>
          <w:sz w:val="24"/>
          <w:szCs w:val="24"/>
          <w:highlight w:val="none"/>
        </w:rPr>
      </w:pPr>
      <w:r>
        <w:rPr>
          <w:rFonts w:hint="eastAsia" w:hAnsi="宋体" w:cs="宋体"/>
          <w:color w:val="auto"/>
          <w:sz w:val="24"/>
          <w:szCs w:val="24"/>
          <w:highlight w:val="none"/>
        </w:rPr>
        <w:t>3.具有履行合同所必需的设备和专业技术能力；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5.参加采购活动前三年内，在经营活动中没有重大违法记录；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6.法律、行政法规规定的其他条件。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（二）特定资格要求：</w:t>
      </w:r>
    </w:p>
    <w:p>
      <w:pPr>
        <w:spacing w:line="360" w:lineRule="auto"/>
        <w:ind w:firstLine="48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无</w:t>
      </w:r>
    </w:p>
    <w:p>
      <w:pPr>
        <w:spacing w:line="360" w:lineRule="auto"/>
        <w:rPr>
          <w:color w:val="auto"/>
          <w:highlight w:val="none"/>
        </w:rPr>
      </w:pPr>
      <w:bookmarkStart w:id="13" w:name="_Toc98942876"/>
      <w:r>
        <w:rPr>
          <w:rFonts w:hint="eastAsia"/>
          <w:color w:val="auto"/>
          <w:highlight w:val="none"/>
        </w:rPr>
        <w:t>五、</w:t>
      </w:r>
      <w:r>
        <w:rPr>
          <w:rFonts w:hint="eastAsia"/>
          <w:color w:val="auto"/>
          <w:highlight w:val="none"/>
          <w:lang w:eastAsia="zh-CN"/>
        </w:rPr>
        <w:t>比选文件</w:t>
      </w:r>
      <w:r>
        <w:rPr>
          <w:rFonts w:hint="eastAsia"/>
          <w:color w:val="auto"/>
          <w:highlight w:val="none"/>
        </w:rPr>
        <w:t>获取及投标时间要求</w:t>
      </w:r>
      <w:bookmarkEnd w:id="13"/>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（一）凡愿意参加投标的投标人，请自行在“行采家”或“重庆医科大学附属口腔医院”或“中国采购招标网”下载</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及补遗等开标前公布的所有项目资料，无论投标人下载与否，均视为已知晓所有招标内容。本项目无需报名及购买</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。获取文件期限:202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18</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24</w:t>
      </w:r>
      <w:r>
        <w:rPr>
          <w:rFonts w:hint="eastAsia" w:hAnsi="宋体" w:cs="宋体"/>
          <w:color w:val="auto"/>
          <w:sz w:val="24"/>
          <w:szCs w:val="24"/>
          <w:highlight w:val="none"/>
        </w:rPr>
        <w:t>日 17:30。</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（二）投标人应当按照</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的要求编制</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，并对</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提出的要求和条件作出实质性响应，</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须采用软面胶装（不得采用穿孔式、文件夹式活页装订），同时应编制完整的封面、页码、目录。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（三）投标书正本、副本各一份，均需有法定代表人（或法人代表）签章和单位盖章，</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（四）所有投标书应于202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18</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24</w:t>
      </w:r>
      <w:r>
        <w:rPr>
          <w:rFonts w:hint="eastAsia" w:hAnsi="宋体" w:cs="宋体"/>
          <w:color w:val="auto"/>
          <w:sz w:val="24"/>
          <w:szCs w:val="24"/>
          <w:highlight w:val="none"/>
        </w:rPr>
        <w:t>日17:30(工作时间)递交到重庆医科大学附属口腔医院(重庆渝北区松石北路426号)综合楼</w:t>
      </w:r>
      <w:r>
        <w:rPr>
          <w:rFonts w:hint="eastAsia" w:hAnsi="宋体" w:cs="宋体"/>
          <w:color w:val="auto"/>
          <w:sz w:val="24"/>
          <w:szCs w:val="24"/>
          <w:highlight w:val="none"/>
          <w:lang w:eastAsia="zh-CN"/>
        </w:rPr>
        <w:t>七楼审计科</w:t>
      </w:r>
      <w:r>
        <w:rPr>
          <w:rFonts w:hint="eastAsia" w:hAnsi="宋体" w:cs="宋体"/>
          <w:color w:val="auto"/>
          <w:sz w:val="24"/>
          <w:szCs w:val="24"/>
          <w:highlight w:val="none"/>
        </w:rPr>
        <w:t>（须密封盖章）。邮寄标书的以快递送达口腔医院并签收的日期为准（收件人：</w:t>
      </w:r>
      <w:r>
        <w:rPr>
          <w:rFonts w:hint="eastAsia" w:hAnsi="宋体" w:cs="宋体"/>
          <w:color w:val="auto"/>
          <w:sz w:val="24"/>
          <w:szCs w:val="24"/>
          <w:highlight w:val="none"/>
          <w:lang w:eastAsia="zh-CN"/>
        </w:rPr>
        <w:t>审计科</w:t>
      </w: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李</w:t>
      </w:r>
      <w:r>
        <w:rPr>
          <w:rFonts w:hint="eastAsia" w:hAnsi="宋体" w:cs="宋体"/>
          <w:color w:val="auto"/>
          <w:sz w:val="24"/>
          <w:szCs w:val="24"/>
          <w:highlight w:val="none"/>
        </w:rPr>
        <w:t xml:space="preserve">老师 </w:t>
      </w:r>
      <w:r>
        <w:rPr>
          <w:rFonts w:hint="eastAsia" w:hAnsi="宋体" w:cs="宋体"/>
          <w:color w:val="auto"/>
          <w:sz w:val="24"/>
          <w:szCs w:val="24"/>
          <w:highlight w:val="none"/>
        </w:rPr>
        <w:t>88602318</w:t>
      </w:r>
      <w:r>
        <w:rPr>
          <w:rFonts w:hint="eastAsia" w:hAnsi="宋体" w:cs="宋体"/>
          <w:color w:val="auto"/>
          <w:sz w:val="24"/>
          <w:szCs w:val="24"/>
          <w:highlight w:val="none"/>
        </w:rPr>
        <w:t>）。逾期送达的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，将不予受理。</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w:t>
      </w:r>
      <w:r>
        <w:rPr>
          <w:rFonts w:hint="eastAsia" w:hAnsi="宋体" w:cs="宋体"/>
          <w:color w:val="auto"/>
          <w:sz w:val="24"/>
          <w:szCs w:val="24"/>
          <w:highlight w:val="none"/>
          <w:lang w:eastAsia="zh-CN"/>
        </w:rPr>
        <w:t>比选</w:t>
      </w: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 日9:30（</w:t>
      </w:r>
      <w:r>
        <w:rPr>
          <w:rFonts w:hint="eastAsia" w:hAnsi="宋体" w:cs="宋体"/>
          <w:color w:val="auto"/>
          <w:sz w:val="24"/>
          <w:szCs w:val="24"/>
          <w:highlight w:val="none"/>
          <w:lang w:eastAsia="zh-CN"/>
        </w:rPr>
        <w:t>待</w:t>
      </w:r>
      <w:r>
        <w:rPr>
          <w:rFonts w:hint="eastAsia" w:hAnsi="宋体" w:cs="宋体"/>
          <w:color w:val="auto"/>
          <w:sz w:val="24"/>
          <w:szCs w:val="24"/>
          <w:highlight w:val="none"/>
        </w:rPr>
        <w:t>定），具体评审时间及地点由医院确定，</w:t>
      </w:r>
      <w:r>
        <w:rPr>
          <w:rFonts w:hint="eastAsia" w:hAnsi="宋体" w:cs="宋体"/>
          <w:color w:val="auto"/>
          <w:sz w:val="24"/>
          <w:szCs w:val="24"/>
          <w:highlight w:val="none"/>
        </w:rPr>
        <w:t>投标人无须参加</w:t>
      </w:r>
      <w:r>
        <w:rPr>
          <w:rFonts w:hint="eastAsia" w:hAnsi="宋体" w:cs="宋体"/>
          <w:color w:val="auto"/>
          <w:sz w:val="24"/>
          <w:szCs w:val="24"/>
          <w:highlight w:val="none"/>
        </w:rPr>
        <w:t>。</w:t>
      </w:r>
    </w:p>
    <w:p>
      <w:pPr>
        <w:pStyle w:val="3"/>
        <w:rPr>
          <w:color w:val="auto"/>
          <w:highlight w:val="none"/>
        </w:rPr>
      </w:pPr>
      <w:bookmarkStart w:id="14" w:name="_Toc60133133"/>
      <w:bookmarkStart w:id="15" w:name="_Toc98942877"/>
      <w:r>
        <w:rPr>
          <w:rFonts w:hint="eastAsia"/>
          <w:color w:val="auto"/>
          <w:highlight w:val="none"/>
        </w:rPr>
        <w:t>六、其它有关规定</w:t>
      </w:r>
      <w:bookmarkEnd w:id="14"/>
      <w:bookmarkEnd w:id="15"/>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w:t>
      </w:r>
      <w:r>
        <w:rPr>
          <w:rFonts w:hAnsi="宋体" w:cs="宋体"/>
          <w:color w:val="auto"/>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w:t>
      </w:r>
      <w:r>
        <w:rPr>
          <w:rFonts w:hAnsi="宋体" w:cs="宋体"/>
          <w:color w:val="auto"/>
          <w:sz w:val="24"/>
          <w:szCs w:val="24"/>
          <w:highlight w:val="none"/>
        </w:rPr>
        <w:t>为采购项目提供整体设计、规范编制或者项目管理、监理、检测等服务的供应商，不得再参加</w:t>
      </w:r>
      <w:r>
        <w:rPr>
          <w:rFonts w:hint="eastAsia" w:hAnsi="宋体" w:cs="宋体"/>
          <w:color w:val="auto"/>
          <w:sz w:val="24"/>
          <w:szCs w:val="24"/>
          <w:highlight w:val="none"/>
        </w:rPr>
        <w:t>该采购</w:t>
      </w:r>
      <w:r>
        <w:rPr>
          <w:rFonts w:hAnsi="宋体" w:cs="宋体"/>
          <w:color w:val="auto"/>
          <w:sz w:val="24"/>
          <w:szCs w:val="24"/>
          <w:highlight w:val="none"/>
        </w:rPr>
        <w:t>项目的</w:t>
      </w:r>
      <w:r>
        <w:rPr>
          <w:rFonts w:hint="eastAsia" w:hAnsi="宋体" w:cs="宋体"/>
          <w:color w:val="auto"/>
          <w:sz w:val="24"/>
          <w:szCs w:val="24"/>
          <w:highlight w:val="none"/>
        </w:rPr>
        <w:t>其他</w:t>
      </w:r>
      <w:r>
        <w:rPr>
          <w:rFonts w:hAnsi="宋体" w:cs="宋体"/>
          <w:color w:val="auto"/>
          <w:sz w:val="24"/>
          <w:szCs w:val="24"/>
          <w:highlight w:val="none"/>
        </w:rPr>
        <w:t>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（四）超过响应文件递交截止时间递交的响应文件，恕不接收。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（五）磋商费用：无论投标结果如何，供应商参与本项目投标的所有费用均应由供应商自行承担。</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（六）本项目不接受联合体参与投标。</w:t>
      </w:r>
    </w:p>
    <w:p>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（七）</w:t>
      </w:r>
      <w:bookmarkStart w:id="16" w:name="OLE_LINK2"/>
      <w:bookmarkStart w:id="17" w:name="OLE_LINK1"/>
      <w:r>
        <w:rPr>
          <w:rFonts w:hint="eastAsia"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auto"/>
          <w:sz w:val="24"/>
          <w:szCs w:val="24"/>
          <w:highlight w:val="none"/>
        </w:rPr>
        <w:t>供应商，将拒绝其参与政府采购活动。</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（八）根据</w:t>
      </w:r>
      <w:r>
        <w:rPr>
          <w:rFonts w:hint="eastAsia" w:hAnsi="宋体" w:cs="宋体"/>
          <w:color w:val="auto"/>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auto"/>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3"/>
        <w:rPr>
          <w:color w:val="auto"/>
          <w:highlight w:val="none"/>
        </w:rPr>
      </w:pPr>
      <w:bookmarkStart w:id="18" w:name="_Toc98942878"/>
      <w:r>
        <w:rPr>
          <w:rFonts w:hint="eastAsia"/>
          <w:color w:val="auto"/>
          <w:highlight w:val="none"/>
        </w:rPr>
        <w:t>七、联系方式</w:t>
      </w:r>
      <w:bookmarkEnd w:id="18"/>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单位名称：重庆医科大学附属口腔医院 </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地址：重庆市渝北区松石北路426号  邮编：  401147</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电话： 023- 88860001       </w:t>
      </w:r>
      <w:r>
        <w:rPr>
          <w:rFonts w:hint="eastAsia" w:hAnsi="宋体" w:cs="宋体"/>
          <w:color w:val="auto"/>
          <w:sz w:val="24"/>
          <w:szCs w:val="24"/>
          <w:highlight w:val="none"/>
        </w:rPr>
        <w:t>88602318</w:t>
      </w:r>
      <w:r>
        <w:rPr>
          <w:rFonts w:hint="eastAsia" w:hAnsi="宋体" w:cs="宋体"/>
          <w:color w:val="auto"/>
          <w:sz w:val="24"/>
          <w:szCs w:val="24"/>
          <w:highlight w:val="none"/>
        </w:rPr>
        <w:t>（监督）       传真：023-88860222</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联系人：陈老师        </w:t>
      </w:r>
      <w:r>
        <w:rPr>
          <w:rFonts w:hint="eastAsia" w:hAnsi="宋体" w:cs="宋体"/>
          <w:color w:val="auto"/>
          <w:sz w:val="24"/>
          <w:szCs w:val="24"/>
          <w:highlight w:val="none"/>
          <w:lang w:eastAsia="zh-CN"/>
        </w:rPr>
        <w:t>李</w:t>
      </w:r>
      <w:r>
        <w:rPr>
          <w:rFonts w:hint="eastAsia" w:hAnsi="宋体" w:cs="宋体"/>
          <w:color w:val="auto"/>
          <w:sz w:val="24"/>
          <w:szCs w:val="24"/>
          <w:highlight w:val="none"/>
        </w:rPr>
        <w:t>老师（监督）</w:t>
      </w:r>
    </w:p>
    <w:p>
      <w:pPr>
        <w:rPr>
          <w:color w:val="auto"/>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auto"/>
          <w:highlight w:val="none"/>
        </w:rPr>
      </w:pPr>
    </w:p>
    <w:p>
      <w:pPr>
        <w:pStyle w:val="2"/>
        <w:spacing w:line="360" w:lineRule="auto"/>
        <w:rPr>
          <w:rFonts w:ascii="宋体" w:hAnsi="宋体" w:eastAsia="宋体" w:cs="宋体"/>
          <w:color w:val="auto"/>
          <w:highlight w:val="none"/>
        </w:rPr>
      </w:pPr>
      <w:bookmarkStart w:id="19" w:name="_Toc19113857"/>
      <w:bookmarkStart w:id="20" w:name="_Toc98942879"/>
      <w:r>
        <w:rPr>
          <w:rFonts w:hint="eastAsia" w:ascii="宋体" w:hAnsi="宋体" w:eastAsia="宋体" w:cs="宋体"/>
          <w:color w:val="auto"/>
          <w:highlight w:val="none"/>
        </w:rPr>
        <w:t>第二篇 项目技术要求</w:t>
      </w:r>
      <w:bookmarkEnd w:id="19"/>
      <w:bookmarkEnd w:id="20"/>
    </w:p>
    <w:p>
      <w:pPr>
        <w:pStyle w:val="3"/>
        <w:rPr>
          <w:color w:val="auto"/>
          <w:highlight w:val="none"/>
        </w:rPr>
      </w:pPr>
      <w:bookmarkStart w:id="21" w:name="_Toc98942880"/>
      <w:r>
        <w:rPr>
          <w:rFonts w:hint="eastAsia"/>
          <w:color w:val="auto"/>
          <w:highlight w:val="none"/>
        </w:rPr>
        <w:t>一、</w:t>
      </w:r>
      <w:r>
        <w:rPr>
          <w:rFonts w:hint="eastAsia"/>
          <w:color w:val="auto"/>
          <w:highlight w:val="none"/>
          <w:lang w:eastAsia="zh-CN"/>
        </w:rPr>
        <w:t>采购</w:t>
      </w:r>
      <w:r>
        <w:rPr>
          <w:rFonts w:hint="eastAsia"/>
          <w:color w:val="auto"/>
          <w:highlight w:val="none"/>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auto"/>
                <w:sz w:val="21"/>
                <w:szCs w:val="21"/>
                <w:highlight w:val="none"/>
                <w:lang w:eastAsia="zh-CN"/>
              </w:rPr>
            </w:pPr>
            <w:r>
              <w:rPr>
                <w:rFonts w:hint="eastAsia" w:hAnsi="宋体" w:cs="宋体"/>
                <w:color w:val="auto"/>
                <w:sz w:val="24"/>
                <w:szCs w:val="24"/>
                <w:highlight w:val="none"/>
                <w:lang w:val="en-US" w:eastAsia="zh-CN"/>
              </w:rPr>
              <w:t>光动力激光口腔治疗仪</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10套</w:t>
            </w:r>
          </w:p>
        </w:tc>
      </w:tr>
    </w:tbl>
    <w:p>
      <w:pPr>
        <w:rPr>
          <w:color w:val="auto"/>
          <w:highlight w:val="none"/>
        </w:rPr>
      </w:pPr>
    </w:p>
    <w:p>
      <w:pPr>
        <w:pStyle w:val="3"/>
        <w:rPr>
          <w:color w:val="auto"/>
          <w:highlight w:val="none"/>
        </w:rPr>
      </w:pPr>
      <w:bookmarkStart w:id="22" w:name="_Toc98942881"/>
      <w:r>
        <w:rPr>
          <w:rFonts w:hint="eastAsia"/>
          <w:color w:val="auto"/>
          <w:highlight w:val="none"/>
        </w:rPr>
        <w:t>二、</w:t>
      </w:r>
      <w:r>
        <w:rPr>
          <w:rFonts w:hint="eastAsia"/>
          <w:color w:val="auto"/>
          <w:highlight w:val="none"/>
          <w:lang w:eastAsia="zh-CN"/>
        </w:rPr>
        <w:t>采购</w:t>
      </w:r>
      <w:r>
        <w:rPr>
          <w:rFonts w:hint="eastAsia"/>
          <w:color w:val="auto"/>
          <w:highlight w:val="none"/>
        </w:rPr>
        <w:t>项目技术要求</w:t>
      </w:r>
      <w:bookmarkEnd w:id="22"/>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1.“*”标注的技术需求为重要技术需求，若不满足将按照评标因素中相关规定处理；</w:t>
      </w:r>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2.“※”标注的技术需求为符合性审查中的实质性要求，</w:t>
      </w:r>
      <w:r>
        <w:rPr>
          <w:rFonts w:hint="eastAsia" w:ascii="仿宋_GB2312" w:hAnsi="仿宋_GB2312" w:eastAsia="仿宋_GB2312" w:cs="仿宋_GB2312"/>
          <w:color w:val="auto"/>
          <w:sz w:val="24"/>
          <w:szCs w:val="28"/>
          <w:highlight w:val="none"/>
          <w:lang w:eastAsia="zh-CN"/>
        </w:rPr>
        <w:t>响应文件</w:t>
      </w:r>
      <w:r>
        <w:rPr>
          <w:rFonts w:hint="eastAsia" w:ascii="仿宋_GB2312" w:hAnsi="仿宋_GB2312" w:eastAsia="仿宋_GB2312" w:cs="仿宋_GB2312"/>
          <w:color w:val="auto"/>
          <w:sz w:val="24"/>
          <w:szCs w:val="28"/>
          <w:highlight w:val="none"/>
        </w:rPr>
        <w:t>若不满足按无效投标处理；</w:t>
      </w:r>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3.应答要求有规定的须提供相应支撑材料，须按规定提供且注明投标书对应页码；</w:t>
      </w:r>
    </w:p>
    <w:p>
      <w:pPr>
        <w:rPr>
          <w:rFonts w:ascii="Arial" w:hAnsi="Arial"/>
          <w:b/>
          <w:bCs/>
          <w:color w:val="auto"/>
          <w:kern w:val="2"/>
          <w:sz w:val="28"/>
          <w:szCs w:val="32"/>
          <w:highlight w:val="none"/>
        </w:rPr>
      </w:pPr>
      <w:r>
        <w:rPr>
          <w:rFonts w:hint="eastAsia" w:ascii="Arial" w:hAnsi="Arial"/>
          <w:b/>
          <w:bCs/>
          <w:color w:val="auto"/>
          <w:kern w:val="2"/>
          <w:sz w:val="28"/>
          <w:szCs w:val="32"/>
          <w:highlight w:val="none"/>
        </w:rPr>
        <w:t>技术要求</w:t>
      </w:r>
    </w:p>
    <w:p>
      <w:pPr>
        <w:jc w:val="left"/>
        <w:rPr>
          <w:rFonts w:hint="eastAsia" w:ascii="宋体" w:hAnsi="宋体" w:eastAsia="宋体" w:cs="宋体"/>
          <w:color w:val="auto"/>
          <w:sz w:val="24"/>
          <w:szCs w:val="24"/>
          <w:highlight w:val="none"/>
          <w:lang w:val="en-US" w:eastAsia="zh-CN"/>
        </w:rPr>
      </w:pPr>
      <w:bookmarkStart w:id="23" w:name="_Toc98942882"/>
      <w:bookmarkStart w:id="24" w:name="_Toc19113858"/>
      <w:bookmarkStart w:id="25" w:name="_Toc267320049"/>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※1、适用范围：牙周、牙髓、口腔黏膜炎症的应用治疗。</w:t>
      </w:r>
    </w:p>
    <w:p>
      <w:pPr>
        <w:spacing w:line="360" w:lineRule="auto"/>
        <w:jc w:val="left"/>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 激光中心波长：660nm±10nm。</w:t>
      </w:r>
      <w:r>
        <w:rPr>
          <w:rFonts w:hint="default" w:hAnsi="宋体" w:cs="宋体"/>
          <w:color w:val="auto"/>
          <w:sz w:val="24"/>
          <w:szCs w:val="24"/>
          <w:highlight w:val="none"/>
          <w:lang w:eastAsia="zh-CN"/>
        </w:rPr>
        <w:t>（提供彩页或产品说明书）</w:t>
      </w:r>
    </w:p>
    <w:p>
      <w:pPr>
        <w:spacing w:line="360" w:lineRule="auto"/>
        <w:jc w:val="left"/>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*3、输出功率：包含160mW——220mW范围。</w:t>
      </w:r>
      <w:r>
        <w:rPr>
          <w:rFonts w:hint="default" w:hAnsi="宋体" w:cs="宋体"/>
          <w:color w:val="auto"/>
          <w:sz w:val="24"/>
          <w:szCs w:val="24"/>
          <w:highlight w:val="none"/>
          <w:lang w:eastAsia="zh-CN"/>
        </w:rPr>
        <w:t>（提供彩页或产品说明书）</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终端输出激光功率不稳定度St：小于±10%。</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激光输出功率复现性RP：小于±10%。</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6、低电压保护功能：当电压低时，治疗仪自动停止工作。</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7、外壳：可高温高压消毒</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*8、耗材需在重庆药交平台挂网</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spacing w:line="360" w:lineRule="auto"/>
        <w:rPr>
          <w:rFonts w:ascii="宋体" w:hAnsi="宋体" w:eastAsia="宋体" w:cs="宋体"/>
          <w:color w:val="auto"/>
          <w:sz w:val="28"/>
          <w:szCs w:val="28"/>
          <w:highlight w:val="none"/>
        </w:rPr>
      </w:pPr>
      <w:r>
        <w:rPr>
          <w:rFonts w:hint="eastAsia" w:ascii="宋体" w:hAnsi="宋体" w:eastAsia="宋体" w:cs="宋体"/>
          <w:color w:val="auto"/>
          <w:highlight w:val="none"/>
        </w:rPr>
        <w:t>第三篇 项目商务要求</w:t>
      </w:r>
      <w:bookmarkEnd w:id="23"/>
      <w:bookmarkEnd w:id="24"/>
      <w:bookmarkStart w:id="26" w:name="_Toc505608529"/>
    </w:p>
    <w:bookmarkEnd w:id="25"/>
    <w:bookmarkEnd w:id="26"/>
    <w:p>
      <w:pPr>
        <w:snapToGrid w:val="0"/>
        <w:spacing w:line="360" w:lineRule="auto"/>
        <w:rPr>
          <w:color w:val="auto"/>
          <w:sz w:val="24"/>
          <w:highlight w:val="none"/>
        </w:rPr>
      </w:pPr>
      <w:r>
        <w:rPr>
          <w:rFonts w:hint="eastAsia"/>
          <w:color w:val="auto"/>
          <w:sz w:val="24"/>
          <w:highlight w:val="none"/>
        </w:rPr>
        <w:t>“※”标注的商务需求为符合性审查中的实质性要求，</w:t>
      </w:r>
      <w:r>
        <w:rPr>
          <w:rFonts w:hint="eastAsia"/>
          <w:color w:val="auto"/>
          <w:sz w:val="24"/>
          <w:highlight w:val="none"/>
          <w:lang w:eastAsia="zh-CN"/>
        </w:rPr>
        <w:t>响应文件</w:t>
      </w:r>
      <w:r>
        <w:rPr>
          <w:rFonts w:hint="eastAsia"/>
          <w:color w:val="auto"/>
          <w:sz w:val="24"/>
          <w:highlight w:val="none"/>
        </w:rPr>
        <w:t>若不满足按无效投标处理</w:t>
      </w:r>
    </w:p>
    <w:p>
      <w:pPr>
        <w:pStyle w:val="3"/>
        <w:spacing w:line="360" w:lineRule="auto"/>
        <w:rPr>
          <w:color w:val="auto"/>
          <w:highlight w:val="none"/>
        </w:rPr>
      </w:pPr>
      <w:bookmarkStart w:id="27" w:name="_Toc98942883"/>
      <w:r>
        <w:rPr>
          <w:rFonts w:hint="eastAsia"/>
          <w:color w:val="auto"/>
          <w:highlight w:val="none"/>
        </w:rPr>
        <w:t>一、交货期、交货地点及验收方式</w:t>
      </w:r>
      <w:bookmarkEnd w:id="27"/>
    </w:p>
    <w:p>
      <w:pPr>
        <w:snapToGrid w:val="0"/>
        <w:spacing w:line="276" w:lineRule="auto"/>
        <w:ind w:firstLine="480" w:firstLineChars="200"/>
        <w:rPr>
          <w:color w:val="auto"/>
          <w:sz w:val="24"/>
          <w:highlight w:val="none"/>
        </w:rPr>
      </w:pPr>
      <w:r>
        <w:rPr>
          <w:rFonts w:hint="eastAsia"/>
          <w:color w:val="auto"/>
          <w:sz w:val="24"/>
          <w:highlight w:val="none"/>
        </w:rPr>
        <w:t>※1.1交货期</w:t>
      </w:r>
    </w:p>
    <w:p>
      <w:pPr>
        <w:snapToGrid w:val="0"/>
        <w:spacing w:line="276" w:lineRule="auto"/>
        <w:ind w:firstLine="480" w:firstLineChars="200"/>
        <w:rPr>
          <w:color w:val="auto"/>
          <w:sz w:val="24"/>
          <w:highlight w:val="none"/>
        </w:rPr>
      </w:pPr>
      <w:r>
        <w:rPr>
          <w:rFonts w:hint="eastAsia"/>
          <w:color w:val="auto"/>
          <w:sz w:val="24"/>
          <w:highlight w:val="none"/>
        </w:rPr>
        <w:t>中标人应在采购合同签订后</w:t>
      </w:r>
      <w:r>
        <w:rPr>
          <w:rFonts w:hint="eastAsia"/>
          <w:color w:val="auto"/>
          <w:sz w:val="24"/>
          <w:highlight w:val="none"/>
          <w:lang w:val="en-US" w:eastAsia="zh-CN"/>
        </w:rPr>
        <w:t>15</w:t>
      </w:r>
      <w:r>
        <w:rPr>
          <w:rFonts w:hint="eastAsia"/>
          <w:color w:val="auto"/>
          <w:sz w:val="24"/>
          <w:highlight w:val="none"/>
        </w:rPr>
        <w:t>个日历日内交货并完成安装调试。由于中标人原因</w:t>
      </w:r>
      <w:r>
        <w:rPr>
          <w:rFonts w:hint="eastAsia" w:hAnsi="宋体"/>
          <w:color w:val="auto"/>
          <w:sz w:val="24"/>
          <w:szCs w:val="24"/>
          <w:highlight w:val="none"/>
        </w:rPr>
        <w:t>每超过1个日历日赔偿采购人合同总额的千分之五延期费。</w:t>
      </w:r>
    </w:p>
    <w:p>
      <w:pPr>
        <w:snapToGrid w:val="0"/>
        <w:spacing w:line="276" w:lineRule="auto"/>
        <w:ind w:firstLine="480" w:firstLineChars="200"/>
        <w:rPr>
          <w:color w:val="auto"/>
          <w:sz w:val="24"/>
          <w:highlight w:val="none"/>
        </w:rPr>
      </w:pPr>
      <w:r>
        <w:rPr>
          <w:rFonts w:hint="eastAsia"/>
          <w:color w:val="auto"/>
          <w:sz w:val="24"/>
          <w:highlight w:val="none"/>
        </w:rPr>
        <w:t>1.2交货地点</w:t>
      </w:r>
    </w:p>
    <w:p>
      <w:pPr>
        <w:snapToGrid w:val="0"/>
        <w:spacing w:line="276" w:lineRule="auto"/>
        <w:ind w:firstLine="480" w:firstLineChars="200"/>
        <w:rPr>
          <w:color w:val="auto"/>
          <w:sz w:val="24"/>
          <w:highlight w:val="none"/>
        </w:rPr>
      </w:pPr>
      <w:r>
        <w:rPr>
          <w:rFonts w:hint="eastAsia"/>
          <w:color w:val="auto"/>
          <w:sz w:val="24"/>
          <w:highlight w:val="none"/>
        </w:rPr>
        <w:t>交货地点：采购人指定地点。</w:t>
      </w:r>
    </w:p>
    <w:p>
      <w:pPr>
        <w:snapToGrid w:val="0"/>
        <w:spacing w:line="276" w:lineRule="auto"/>
        <w:ind w:firstLine="480" w:firstLineChars="200"/>
        <w:rPr>
          <w:color w:val="auto"/>
          <w:sz w:val="24"/>
          <w:highlight w:val="none"/>
        </w:rPr>
      </w:pPr>
      <w:r>
        <w:rPr>
          <w:rFonts w:hint="eastAsia"/>
          <w:color w:val="auto"/>
          <w:sz w:val="24"/>
          <w:highlight w:val="none"/>
        </w:rPr>
        <w:t>1.3验收方式</w:t>
      </w:r>
    </w:p>
    <w:p>
      <w:pPr>
        <w:snapToGrid w:val="0"/>
        <w:spacing w:line="276" w:lineRule="auto"/>
        <w:ind w:firstLine="480" w:firstLineChars="200"/>
        <w:rPr>
          <w:color w:val="auto"/>
          <w:sz w:val="24"/>
          <w:highlight w:val="none"/>
        </w:rPr>
      </w:pPr>
      <w:r>
        <w:rPr>
          <w:rFonts w:hint="eastAsia"/>
          <w:color w:val="auto"/>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color w:val="auto"/>
          <w:sz w:val="24"/>
          <w:highlight w:val="none"/>
        </w:rPr>
      </w:pPr>
      <w:r>
        <w:rPr>
          <w:rFonts w:hint="eastAsia"/>
          <w:color w:val="auto"/>
          <w:sz w:val="24"/>
          <w:highlight w:val="none"/>
        </w:rPr>
        <w:t>1.3.2.中标人应保证货物到达采购人所在地完好无损，如有缺漏、损坏，由投标人负责调换、补齐或赔偿。</w:t>
      </w:r>
    </w:p>
    <w:p>
      <w:pPr>
        <w:snapToGrid w:val="0"/>
        <w:spacing w:line="276" w:lineRule="auto"/>
        <w:ind w:firstLine="480" w:firstLineChars="200"/>
        <w:rPr>
          <w:color w:val="auto"/>
          <w:sz w:val="24"/>
          <w:highlight w:val="none"/>
        </w:rPr>
      </w:pPr>
      <w:r>
        <w:rPr>
          <w:rFonts w:hint="eastAsia"/>
          <w:color w:val="auto"/>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color w:val="auto"/>
          <w:sz w:val="24"/>
          <w:highlight w:val="none"/>
        </w:rPr>
      </w:pPr>
      <w:r>
        <w:rPr>
          <w:rFonts w:hint="eastAsia"/>
          <w:color w:val="auto"/>
          <w:sz w:val="24"/>
          <w:highlight w:val="none"/>
        </w:rPr>
        <w:t>1.3.3.1设备技术参数与采购合同一致，性能指标达到规定的标准。</w:t>
      </w:r>
    </w:p>
    <w:p>
      <w:pPr>
        <w:snapToGrid w:val="0"/>
        <w:spacing w:line="400" w:lineRule="exact"/>
        <w:ind w:firstLine="480" w:firstLineChars="200"/>
        <w:rPr>
          <w:color w:val="auto"/>
          <w:sz w:val="24"/>
          <w:highlight w:val="none"/>
        </w:rPr>
      </w:pPr>
      <w:r>
        <w:rPr>
          <w:rFonts w:hint="eastAsia"/>
          <w:color w:val="auto"/>
          <w:sz w:val="24"/>
          <w:highlight w:val="none"/>
        </w:rPr>
        <w:t>1.3.3.2货物技术资料、装箱单、合格证等资料齐全。</w:t>
      </w:r>
    </w:p>
    <w:p>
      <w:pPr>
        <w:snapToGrid w:val="0"/>
        <w:spacing w:line="400" w:lineRule="exact"/>
        <w:ind w:firstLine="480" w:firstLineChars="200"/>
        <w:rPr>
          <w:color w:val="auto"/>
          <w:sz w:val="24"/>
          <w:highlight w:val="none"/>
        </w:rPr>
      </w:pPr>
      <w:r>
        <w:rPr>
          <w:rFonts w:hint="eastAsia"/>
          <w:color w:val="auto"/>
          <w:sz w:val="24"/>
          <w:highlight w:val="none"/>
        </w:rPr>
        <w:t>1.3.3.3在系统试运行期间所出现的问题得到解决，并运行正常。</w:t>
      </w:r>
    </w:p>
    <w:p>
      <w:pPr>
        <w:snapToGrid w:val="0"/>
        <w:spacing w:line="400" w:lineRule="exact"/>
        <w:ind w:firstLine="480" w:firstLineChars="200"/>
        <w:rPr>
          <w:color w:val="auto"/>
          <w:sz w:val="24"/>
          <w:highlight w:val="none"/>
        </w:rPr>
      </w:pPr>
      <w:r>
        <w:rPr>
          <w:rFonts w:hint="eastAsia"/>
          <w:color w:val="auto"/>
          <w:sz w:val="24"/>
          <w:highlight w:val="none"/>
        </w:rPr>
        <w:t>1.3.3.4在规定时间内完成交货并验收，并经采购人确认。</w:t>
      </w:r>
    </w:p>
    <w:p>
      <w:pPr>
        <w:snapToGrid w:val="0"/>
        <w:spacing w:line="400" w:lineRule="exact"/>
        <w:ind w:firstLine="480" w:firstLineChars="200"/>
        <w:rPr>
          <w:color w:val="auto"/>
          <w:sz w:val="24"/>
          <w:highlight w:val="none"/>
        </w:rPr>
      </w:pPr>
      <w:r>
        <w:rPr>
          <w:rFonts w:hint="eastAsia"/>
          <w:color w:val="auto"/>
          <w:sz w:val="24"/>
          <w:highlight w:val="none"/>
        </w:rPr>
        <w:t>1.4.产品在安装调试并试运行符合要求后，才作为最终验收。</w:t>
      </w:r>
    </w:p>
    <w:p>
      <w:pPr>
        <w:snapToGrid w:val="0"/>
        <w:spacing w:line="400" w:lineRule="exact"/>
        <w:ind w:firstLine="480" w:firstLineChars="200"/>
        <w:rPr>
          <w:color w:val="auto"/>
          <w:sz w:val="24"/>
          <w:highlight w:val="none"/>
        </w:rPr>
      </w:pPr>
      <w:r>
        <w:rPr>
          <w:rFonts w:hint="eastAsia"/>
          <w:color w:val="auto"/>
          <w:sz w:val="24"/>
          <w:highlight w:val="none"/>
        </w:rPr>
        <w:t>1.5.投标人提供的货物未达到</w:t>
      </w:r>
      <w:r>
        <w:rPr>
          <w:rFonts w:hint="eastAsia"/>
          <w:color w:val="auto"/>
          <w:sz w:val="24"/>
          <w:highlight w:val="none"/>
          <w:lang w:eastAsia="zh-CN"/>
        </w:rPr>
        <w:t>竞争性比选文件</w:t>
      </w:r>
      <w:r>
        <w:rPr>
          <w:rFonts w:hint="eastAsia"/>
          <w:color w:val="auto"/>
          <w:sz w:val="24"/>
          <w:highlight w:val="none"/>
        </w:rPr>
        <w:t>规定要求，且对采购人造成损失的，由投标人承担一切责任，并赔偿所造成的损失。</w:t>
      </w:r>
    </w:p>
    <w:p>
      <w:pPr>
        <w:snapToGrid w:val="0"/>
        <w:spacing w:line="400" w:lineRule="exact"/>
        <w:ind w:firstLine="480" w:firstLineChars="200"/>
        <w:rPr>
          <w:color w:val="auto"/>
          <w:sz w:val="24"/>
          <w:highlight w:val="none"/>
        </w:rPr>
      </w:pPr>
      <w:r>
        <w:rPr>
          <w:rFonts w:hint="eastAsia"/>
          <w:color w:val="auto"/>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color w:val="auto"/>
          <w:sz w:val="24"/>
          <w:highlight w:val="none"/>
        </w:rPr>
      </w:pPr>
      <w:r>
        <w:rPr>
          <w:rFonts w:hint="eastAsia"/>
          <w:color w:val="auto"/>
          <w:sz w:val="24"/>
          <w:highlight w:val="none"/>
        </w:rPr>
        <w:t>1.7.产品包装材料由投标方自行处置。</w:t>
      </w:r>
    </w:p>
    <w:p>
      <w:pPr>
        <w:pStyle w:val="3"/>
        <w:rPr>
          <w:color w:val="auto"/>
          <w:highlight w:val="none"/>
        </w:rPr>
      </w:pPr>
      <w:bookmarkStart w:id="28" w:name="_Toc98942884"/>
      <w:bookmarkStart w:id="29" w:name="_Toc505608530"/>
      <w:bookmarkStart w:id="30" w:name="_Toc267320050"/>
      <w:r>
        <w:rPr>
          <w:rFonts w:hint="eastAsia"/>
          <w:color w:val="auto"/>
          <w:highlight w:val="none"/>
        </w:rPr>
        <w:t>二、报价要求</w:t>
      </w:r>
      <w:bookmarkEnd w:id="28"/>
      <w:bookmarkEnd w:id="29"/>
    </w:p>
    <w:p>
      <w:pPr>
        <w:snapToGrid w:val="0"/>
        <w:spacing w:line="360" w:lineRule="auto"/>
        <w:ind w:firstLine="480" w:firstLineChars="200"/>
        <w:rPr>
          <w:color w:val="auto"/>
          <w:sz w:val="24"/>
          <w:highlight w:val="none"/>
        </w:rPr>
      </w:pPr>
      <w:bookmarkStart w:id="31" w:name="_Toc505608531"/>
      <w:r>
        <w:rPr>
          <w:rFonts w:hint="eastAsia"/>
          <w:color w:val="auto"/>
          <w:sz w:val="24"/>
          <w:highlight w:val="none"/>
        </w:rPr>
        <w:t>※2.1.本次报价须为人民币报价，</w:t>
      </w:r>
      <w:r>
        <w:rPr>
          <w:rFonts w:hint="eastAsia"/>
          <w:color w:val="auto"/>
          <w:sz w:val="24"/>
          <w:highlight w:val="none"/>
          <w:lang w:eastAsia="zh-CN"/>
        </w:rPr>
        <w:t>投标设备和设备用单人次耗材分别报价，</w:t>
      </w:r>
      <w:r>
        <w:rPr>
          <w:rFonts w:hint="eastAsia"/>
          <w:color w:val="auto"/>
          <w:sz w:val="24"/>
          <w:highlight w:val="none"/>
        </w:rPr>
        <w:t>包含：产品价、运输费（含装卸费）、保险费、安装费、调试费、售后服务费、税费、培训费等货到采购人指定地点的所有费用。</w:t>
      </w:r>
    </w:p>
    <w:p>
      <w:pPr>
        <w:pStyle w:val="3"/>
        <w:rPr>
          <w:color w:val="auto"/>
          <w:highlight w:val="none"/>
        </w:rPr>
      </w:pPr>
      <w:bookmarkStart w:id="32" w:name="_Toc98942885"/>
      <w:r>
        <w:rPr>
          <w:rFonts w:hint="eastAsia"/>
          <w:color w:val="auto"/>
          <w:highlight w:val="none"/>
        </w:rPr>
        <w:t>三、质量保证及售后服务</w:t>
      </w:r>
      <w:bookmarkEnd w:id="30"/>
      <w:bookmarkEnd w:id="31"/>
      <w:bookmarkEnd w:id="32"/>
    </w:p>
    <w:p>
      <w:pPr>
        <w:snapToGrid w:val="0"/>
        <w:spacing w:line="400" w:lineRule="exact"/>
        <w:ind w:firstLine="482" w:firstLineChars="200"/>
        <w:rPr>
          <w:b/>
          <w:color w:val="auto"/>
          <w:sz w:val="24"/>
          <w:highlight w:val="none"/>
        </w:rPr>
      </w:pPr>
      <w:r>
        <w:rPr>
          <w:rFonts w:hint="eastAsia"/>
          <w:b/>
          <w:color w:val="auto"/>
          <w:sz w:val="24"/>
          <w:highlight w:val="none"/>
        </w:rPr>
        <w:t>3.1产品质量保证期</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1.投标人应明确承诺：其投标产品质量保证期</w:t>
      </w:r>
      <w:r>
        <w:rPr>
          <w:rFonts w:hint="eastAsia" w:hAnsi="宋体" w:cs="宋体"/>
          <w:color w:val="auto"/>
          <w:sz w:val="24"/>
          <w:szCs w:val="24"/>
          <w:highlight w:val="none"/>
          <w:lang w:eastAsia="zh-CN"/>
        </w:rPr>
        <w:t>达到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rPr>
        <w:t>三</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lang w:eastAsia="zh-CN"/>
        </w:rPr>
        <w:t>耗材及易损件除外</w:t>
      </w:r>
      <w:r>
        <w:rPr>
          <w:rFonts w:hint="eastAsia" w:hAnsi="宋体" w:cs="宋体"/>
          <w:color w:val="auto"/>
          <w:sz w:val="24"/>
          <w:szCs w:val="24"/>
          <w:highlight w:val="none"/>
        </w:rPr>
        <w:t>）。</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2.投标产品属于国家规定“三包”范围的，其产品质量保证期不得低于“三包”规定。</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3.投标人的质量保证期承诺优于国家“三包”规定的，按投标人实际承诺执行。</w:t>
      </w:r>
    </w:p>
    <w:p>
      <w:pPr>
        <w:snapToGrid w:val="0"/>
        <w:spacing w:line="360" w:lineRule="auto"/>
        <w:ind w:firstLine="480" w:firstLineChars="200"/>
        <w:rPr>
          <w:rFonts w:hint="eastAsia"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4.投标产品由制造商（指产品生产制造商，或其负责销售、售后服务机构，以下同）负责标准售后服务的，应当在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中予以明确说明,并附制造商售后服务承诺。</w:t>
      </w:r>
    </w:p>
    <w:p>
      <w:pPr>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3.1.5.投标人提供的商品必须是原装封装的全新出厂产品，完全符合国家有关技术标准、医疗卫生行业标准、产品质量标准。</w:t>
      </w:r>
      <w:r>
        <w:rPr>
          <w:rFonts w:hint="eastAsia" w:hAnsi="宋体" w:cs="宋体"/>
          <w:b/>
          <w:bCs/>
          <w:color w:val="auto"/>
          <w:sz w:val="24"/>
          <w:szCs w:val="24"/>
          <w:highlight w:val="none"/>
          <w:lang w:val="en-US" w:eastAsia="zh-CN"/>
        </w:rPr>
        <w:t>提供产品须为6个月内生产新产品。</w:t>
      </w:r>
    </w:p>
    <w:p>
      <w:pPr>
        <w:snapToGrid w:val="0"/>
        <w:spacing w:line="400" w:lineRule="exact"/>
        <w:ind w:firstLine="482" w:firstLineChars="200"/>
        <w:rPr>
          <w:b/>
          <w:color w:val="auto"/>
          <w:sz w:val="24"/>
          <w:highlight w:val="none"/>
        </w:rPr>
      </w:pPr>
      <w:r>
        <w:rPr>
          <w:rFonts w:hint="eastAsia"/>
          <w:b/>
          <w:color w:val="auto"/>
          <w:sz w:val="24"/>
          <w:highlight w:val="none"/>
        </w:rPr>
        <w:t>3.2.售后服务内容</w:t>
      </w:r>
    </w:p>
    <w:p>
      <w:pPr>
        <w:snapToGrid w:val="0"/>
        <w:spacing w:line="400" w:lineRule="exact"/>
        <w:ind w:firstLine="480" w:firstLineChars="200"/>
        <w:rPr>
          <w:color w:val="auto"/>
          <w:sz w:val="24"/>
          <w:highlight w:val="none"/>
        </w:rPr>
      </w:pPr>
      <w:r>
        <w:rPr>
          <w:rFonts w:hint="eastAsia"/>
          <w:color w:val="auto"/>
          <w:sz w:val="24"/>
          <w:highlight w:val="none"/>
        </w:rPr>
        <w:t>3.2.1.投标人和制造商在质量保证期内应当为采购人提供以下技术支持和服务：</w:t>
      </w:r>
    </w:p>
    <w:p>
      <w:pPr>
        <w:snapToGrid w:val="0"/>
        <w:spacing w:line="400" w:lineRule="exact"/>
        <w:ind w:firstLine="480" w:firstLineChars="200"/>
        <w:rPr>
          <w:color w:val="auto"/>
          <w:sz w:val="24"/>
          <w:highlight w:val="none"/>
        </w:rPr>
      </w:pPr>
      <w:r>
        <w:rPr>
          <w:rFonts w:hint="eastAsia"/>
          <w:color w:val="auto"/>
          <w:sz w:val="24"/>
          <w:highlight w:val="none"/>
        </w:rPr>
        <w:t>3.2.1.1电话咨询</w:t>
      </w:r>
    </w:p>
    <w:p>
      <w:pPr>
        <w:snapToGrid w:val="0"/>
        <w:spacing w:line="400" w:lineRule="exact"/>
        <w:ind w:firstLine="480" w:firstLineChars="200"/>
        <w:rPr>
          <w:color w:val="auto"/>
          <w:sz w:val="24"/>
          <w:highlight w:val="none"/>
        </w:rPr>
      </w:pPr>
      <w:r>
        <w:rPr>
          <w:rFonts w:hint="eastAsia"/>
          <w:color w:val="auto"/>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auto"/>
          <w:sz w:val="24"/>
          <w:highlight w:val="none"/>
        </w:rPr>
      </w:pPr>
      <w:r>
        <w:rPr>
          <w:rFonts w:hint="eastAsia"/>
          <w:color w:val="auto"/>
          <w:sz w:val="24"/>
          <w:highlight w:val="none"/>
        </w:rPr>
        <w:t>3.2.1.2现场响应</w:t>
      </w:r>
    </w:p>
    <w:p>
      <w:pPr>
        <w:snapToGrid w:val="0"/>
        <w:spacing w:line="400" w:lineRule="exact"/>
        <w:ind w:firstLine="480" w:firstLineChars="200"/>
        <w:rPr>
          <w:color w:val="auto"/>
          <w:sz w:val="24"/>
          <w:highlight w:val="none"/>
        </w:rPr>
      </w:pPr>
      <w:r>
        <w:rPr>
          <w:rFonts w:hint="eastAsia"/>
          <w:color w:val="auto"/>
          <w:sz w:val="24"/>
          <w:highlight w:val="none"/>
        </w:rPr>
        <w:t>采购人遇到使用及技术问题，电话咨询不能解决的，售后服务人员应在24小时内到达现场进行处理，确保产品正常工作（</w:t>
      </w:r>
      <w:r>
        <w:rPr>
          <w:rFonts w:hint="eastAsia" w:hAnsi="宋体"/>
          <w:color w:val="auto"/>
          <w:sz w:val="24"/>
          <w:szCs w:val="24"/>
          <w:highlight w:val="none"/>
        </w:rPr>
        <w:t>重大紧急情况3小时内应到位</w:t>
      </w:r>
      <w:r>
        <w:rPr>
          <w:rFonts w:hint="eastAsia"/>
          <w:color w:val="auto"/>
          <w:sz w:val="24"/>
          <w:highlight w:val="none"/>
        </w:rPr>
        <w:t>）。</w:t>
      </w:r>
    </w:p>
    <w:p>
      <w:pPr>
        <w:snapToGrid w:val="0"/>
        <w:spacing w:line="400" w:lineRule="exact"/>
        <w:ind w:firstLine="480" w:firstLineChars="200"/>
        <w:rPr>
          <w:color w:val="auto"/>
          <w:sz w:val="24"/>
          <w:highlight w:val="none"/>
        </w:rPr>
      </w:pPr>
      <w:r>
        <w:rPr>
          <w:rFonts w:hint="eastAsia"/>
          <w:color w:val="auto"/>
          <w:sz w:val="24"/>
          <w:highlight w:val="none"/>
        </w:rPr>
        <w:t>3.2.1.3技术升级</w:t>
      </w:r>
    </w:p>
    <w:p>
      <w:pPr>
        <w:snapToGrid w:val="0"/>
        <w:spacing w:line="400" w:lineRule="exact"/>
        <w:ind w:firstLine="480" w:firstLineChars="200"/>
        <w:rPr>
          <w:color w:val="auto"/>
          <w:sz w:val="24"/>
          <w:highlight w:val="none"/>
        </w:rPr>
      </w:pPr>
      <w:r>
        <w:rPr>
          <w:rFonts w:hint="eastAsia"/>
          <w:color w:val="auto"/>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auto"/>
          <w:sz w:val="24"/>
          <w:highlight w:val="none"/>
        </w:rPr>
      </w:pPr>
      <w:r>
        <w:rPr>
          <w:rFonts w:hint="eastAsia"/>
          <w:color w:val="auto"/>
          <w:sz w:val="24"/>
          <w:highlight w:val="none"/>
        </w:rPr>
        <w:t>3.2.2.质保期外服务要求</w:t>
      </w:r>
    </w:p>
    <w:p>
      <w:pPr>
        <w:snapToGrid w:val="0"/>
        <w:spacing w:line="400" w:lineRule="exact"/>
        <w:ind w:firstLine="480" w:firstLineChars="200"/>
        <w:rPr>
          <w:color w:val="auto"/>
          <w:sz w:val="24"/>
          <w:highlight w:val="none"/>
        </w:rPr>
      </w:pPr>
      <w:r>
        <w:rPr>
          <w:rFonts w:hint="eastAsia"/>
          <w:color w:val="auto"/>
          <w:sz w:val="24"/>
          <w:highlight w:val="none"/>
        </w:rPr>
        <w:t>3.2.2.1质量保证期过后，投标人和制造商应同样提供免费电话咨询服务，并应承诺提供产品上门维护服务。</w:t>
      </w:r>
    </w:p>
    <w:p>
      <w:pPr>
        <w:snapToGrid w:val="0"/>
        <w:spacing w:line="400" w:lineRule="exact"/>
        <w:ind w:firstLine="480" w:firstLineChars="200"/>
        <w:rPr>
          <w:color w:val="auto"/>
          <w:sz w:val="24"/>
          <w:highlight w:val="none"/>
        </w:rPr>
      </w:pPr>
      <w:r>
        <w:rPr>
          <w:rFonts w:hint="eastAsia"/>
          <w:color w:val="auto"/>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auto"/>
          <w:sz w:val="24"/>
          <w:highlight w:val="none"/>
        </w:rPr>
      </w:pPr>
      <w:r>
        <w:rPr>
          <w:rFonts w:hint="eastAsia"/>
          <w:color w:val="auto"/>
          <w:sz w:val="24"/>
          <w:highlight w:val="none"/>
        </w:rPr>
        <w:t>3.2.2.3</w:t>
      </w:r>
      <w:r>
        <w:rPr>
          <w:color w:val="auto"/>
          <w:sz w:val="24"/>
          <w:highlight w:val="none"/>
        </w:rPr>
        <w:t>质保期后终身免费上门维修，只收取配件费。</w:t>
      </w:r>
    </w:p>
    <w:p>
      <w:pPr>
        <w:snapToGrid w:val="0"/>
        <w:spacing w:line="400" w:lineRule="exact"/>
        <w:ind w:firstLine="482" w:firstLineChars="200"/>
        <w:rPr>
          <w:b/>
          <w:color w:val="auto"/>
          <w:sz w:val="24"/>
          <w:highlight w:val="none"/>
        </w:rPr>
      </w:pPr>
      <w:r>
        <w:rPr>
          <w:rFonts w:hint="eastAsia"/>
          <w:b/>
          <w:color w:val="auto"/>
          <w:sz w:val="24"/>
          <w:highlight w:val="none"/>
        </w:rPr>
        <w:t>3.3.备品备件及易损件</w:t>
      </w:r>
    </w:p>
    <w:p>
      <w:pPr>
        <w:snapToGrid w:val="0"/>
        <w:spacing w:line="400" w:lineRule="exact"/>
        <w:ind w:firstLine="480" w:firstLineChars="200"/>
        <w:rPr>
          <w:color w:val="auto"/>
          <w:sz w:val="24"/>
          <w:highlight w:val="none"/>
        </w:rPr>
      </w:pPr>
      <w:r>
        <w:rPr>
          <w:rFonts w:hint="eastAsia"/>
          <w:color w:val="auto"/>
          <w:sz w:val="24"/>
          <w:highlight w:val="none"/>
        </w:rPr>
        <w:t>中标人和制造商售后服务中，维修使用的备品备件及易损件应为原厂配件，未经采购人同意不得使用非原厂配件。</w:t>
      </w:r>
    </w:p>
    <w:p>
      <w:pPr>
        <w:pStyle w:val="3"/>
        <w:rPr>
          <w:color w:val="auto"/>
          <w:highlight w:val="none"/>
        </w:rPr>
      </w:pPr>
      <w:bookmarkStart w:id="33" w:name="_Toc505608532"/>
      <w:bookmarkStart w:id="34" w:name="_Toc267320051"/>
      <w:bookmarkStart w:id="35" w:name="_Toc98942886"/>
      <w:r>
        <w:rPr>
          <w:rFonts w:hint="eastAsia"/>
          <w:color w:val="auto"/>
          <w:highlight w:val="none"/>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color w:val="auto"/>
          <w:sz w:val="24"/>
          <w:szCs w:val="24"/>
          <w:highlight w:val="none"/>
        </w:rPr>
      </w:pPr>
      <w:bookmarkStart w:id="36" w:name="_Toc267320052"/>
      <w:bookmarkStart w:id="37" w:name="_Toc505608533"/>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验收合格后，</w:t>
      </w:r>
      <w:r>
        <w:rPr>
          <w:rFonts w:hint="eastAsia" w:ascii="宋体" w:hAnsi="宋体" w:cs="宋体"/>
          <w:color w:val="auto"/>
          <w:sz w:val="24"/>
          <w:szCs w:val="24"/>
          <w:highlight w:val="none"/>
        </w:rPr>
        <w:t>收到乙方开具合同全额发票后15个工作日内，甲方支付</w:t>
      </w:r>
      <w:r>
        <w:rPr>
          <w:rFonts w:hint="eastAsia" w:ascii="宋体" w:hAnsi="宋体" w:cs="宋体"/>
          <w:color w:val="auto"/>
          <w:sz w:val="24"/>
          <w:szCs w:val="24"/>
          <w:highlight w:val="none"/>
          <w:lang w:val="en-US" w:eastAsia="zh-Hans"/>
        </w:rPr>
        <w:t>合同金额的</w:t>
      </w:r>
      <w:r>
        <w:rPr>
          <w:rFonts w:hint="eastAsia" w:ascii="宋体" w:hAnsi="宋体" w:cs="宋体"/>
          <w:color w:val="auto"/>
          <w:sz w:val="24"/>
          <w:szCs w:val="24"/>
          <w:highlight w:val="none"/>
          <w:lang w:val="en-US" w:eastAsia="zh-CN"/>
        </w:rPr>
        <w:t>95</w:t>
      </w:r>
      <w:r>
        <w:rPr>
          <w:rFonts w:hint="default" w:ascii="宋体" w:hAnsi="宋体" w:cs="宋体"/>
          <w:color w:val="auto"/>
          <w:sz w:val="24"/>
          <w:szCs w:val="24"/>
          <w:highlight w:val="none"/>
          <w:lang w:eastAsia="zh-Hans"/>
        </w:rPr>
        <w:t>%</w:t>
      </w:r>
      <w:r>
        <w:rPr>
          <w:rFonts w:hint="eastAsia" w:ascii="宋体" w:hAnsi="宋体" w:cs="宋体"/>
          <w:color w:val="auto"/>
          <w:sz w:val="24"/>
          <w:szCs w:val="24"/>
          <w:highlight w:val="none"/>
        </w:rPr>
        <w:t>；</w:t>
      </w:r>
    </w:p>
    <w:p>
      <w:pPr>
        <w:snapToGrid w:val="0"/>
        <w:spacing w:line="400" w:lineRule="exact"/>
        <w:ind w:firstLine="480" w:firstLineChars="200"/>
        <w:rPr>
          <w:color w:val="auto"/>
          <w:sz w:val="24"/>
          <w:highlight w:val="none"/>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auto"/>
          <w:sz w:val="24"/>
          <w:szCs w:val="24"/>
          <w:highlight w:val="none"/>
          <w:lang w:eastAsia="zh-Hans"/>
        </w:rPr>
        <w:t>15</w:t>
      </w:r>
      <w:r>
        <w:rPr>
          <w:rFonts w:hint="eastAsia" w:ascii="宋体" w:hAnsi="宋体" w:cs="宋体"/>
          <w:color w:val="auto"/>
          <w:sz w:val="24"/>
          <w:szCs w:val="24"/>
          <w:highlight w:val="none"/>
          <w:lang w:val="en-US" w:eastAsia="zh-Hans"/>
        </w:rPr>
        <w:t>个工作日内，支付剩余款项。</w:t>
      </w:r>
    </w:p>
    <w:p>
      <w:pPr>
        <w:pStyle w:val="3"/>
        <w:rPr>
          <w:color w:val="auto"/>
          <w:highlight w:val="none"/>
        </w:rPr>
      </w:pPr>
      <w:bookmarkStart w:id="38" w:name="_Toc98942887"/>
      <w:r>
        <w:rPr>
          <w:rFonts w:hint="eastAsia"/>
          <w:color w:val="auto"/>
          <w:highlight w:val="none"/>
        </w:rPr>
        <w:t>五、知识产权</w:t>
      </w:r>
      <w:bookmarkEnd w:id="36"/>
      <w:bookmarkEnd w:id="37"/>
      <w:bookmarkEnd w:id="38"/>
    </w:p>
    <w:p>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auto"/>
          <w:highlight w:val="none"/>
        </w:rPr>
      </w:pPr>
      <w:bookmarkStart w:id="39" w:name="_Toc505608534"/>
      <w:bookmarkStart w:id="40" w:name="_Toc267320053"/>
      <w:bookmarkStart w:id="41" w:name="_Toc98942888"/>
      <w:r>
        <w:rPr>
          <w:rFonts w:hint="eastAsia"/>
          <w:color w:val="auto"/>
          <w:highlight w:val="none"/>
        </w:rPr>
        <w:t>六、培训</w:t>
      </w:r>
      <w:bookmarkEnd w:id="39"/>
      <w:bookmarkEnd w:id="40"/>
      <w:bookmarkEnd w:id="41"/>
    </w:p>
    <w:p>
      <w:pPr>
        <w:ind w:firstLine="424" w:firstLineChars="177"/>
        <w:rPr>
          <w:color w:val="auto"/>
          <w:sz w:val="24"/>
          <w:szCs w:val="24"/>
          <w:highlight w:val="none"/>
        </w:rPr>
      </w:pPr>
      <w:r>
        <w:rPr>
          <w:rFonts w:hint="eastAsia"/>
          <w:color w:val="auto"/>
          <w:sz w:val="24"/>
          <w:szCs w:val="24"/>
          <w:highlight w:val="none"/>
        </w:rPr>
        <w:t>投标人对其提供产品的使用和操作应尽培训义务。投标人应提供对采购人的基本免费培训，使采购人使用人员能够正常操作。</w:t>
      </w:r>
    </w:p>
    <w:p>
      <w:pPr>
        <w:pStyle w:val="3"/>
        <w:rPr>
          <w:color w:val="auto"/>
          <w:highlight w:val="none"/>
        </w:rPr>
      </w:pPr>
      <w:bookmarkStart w:id="42" w:name="_Toc267320054"/>
      <w:bookmarkStart w:id="43" w:name="_Toc98942889"/>
      <w:bookmarkStart w:id="44" w:name="_Toc505608536"/>
      <w:r>
        <w:rPr>
          <w:rFonts w:hint="eastAsia"/>
          <w:color w:val="auto"/>
          <w:highlight w:val="none"/>
        </w:rPr>
        <w:t>七、</w:t>
      </w:r>
      <w:bookmarkEnd w:id="42"/>
      <w:r>
        <w:rPr>
          <w:rFonts w:hint="eastAsia"/>
          <w:color w:val="auto"/>
          <w:highlight w:val="none"/>
        </w:rPr>
        <w:t>其他商务要求内容</w:t>
      </w:r>
      <w:bookmarkEnd w:id="43"/>
      <w:bookmarkEnd w:id="44"/>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7.1.投标人必须在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中对以上条款和服务承诺明确列出，承诺内容必须达到本篇及</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其他条款的要求。</w:t>
      </w:r>
    </w:p>
    <w:p>
      <w:pPr>
        <w:spacing w:line="360" w:lineRule="auto"/>
        <w:ind w:firstLine="360" w:firstLineChars="150"/>
        <w:rPr>
          <w:rFonts w:hAnsi="宋体" w:cs="方正仿宋_GBK"/>
          <w:color w:val="auto"/>
          <w:sz w:val="24"/>
          <w:szCs w:val="24"/>
          <w:highlight w:val="none"/>
        </w:rPr>
      </w:pPr>
      <w:r>
        <w:rPr>
          <w:rFonts w:hint="eastAsia" w:hAnsi="宋体" w:cs="宋体"/>
          <w:color w:val="auto"/>
          <w:sz w:val="24"/>
          <w:szCs w:val="24"/>
          <w:highlight w:val="none"/>
        </w:rPr>
        <w:t>7.2.其他未尽事宜由供需双方在采购合同中详细约定，</w:t>
      </w:r>
      <w:r>
        <w:rPr>
          <w:rFonts w:hint="eastAsia" w:hAnsi="宋体" w:cs="方正仿宋_GBK"/>
          <w:color w:val="auto"/>
          <w:sz w:val="24"/>
          <w:szCs w:val="24"/>
          <w:highlight w:val="none"/>
        </w:rPr>
        <w:t>投标人在</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中所承诺的所有经济、技术和商务条款都要纳入成交合同中。</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auto"/>
          <w:sz w:val="24"/>
          <w:szCs w:val="24"/>
          <w:highlight w:val="none"/>
          <w:lang w:eastAsia="zh-CN"/>
        </w:rPr>
        <w:t>二</w:t>
      </w:r>
      <w:r>
        <w:rPr>
          <w:rFonts w:hint="eastAsia" w:hAnsi="宋体" w:cs="方正仿宋_GBK"/>
          <w:color w:val="auto"/>
          <w:sz w:val="24"/>
          <w:szCs w:val="24"/>
          <w:highlight w:val="none"/>
        </w:rPr>
        <w:t>十赔付采购人延误损失。</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7.5.</w:t>
      </w:r>
      <w:r>
        <w:rPr>
          <w:rFonts w:hint="eastAsia" w:hAnsi="宋体" w:cs="方正仿宋_GBK"/>
          <w:color w:val="auto"/>
          <w:sz w:val="24"/>
          <w:szCs w:val="24"/>
          <w:highlight w:val="none"/>
          <w:lang w:eastAsia="zh-CN"/>
        </w:rPr>
        <w:t>竞争性比选文件</w:t>
      </w:r>
      <w:r>
        <w:rPr>
          <w:rFonts w:hint="eastAsia" w:hAnsi="宋体" w:cs="方正仿宋_GBK"/>
          <w:color w:val="auto"/>
          <w:sz w:val="24"/>
          <w:szCs w:val="24"/>
          <w:highlight w:val="none"/>
        </w:rPr>
        <w:t>、中标人的</w:t>
      </w:r>
      <w:r>
        <w:rPr>
          <w:rFonts w:hint="eastAsia" w:hAnsi="宋体" w:cs="方正仿宋_GBK"/>
          <w:color w:val="auto"/>
          <w:sz w:val="24"/>
          <w:szCs w:val="24"/>
          <w:highlight w:val="none"/>
          <w:lang w:eastAsia="zh-CN"/>
        </w:rPr>
        <w:t>响应</w:t>
      </w:r>
      <w:r>
        <w:rPr>
          <w:rFonts w:hint="eastAsia" w:hAnsi="宋体" w:cs="方正仿宋_GBK"/>
          <w:color w:val="auto"/>
          <w:sz w:val="24"/>
          <w:szCs w:val="24"/>
          <w:highlight w:val="none"/>
        </w:rPr>
        <w:t>文件及有效承诺文件等，均为签订合同的依据，是合同不可分割的一部分。</w:t>
      </w:r>
    </w:p>
    <w:p>
      <w:pPr>
        <w:spacing w:line="360" w:lineRule="auto"/>
        <w:ind w:firstLine="360" w:firstLineChars="150"/>
        <w:rPr>
          <w:rFonts w:hAnsi="宋体" w:cs="方正仿宋_GBK"/>
          <w:color w:val="auto"/>
          <w:sz w:val="24"/>
          <w:szCs w:val="24"/>
          <w:highlight w:val="none"/>
        </w:rPr>
      </w:pPr>
    </w:p>
    <w:p>
      <w:pPr>
        <w:spacing w:line="360" w:lineRule="auto"/>
        <w:ind w:firstLine="480"/>
        <w:rPr>
          <w:rFonts w:hAnsi="宋体" w:cs="宋体"/>
          <w:color w:val="auto"/>
          <w:sz w:val="28"/>
          <w:szCs w:val="28"/>
          <w:highlight w:val="none"/>
        </w:rPr>
      </w:pPr>
    </w:p>
    <w:p>
      <w:pPr>
        <w:spacing w:line="360" w:lineRule="auto"/>
        <w:ind w:firstLine="480"/>
        <w:rPr>
          <w:rFonts w:hAnsi="宋体" w:cs="宋体"/>
          <w:color w:val="auto"/>
          <w:sz w:val="28"/>
          <w:szCs w:val="28"/>
          <w:highlight w:val="none"/>
        </w:rPr>
      </w:pPr>
      <w:r>
        <w:rPr>
          <w:rFonts w:hAnsi="宋体" w:cs="宋体"/>
          <w:color w:val="auto"/>
          <w:sz w:val="28"/>
          <w:szCs w:val="28"/>
          <w:highlight w:val="none"/>
        </w:rPr>
        <w:br w:type="page"/>
      </w:r>
    </w:p>
    <w:p>
      <w:pPr>
        <w:pStyle w:val="2"/>
        <w:spacing w:line="360" w:lineRule="auto"/>
        <w:rPr>
          <w:rFonts w:ascii="宋体" w:hAnsi="宋体" w:eastAsia="宋体" w:cs="宋体"/>
          <w:color w:val="auto"/>
          <w:highlight w:val="none"/>
        </w:rPr>
      </w:pPr>
      <w:bookmarkStart w:id="45" w:name="_Toc98942890"/>
      <w:bookmarkStart w:id="46" w:name="_Toc19113859"/>
      <w:r>
        <w:rPr>
          <w:rFonts w:hint="eastAsia" w:ascii="宋体" w:hAnsi="宋体" w:eastAsia="宋体" w:cs="宋体"/>
          <w:color w:val="auto"/>
          <w:highlight w:val="none"/>
        </w:rPr>
        <w:t>第四篇 资格审查及评分办法</w:t>
      </w:r>
      <w:bookmarkEnd w:id="45"/>
      <w:bookmarkEnd w:id="46"/>
    </w:p>
    <w:p>
      <w:pPr>
        <w:pStyle w:val="3"/>
        <w:rPr>
          <w:color w:val="auto"/>
          <w:highlight w:val="none"/>
        </w:rPr>
      </w:pPr>
      <w:bookmarkStart w:id="47" w:name="_Toc98942891"/>
      <w:r>
        <w:rPr>
          <w:rFonts w:hint="eastAsia"/>
          <w:color w:val="auto"/>
          <w:highlight w:val="none"/>
        </w:rPr>
        <w:t>一、资格审查</w:t>
      </w:r>
      <w:bookmarkEnd w:id="47"/>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评标委员会对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885"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检查因素</w:t>
            </w:r>
          </w:p>
        </w:tc>
        <w:tc>
          <w:tcPr>
            <w:tcW w:w="4948"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125" w:type="dxa"/>
            <w:vMerge w:val="restart"/>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投标人应符合的基本资格条件</w:t>
            </w: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（1）具有独立承担民事责任的能力</w:t>
            </w:r>
          </w:p>
        </w:tc>
        <w:tc>
          <w:tcPr>
            <w:tcW w:w="4948" w:type="dxa"/>
            <w:vAlign w:val="center"/>
          </w:tcPr>
          <w:p>
            <w:pPr>
              <w:rPr>
                <w:rFonts w:hAnsi="宋体" w:cs="宋体"/>
                <w:color w:val="auto"/>
                <w:sz w:val="21"/>
                <w:szCs w:val="21"/>
                <w:highlight w:val="none"/>
              </w:rPr>
            </w:pPr>
            <w:r>
              <w:rPr>
                <w:rFonts w:hint="eastAsia" w:hAnsi="宋体" w:cs="宋体"/>
                <w:color w:val="auto"/>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lang w:val="zh-CN"/>
              </w:rPr>
              <w:t>（2）</w:t>
            </w:r>
            <w:r>
              <w:rPr>
                <w:rFonts w:hint="eastAsia" w:hAnsi="宋体" w:cs="宋体"/>
                <w:color w:val="auto"/>
                <w:sz w:val="21"/>
                <w:szCs w:val="21"/>
                <w:highlight w:val="none"/>
              </w:rPr>
              <w:t>具有良好的商业信誉和健全的财务会计制度</w:t>
            </w:r>
          </w:p>
        </w:tc>
        <w:tc>
          <w:tcPr>
            <w:tcW w:w="4948" w:type="dxa"/>
            <w:vMerge w:val="restart"/>
            <w:vAlign w:val="center"/>
          </w:tcPr>
          <w:p>
            <w:pPr>
              <w:rPr>
                <w:rFonts w:hAnsi="宋体" w:cs="宋体"/>
                <w:color w:val="auto"/>
                <w:sz w:val="21"/>
                <w:szCs w:val="21"/>
                <w:highlight w:val="none"/>
              </w:rPr>
            </w:pPr>
            <w:r>
              <w:rPr>
                <w:rFonts w:hint="eastAsia" w:hAnsi="宋体" w:cs="宋体"/>
                <w:color w:val="auto"/>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lang w:val="zh-CN"/>
              </w:rPr>
              <w:t>（3）具有履行合同所必需的设备和专业技术能力</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（4）有依法缴纳税收和社会保障金的良好记录</w:t>
            </w:r>
          </w:p>
        </w:tc>
        <w:tc>
          <w:tcPr>
            <w:tcW w:w="4948"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rPr>
              <w:t>（5）参加采购活动前三年内，在经营活动中没有重大违法记录（注</w:t>
            </w:r>
            <w:r>
              <w:rPr>
                <w:rFonts w:hint="eastAsia"/>
                <w:color w:val="auto"/>
                <w:sz w:val="21"/>
                <w:szCs w:val="21"/>
                <w:highlight w:val="none"/>
              </w:rPr>
              <w:fldChar w:fldCharType="begin"/>
            </w:r>
            <w:r>
              <w:rPr>
                <w:rFonts w:hint="eastAsia"/>
                <w:color w:val="auto"/>
                <w:sz w:val="21"/>
                <w:szCs w:val="21"/>
                <w:highlight w:val="none"/>
              </w:rPr>
              <w:instrText xml:space="preserve"> eq \o\ac(○,2)</w:instrText>
            </w:r>
            <w:r>
              <w:rPr>
                <w:rFonts w:hint="eastAsia"/>
                <w:color w:val="auto"/>
                <w:sz w:val="21"/>
                <w:szCs w:val="21"/>
                <w:highlight w:val="none"/>
              </w:rPr>
              <w:fldChar w:fldCharType="end"/>
            </w:r>
            <w:r>
              <w:rPr>
                <w:rFonts w:hint="eastAsia" w:hAnsi="宋体" w:cs="宋体"/>
                <w:color w:val="auto"/>
                <w:sz w:val="21"/>
                <w:szCs w:val="21"/>
                <w:highlight w:val="none"/>
              </w:rPr>
              <w:t>）</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（6）法律、行政法规规定的其他条件</w:t>
            </w:r>
          </w:p>
        </w:tc>
        <w:tc>
          <w:tcPr>
            <w:tcW w:w="4948" w:type="dxa"/>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3885" w:type="dxa"/>
            <w:gridSpan w:val="2"/>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特定资格条件</w:t>
            </w:r>
          </w:p>
        </w:tc>
        <w:tc>
          <w:tcPr>
            <w:tcW w:w="494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按特定资格要求</w:t>
            </w:r>
          </w:p>
        </w:tc>
      </w:tr>
    </w:tbl>
    <w:p>
      <w:pPr>
        <w:spacing w:line="360" w:lineRule="auto"/>
        <w:rPr>
          <w:rFonts w:hAnsi="宋体" w:cs="宋体"/>
          <w:color w:val="auto"/>
          <w:sz w:val="24"/>
          <w:szCs w:val="24"/>
          <w:highlight w:val="none"/>
        </w:rPr>
      </w:pPr>
    </w:p>
    <w:p>
      <w:pPr>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\o\ac(○,1)</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\o\ac(○,2)</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auto"/>
          <w:highlight w:val="none"/>
        </w:rPr>
      </w:pPr>
      <w:bookmarkStart w:id="48" w:name="_Toc10474389"/>
      <w:bookmarkStart w:id="49" w:name="_Toc98942892"/>
      <w:r>
        <w:rPr>
          <w:rFonts w:hint="eastAsia"/>
          <w:color w:val="auto"/>
          <w:highlight w:val="none"/>
        </w:rPr>
        <w:t>二、评标方法</w:t>
      </w:r>
      <w:bookmarkEnd w:id="48"/>
      <w:bookmarkEnd w:id="49"/>
    </w:p>
    <w:p>
      <w:pPr>
        <w:spacing w:line="360" w:lineRule="auto"/>
        <w:ind w:firstLine="566" w:firstLineChars="236"/>
        <w:rPr>
          <w:rFonts w:hint="eastAsia" w:hAnsi="宋体" w:cs="宋体"/>
          <w:color w:val="auto"/>
          <w:sz w:val="24"/>
          <w:szCs w:val="24"/>
          <w:highlight w:val="none"/>
        </w:rPr>
      </w:pPr>
      <w:r>
        <w:rPr>
          <w:rFonts w:hint="eastAsia" w:hAnsi="宋体" w:cs="宋体"/>
          <w:color w:val="auto"/>
          <w:sz w:val="24"/>
          <w:szCs w:val="24"/>
          <w:highlight w:val="none"/>
        </w:rPr>
        <w:t>本项目采用</w:t>
      </w:r>
      <w:r>
        <w:rPr>
          <w:rFonts w:hint="eastAsia" w:hAnsi="宋体" w:cs="宋体"/>
          <w:color w:val="auto"/>
          <w:sz w:val="24"/>
          <w:szCs w:val="24"/>
          <w:highlight w:val="none"/>
        </w:rPr>
        <w:t>综合评分法</w:t>
      </w:r>
      <w:r>
        <w:rPr>
          <w:rFonts w:hint="eastAsia" w:hAnsi="宋体" w:cs="宋体"/>
          <w:color w:val="auto"/>
          <w:sz w:val="24"/>
          <w:szCs w:val="24"/>
          <w:highlight w:val="none"/>
        </w:rPr>
        <w:t>进行评标。综合评分法，是指</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（一）符合性审查</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评标委员会应当对符合资格的投标人的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进行符合性审查，以确定其是否满足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441"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评审因素</w:t>
            </w:r>
          </w:p>
        </w:tc>
        <w:tc>
          <w:tcPr>
            <w:tcW w:w="5409"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457" w:type="dxa"/>
            <w:vMerge w:val="restart"/>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有效性审查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签署</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投标方案</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rPr>
              <w:t>报价唯一</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只能在预算金额和最高限价内报价，</w:t>
            </w:r>
            <w:r>
              <w:rPr>
                <w:rFonts w:hint="eastAsia"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完整性审查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响应文件份数</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技术部分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商务部分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第三篇中（※）号标注的部分</w:t>
            </w:r>
          </w:p>
        </w:tc>
      </w:tr>
    </w:tbl>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（二）澄清有关问题。对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的范围或者改变</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的实质性内容。</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（三）比较与评价。按</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中规定的评标方法和标准，对资格审查和符合性审查合格的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进行商务和技术评估。</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评标委员会各成员独立对每个有效投标人（通过资格审查、符合性审查的投标人）的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进行再次核对，确属打分有误的，应及时进行修正。</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复核后，评标委员会汇总每个投标人每项评分因素的得分。</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（四）推荐中标候选人名单。</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按</w:t>
      </w:r>
      <w:r>
        <w:rPr>
          <w:rFonts w:hint="eastAsia" w:hAnsi="宋体" w:cs="宋体"/>
          <w:color w:val="auto"/>
          <w:sz w:val="24"/>
          <w:szCs w:val="24"/>
          <w:highlight w:val="none"/>
        </w:rPr>
        <w:t>评审后得分由高到低</w:t>
      </w:r>
      <w:r>
        <w:rPr>
          <w:rFonts w:hint="eastAsia" w:hAnsi="宋体" w:cs="宋体"/>
          <w:color w:val="auto"/>
          <w:sz w:val="24"/>
          <w:szCs w:val="24"/>
          <w:highlight w:val="none"/>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color w:val="auto"/>
          <w:highlight w:val="none"/>
        </w:rPr>
      </w:pPr>
      <w:bookmarkStart w:id="50" w:name="_Toc98942893"/>
    </w:p>
    <w:p>
      <w:pPr>
        <w:pStyle w:val="3"/>
        <w:rPr>
          <w:color w:val="auto"/>
          <w:highlight w:val="none"/>
        </w:rPr>
      </w:pPr>
      <w:r>
        <w:rPr>
          <w:rFonts w:hint="eastAsia"/>
          <w:color w:val="auto"/>
          <w:highlight w:val="none"/>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1296"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评分因素及权重</w:t>
            </w:r>
          </w:p>
        </w:tc>
        <w:tc>
          <w:tcPr>
            <w:tcW w:w="977"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分值</w:t>
            </w:r>
          </w:p>
        </w:tc>
        <w:tc>
          <w:tcPr>
            <w:tcW w:w="6966"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1</w:t>
            </w:r>
          </w:p>
        </w:tc>
        <w:tc>
          <w:tcPr>
            <w:tcW w:w="1296"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投标报价</w:t>
            </w:r>
          </w:p>
          <w:p>
            <w:pPr>
              <w:spacing w:line="400" w:lineRule="exact"/>
              <w:jc w:val="center"/>
              <w:rPr>
                <w:rFonts w:hAnsi="宋体"/>
                <w:color w:val="auto"/>
                <w:sz w:val="24"/>
                <w:szCs w:val="24"/>
                <w:highlight w:val="none"/>
              </w:rPr>
            </w:pPr>
            <w:r>
              <w:rPr>
                <w:rFonts w:hint="eastAsia" w:hAnsi="宋体"/>
                <w:color w:val="auto"/>
                <w:sz w:val="24"/>
                <w:szCs w:val="24"/>
                <w:highlight w:val="none"/>
              </w:rPr>
              <w:t>（40%）</w:t>
            </w:r>
          </w:p>
        </w:tc>
        <w:tc>
          <w:tcPr>
            <w:tcW w:w="977"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40分</w:t>
            </w:r>
          </w:p>
        </w:tc>
        <w:tc>
          <w:tcPr>
            <w:tcW w:w="6966" w:type="dxa"/>
            <w:vAlign w:val="center"/>
          </w:tcPr>
          <w:p>
            <w:pPr>
              <w:rPr>
                <w:rFonts w:hAnsi="宋体"/>
                <w:color w:val="auto"/>
                <w:sz w:val="24"/>
                <w:szCs w:val="24"/>
                <w:highlight w:val="none"/>
              </w:rPr>
            </w:pPr>
            <w:r>
              <w:rPr>
                <w:rFonts w:hint="eastAsia" w:hAnsi="宋体"/>
                <w:color w:val="auto"/>
                <w:sz w:val="24"/>
                <w:szCs w:val="24"/>
                <w:highlight w:val="none"/>
              </w:rPr>
              <w:t>投标总价,有效的投标报价中的最低价为评标基准价，按照下列公式计算每个投标人的投标价格得分；</w:t>
            </w:r>
          </w:p>
          <w:p>
            <w:pPr>
              <w:rPr>
                <w:rFonts w:hint="eastAsia" w:hAnsi="宋体"/>
                <w:color w:val="auto"/>
                <w:sz w:val="24"/>
                <w:szCs w:val="24"/>
                <w:highlight w:val="none"/>
              </w:rPr>
            </w:pPr>
            <w:r>
              <w:rPr>
                <w:rFonts w:hint="eastAsia" w:hAnsi="宋体"/>
                <w:color w:val="auto"/>
                <w:sz w:val="24"/>
                <w:szCs w:val="24"/>
                <w:highlight w:val="none"/>
              </w:rPr>
              <w:t>投标报价得分＝（评标基准价/投标报价）×</w:t>
            </w:r>
            <w:r>
              <w:rPr>
                <w:rFonts w:hint="default" w:hAnsi="宋体"/>
                <w:color w:val="auto"/>
                <w:sz w:val="24"/>
                <w:szCs w:val="24"/>
                <w:highlight w:val="none"/>
              </w:rPr>
              <w:t>3</w:t>
            </w:r>
            <w:r>
              <w:rPr>
                <w:rFonts w:hint="eastAsia" w:hAnsi="宋体"/>
                <w:color w:val="auto"/>
                <w:sz w:val="24"/>
                <w:szCs w:val="24"/>
                <w:highlight w:val="none"/>
              </w:rPr>
              <w:t>0%×100；</w:t>
            </w:r>
          </w:p>
          <w:p>
            <w:pPr>
              <w:pStyle w:val="2"/>
              <w:rPr>
                <w:rFonts w:hint="eastAsia" w:hAnsi="宋体"/>
                <w:color w:val="auto"/>
                <w:sz w:val="24"/>
                <w:szCs w:val="24"/>
                <w:highlight w:val="none"/>
              </w:rPr>
            </w:pPr>
          </w:p>
          <w:p>
            <w:pPr>
              <w:rPr>
                <w:rFonts w:hAnsi="宋体"/>
                <w:color w:val="auto"/>
                <w:sz w:val="24"/>
                <w:szCs w:val="24"/>
                <w:highlight w:val="none"/>
              </w:rPr>
            </w:pPr>
            <w:r>
              <w:rPr>
                <w:rFonts w:hint="default"/>
                <w:color w:val="auto"/>
                <w:sz w:val="24"/>
                <w:szCs w:val="24"/>
                <w:highlight w:val="none"/>
              </w:rPr>
              <w:t>单人次耗材价格，</w:t>
            </w:r>
            <w:r>
              <w:rPr>
                <w:rFonts w:hint="eastAsia" w:hAnsi="宋体"/>
                <w:color w:val="auto"/>
                <w:sz w:val="24"/>
                <w:szCs w:val="24"/>
                <w:highlight w:val="none"/>
              </w:rPr>
              <w:t>有效的</w:t>
            </w:r>
            <w:r>
              <w:rPr>
                <w:rFonts w:hint="default" w:hAnsi="宋体"/>
                <w:color w:val="auto"/>
                <w:sz w:val="24"/>
                <w:szCs w:val="24"/>
                <w:highlight w:val="none"/>
              </w:rPr>
              <w:t>耗材</w:t>
            </w:r>
            <w:r>
              <w:rPr>
                <w:rFonts w:hint="eastAsia" w:hAnsi="宋体"/>
                <w:color w:val="auto"/>
                <w:sz w:val="24"/>
                <w:szCs w:val="24"/>
                <w:highlight w:val="none"/>
              </w:rPr>
              <w:t>报价中的最低价为评标基准价，按照下列公式计算每个投标人的</w:t>
            </w:r>
            <w:r>
              <w:rPr>
                <w:rFonts w:hint="default" w:hAnsi="宋体"/>
                <w:color w:val="auto"/>
                <w:sz w:val="24"/>
                <w:szCs w:val="24"/>
                <w:highlight w:val="none"/>
              </w:rPr>
              <w:t>耗材</w:t>
            </w:r>
            <w:r>
              <w:rPr>
                <w:rFonts w:hint="eastAsia" w:hAnsi="宋体"/>
                <w:color w:val="auto"/>
                <w:sz w:val="24"/>
                <w:szCs w:val="24"/>
                <w:highlight w:val="none"/>
              </w:rPr>
              <w:t>投标价格得分；</w:t>
            </w:r>
          </w:p>
          <w:p>
            <w:pPr>
              <w:rPr>
                <w:rFonts w:hint="eastAsia" w:hAnsi="宋体"/>
                <w:color w:val="auto"/>
                <w:sz w:val="24"/>
                <w:szCs w:val="24"/>
                <w:highlight w:val="none"/>
              </w:rPr>
            </w:pPr>
            <w:r>
              <w:rPr>
                <w:rFonts w:hint="eastAsia" w:hAnsi="宋体"/>
                <w:color w:val="auto"/>
                <w:sz w:val="24"/>
                <w:szCs w:val="24"/>
                <w:highlight w:val="none"/>
              </w:rPr>
              <w:t>投标报价得分＝（评标基准价/投标报价）×</w:t>
            </w:r>
            <w:r>
              <w:rPr>
                <w:rFonts w:hint="default" w:hAnsi="宋体"/>
                <w:color w:val="auto"/>
                <w:sz w:val="24"/>
                <w:szCs w:val="24"/>
                <w:highlight w:val="none"/>
              </w:rPr>
              <w:t>1</w:t>
            </w:r>
            <w:r>
              <w:rPr>
                <w:rFonts w:hint="eastAsia" w:hAnsi="宋体"/>
                <w:color w:val="auto"/>
                <w:sz w:val="24"/>
                <w:szCs w:val="24"/>
                <w:highlight w:val="none"/>
              </w:rPr>
              <w:t>0%×100；</w:t>
            </w:r>
          </w:p>
          <w:p>
            <w:pP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2</w:t>
            </w:r>
          </w:p>
        </w:tc>
        <w:tc>
          <w:tcPr>
            <w:tcW w:w="1296" w:type="dxa"/>
            <w:vMerge w:val="restart"/>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技术部分</w:t>
            </w:r>
          </w:p>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4</w:t>
            </w:r>
            <w:r>
              <w:rPr>
                <w:rFonts w:hint="eastAsia" w:hAnsi="宋体"/>
                <w:color w:val="auto"/>
                <w:sz w:val="24"/>
                <w:szCs w:val="24"/>
                <w:highlight w:val="none"/>
              </w:rPr>
              <w:t>%）</w:t>
            </w:r>
          </w:p>
        </w:tc>
        <w:tc>
          <w:tcPr>
            <w:tcW w:w="977" w:type="dxa"/>
            <w:vMerge w:val="restart"/>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4</w:t>
            </w:r>
            <w:r>
              <w:rPr>
                <w:rFonts w:hint="eastAsia" w:hAnsi="宋体"/>
                <w:color w:val="auto"/>
                <w:sz w:val="24"/>
                <w:szCs w:val="24"/>
                <w:highlight w:val="none"/>
              </w:rPr>
              <w:t>分</w:t>
            </w:r>
          </w:p>
        </w:tc>
        <w:tc>
          <w:tcPr>
            <w:tcW w:w="6966" w:type="dxa"/>
            <w:vAlign w:val="center"/>
          </w:tcPr>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1.起评分：</w:t>
            </w:r>
          </w:p>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color w:val="auto"/>
                <w:sz w:val="24"/>
                <w:szCs w:val="24"/>
                <w:highlight w:val="none"/>
              </w:rPr>
            </w:pPr>
          </w:p>
        </w:tc>
        <w:tc>
          <w:tcPr>
            <w:tcW w:w="1296" w:type="dxa"/>
            <w:vMerge w:val="continue"/>
            <w:vAlign w:val="center"/>
          </w:tcPr>
          <w:p>
            <w:pPr>
              <w:spacing w:line="400" w:lineRule="exact"/>
              <w:jc w:val="center"/>
              <w:rPr>
                <w:rFonts w:hAnsi="宋体"/>
                <w:color w:val="auto"/>
                <w:sz w:val="24"/>
                <w:szCs w:val="24"/>
                <w:highlight w:val="none"/>
              </w:rPr>
            </w:pPr>
          </w:p>
        </w:tc>
        <w:tc>
          <w:tcPr>
            <w:tcW w:w="977" w:type="dxa"/>
            <w:vMerge w:val="continue"/>
            <w:vAlign w:val="center"/>
          </w:tcPr>
          <w:p>
            <w:pPr>
              <w:spacing w:line="400" w:lineRule="exact"/>
              <w:jc w:val="center"/>
              <w:rPr>
                <w:rFonts w:hAnsi="宋体"/>
                <w:color w:val="auto"/>
                <w:sz w:val="24"/>
                <w:szCs w:val="24"/>
                <w:highlight w:val="none"/>
              </w:rPr>
            </w:pPr>
          </w:p>
        </w:tc>
        <w:tc>
          <w:tcPr>
            <w:tcW w:w="6966" w:type="dxa"/>
            <w:vAlign w:val="center"/>
          </w:tcPr>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2.扣分条款：</w:t>
            </w:r>
          </w:p>
          <w:p>
            <w:pPr>
              <w:rPr>
                <w:rFonts w:ascii="宋体" w:hAnsi="宋体" w:cs="宋体"/>
                <w:color w:val="auto"/>
                <w:sz w:val="24"/>
                <w:szCs w:val="24"/>
                <w:highlight w:val="none"/>
              </w:rPr>
            </w:pPr>
            <w:r>
              <w:rPr>
                <w:rFonts w:hint="eastAsia" w:hAnsi="宋体"/>
                <w:color w:val="auto"/>
                <w:sz w:val="24"/>
                <w:szCs w:val="24"/>
                <w:highlight w:val="none"/>
              </w:rPr>
              <w:t>2.1</w:t>
            </w:r>
            <w:r>
              <w:rPr>
                <w:rFonts w:hint="eastAsia" w:ascii="宋体" w:hAnsi="宋体" w:cs="宋体"/>
                <w:color w:val="auto"/>
                <w:sz w:val="24"/>
                <w:szCs w:val="24"/>
                <w:highlight w:val="none"/>
              </w:rPr>
              <w:t>投标文件投标应答有一条不满足本项目 重要技术需求的（本招标文件第二篇对应包号中带“*”号标注的部分），从起评分中每条扣除</w:t>
            </w:r>
            <w:r>
              <w:rPr>
                <w:rFonts w:hint="default" w:hAnsi="宋体" w:cs="宋体"/>
                <w:color w:val="auto"/>
                <w:sz w:val="24"/>
                <w:szCs w:val="24"/>
                <w:highlight w:val="none"/>
              </w:rPr>
              <w:t>10</w:t>
            </w:r>
            <w:r>
              <w:rPr>
                <w:rFonts w:hint="eastAsia" w:ascii="宋体" w:hAnsi="宋体" w:cs="宋体"/>
                <w:color w:val="auto"/>
                <w:sz w:val="24"/>
                <w:szCs w:val="24"/>
                <w:highlight w:val="none"/>
              </w:rPr>
              <w:t>分。</w:t>
            </w:r>
          </w:p>
          <w:p>
            <w:pPr>
              <w:spacing w:line="240" w:lineRule="atLeast"/>
              <w:ind w:firstLine="28"/>
              <w:jc w:val="left"/>
              <w:rPr>
                <w:color w:val="auto"/>
                <w:highlight w:val="none"/>
              </w:rPr>
            </w:pPr>
            <w:r>
              <w:rPr>
                <w:rFonts w:hint="eastAsia" w:hAnsi="宋体" w:cs="宋体"/>
                <w:color w:val="auto"/>
                <w:sz w:val="24"/>
                <w:szCs w:val="24"/>
                <w:highlight w:val="none"/>
                <w:lang w:val="en-US" w:eastAsia="zh-CN"/>
              </w:rPr>
              <w:t>2.2</w:t>
            </w:r>
            <w:r>
              <w:rPr>
                <w:rFonts w:hint="eastAsia" w:ascii="宋体" w:hAnsi="宋体" w:cs="宋体"/>
                <w:color w:val="auto"/>
                <w:sz w:val="24"/>
                <w:szCs w:val="24"/>
                <w:highlight w:val="none"/>
              </w:rPr>
              <w:t>投标文件投标应答有一条不满足本项目 一般性技术需求的，（本招标文件第二篇对应包号中“*”或“※”号标注的部分除外）从起评分中每条扣除</w:t>
            </w:r>
            <w:r>
              <w:rPr>
                <w:rFonts w:hint="default" w:hAnsi="宋体" w:cs="宋体"/>
                <w:color w:val="auto"/>
                <w:sz w:val="24"/>
                <w:szCs w:val="24"/>
                <w:highlight w:val="none"/>
              </w:rPr>
              <w:t>4.8</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color w:val="auto"/>
                <w:sz w:val="24"/>
                <w:szCs w:val="24"/>
                <w:highlight w:val="none"/>
              </w:rPr>
            </w:pPr>
            <w:r>
              <w:rPr>
                <w:rFonts w:hint="eastAsia" w:hAnsi="宋体"/>
                <w:color w:val="auto"/>
                <w:sz w:val="24"/>
                <w:szCs w:val="24"/>
                <w:highlight w:val="none"/>
              </w:rPr>
              <w:t>投标人的应答应满足</w:t>
            </w:r>
            <w:r>
              <w:rPr>
                <w:rFonts w:hint="eastAsia" w:hAnsi="宋体"/>
                <w:color w:val="auto"/>
                <w:sz w:val="24"/>
                <w:szCs w:val="24"/>
                <w:highlight w:val="none"/>
                <w:lang w:eastAsia="zh-CN"/>
              </w:rPr>
              <w:t>竞争性比选文件</w:t>
            </w:r>
            <w:r>
              <w:rPr>
                <w:rFonts w:hint="eastAsia" w:hAnsi="宋体"/>
                <w:color w:val="auto"/>
                <w:sz w:val="24"/>
                <w:szCs w:val="24"/>
                <w:highlight w:val="none"/>
              </w:rPr>
              <w:t>“第三篇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商务部分（</w:t>
            </w:r>
            <w:r>
              <w:rPr>
                <w:rFonts w:hAnsi="宋体"/>
                <w:color w:val="auto"/>
                <w:sz w:val="24"/>
                <w:szCs w:val="24"/>
                <w:highlight w:val="none"/>
              </w:rPr>
              <w:t>16</w:t>
            </w:r>
            <w:r>
              <w:rPr>
                <w:rFonts w:hint="eastAsia" w:hAnsi="宋体"/>
                <w:color w:val="auto"/>
                <w:sz w:val="24"/>
                <w:szCs w:val="24"/>
                <w:highlight w:val="none"/>
              </w:rPr>
              <w:t>%）</w:t>
            </w: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质保期</w:t>
            </w:r>
          </w:p>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w:t>
            </w:r>
          </w:p>
        </w:tc>
        <w:tc>
          <w:tcPr>
            <w:tcW w:w="977"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3</w:t>
            </w:r>
          </w:p>
        </w:tc>
        <w:tc>
          <w:tcPr>
            <w:tcW w:w="6966" w:type="dxa"/>
            <w:vAlign w:val="center"/>
          </w:tcPr>
          <w:p>
            <w:pPr>
              <w:spacing w:line="240" w:lineRule="atLeast"/>
              <w:rPr>
                <w:rFonts w:hAnsi="宋体"/>
                <w:color w:val="auto"/>
                <w:sz w:val="24"/>
                <w:szCs w:val="24"/>
                <w:highlight w:val="none"/>
              </w:rPr>
            </w:pPr>
            <w:r>
              <w:rPr>
                <w:rFonts w:hint="eastAsia" w:hAnsi="宋体"/>
                <w:color w:val="auto"/>
                <w:sz w:val="24"/>
                <w:szCs w:val="24"/>
                <w:highlight w:val="none"/>
              </w:rPr>
              <w:t>质保期满足</w:t>
            </w:r>
            <w:r>
              <w:rPr>
                <w:rFonts w:hint="eastAsia" w:hAnsi="宋体"/>
                <w:color w:val="auto"/>
                <w:sz w:val="24"/>
                <w:szCs w:val="24"/>
                <w:highlight w:val="none"/>
                <w:lang w:eastAsia="zh-CN"/>
              </w:rPr>
              <w:t>竞争性比选文件</w:t>
            </w:r>
            <w:r>
              <w:rPr>
                <w:rFonts w:hint="eastAsia" w:hAnsi="宋体"/>
                <w:color w:val="auto"/>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color w:val="auto"/>
                <w:sz w:val="24"/>
                <w:szCs w:val="24"/>
                <w:highlight w:val="none"/>
              </w:rPr>
            </w:pP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业绩</w:t>
            </w:r>
          </w:p>
          <w:p>
            <w:pPr>
              <w:spacing w:line="240" w:lineRule="atLeast"/>
              <w:ind w:firstLine="28" w:firstLineChars="0"/>
              <w:jc w:val="center"/>
              <w:rPr>
                <w:rFonts w:ascii="宋体" w:hAnsi="宋体" w:eastAsia="宋体" w:cs="Times New Roman"/>
                <w:color w:val="auto"/>
                <w:sz w:val="24"/>
                <w:szCs w:val="24"/>
                <w:highlight w:val="none"/>
                <w:lang w:val="en-US" w:eastAsia="zh-CN" w:bidi="ar-SA"/>
              </w:rPr>
            </w:pP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6966" w:type="dxa"/>
            <w:vAlign w:val="center"/>
          </w:tcPr>
          <w:p>
            <w:pPr>
              <w:spacing w:line="240" w:lineRule="atLeast"/>
              <w:rPr>
                <w:rFonts w:hAnsi="宋体"/>
                <w:color w:val="auto"/>
                <w:sz w:val="24"/>
                <w:szCs w:val="24"/>
                <w:highlight w:val="none"/>
              </w:rPr>
            </w:pPr>
            <w:r>
              <w:rPr>
                <w:rFonts w:hint="eastAsia" w:hAnsi="宋体"/>
                <w:color w:val="auto"/>
                <w:sz w:val="24"/>
                <w:szCs w:val="24"/>
                <w:highlight w:val="none"/>
              </w:rPr>
              <w:t>2020年至今所投相同型号产品，在公立医院销售业绩合同每增加一个加</w:t>
            </w:r>
            <w:r>
              <w:rPr>
                <w:rFonts w:hint="eastAsia" w:hAnsi="宋体"/>
                <w:color w:val="auto"/>
                <w:sz w:val="24"/>
                <w:szCs w:val="24"/>
                <w:highlight w:val="none"/>
                <w:lang w:val="en-US" w:eastAsia="zh-CN"/>
              </w:rPr>
              <w:t>1</w:t>
            </w:r>
            <w:r>
              <w:rPr>
                <w:rFonts w:hint="eastAsia" w:hAnsi="宋体"/>
                <w:color w:val="auto"/>
                <w:sz w:val="24"/>
                <w:szCs w:val="24"/>
                <w:highlight w:val="none"/>
              </w:rPr>
              <w:t>分，本项累计最多得</w:t>
            </w:r>
            <w:r>
              <w:rPr>
                <w:rFonts w:hint="eastAsia" w:hAnsi="宋体"/>
                <w:color w:val="auto"/>
                <w:sz w:val="24"/>
                <w:szCs w:val="24"/>
                <w:highlight w:val="none"/>
                <w:lang w:val="en-US" w:eastAsia="zh-CN"/>
              </w:rPr>
              <w:t>4</w:t>
            </w:r>
            <w:r>
              <w:rPr>
                <w:rFonts w:hint="eastAsia" w:hAnsi="宋体"/>
                <w:color w:val="auto"/>
                <w:sz w:val="24"/>
                <w:szCs w:val="24"/>
                <w:highlight w:val="none"/>
              </w:rPr>
              <w:t>分。</w:t>
            </w:r>
          </w:p>
          <w:p>
            <w:pPr>
              <w:spacing w:line="240" w:lineRule="atLeast"/>
              <w:ind w:left="-38" w:leftChars="0"/>
              <w:rPr>
                <w:rFonts w:ascii="宋体" w:hAnsi="宋体" w:eastAsia="宋体" w:cs="Times New Roman"/>
                <w:color w:val="auto"/>
                <w:sz w:val="24"/>
                <w:szCs w:val="24"/>
                <w:highlight w:val="none"/>
                <w:lang w:val="en-US" w:eastAsia="zh-CN" w:bidi="ar-SA"/>
              </w:rPr>
            </w:pPr>
            <w:r>
              <w:rPr>
                <w:rFonts w:hint="eastAsia" w:hAnsi="宋体"/>
                <w:color w:val="auto"/>
                <w:sz w:val="24"/>
                <w:szCs w:val="24"/>
                <w:highlight w:val="none"/>
              </w:rPr>
              <w:t>须提供销售合同或销售发票(合同复印件或发票须有产品名称、型号内容，如无将按照无效合同处理)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color w:val="auto"/>
                <w:sz w:val="24"/>
                <w:szCs w:val="24"/>
                <w:highlight w:val="none"/>
              </w:rPr>
            </w:pP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售后服务方案（</w:t>
            </w:r>
            <w:r>
              <w:rPr>
                <w:rFonts w:hint="eastAsia" w:hAnsi="宋体"/>
                <w:color w:val="auto"/>
                <w:sz w:val="24"/>
                <w:szCs w:val="24"/>
                <w:highlight w:val="none"/>
                <w:lang w:val="en-US" w:eastAsia="zh-CN"/>
              </w:rPr>
              <w:t>9%</w:t>
            </w:r>
            <w:r>
              <w:rPr>
                <w:rFonts w:hint="eastAsia" w:hAnsi="宋体"/>
                <w:color w:val="auto"/>
                <w:sz w:val="24"/>
                <w:szCs w:val="24"/>
                <w:highlight w:val="none"/>
              </w:rPr>
              <w:t>）</w:t>
            </w:r>
          </w:p>
        </w:tc>
        <w:tc>
          <w:tcPr>
            <w:tcW w:w="977" w:type="dxa"/>
            <w:vAlign w:val="center"/>
          </w:tcPr>
          <w:p>
            <w:pPr>
              <w:spacing w:line="240" w:lineRule="atLeast"/>
              <w:ind w:firstLine="28"/>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9</w:t>
            </w:r>
          </w:p>
        </w:tc>
        <w:tc>
          <w:tcPr>
            <w:tcW w:w="6966" w:type="dxa"/>
            <w:vAlign w:val="center"/>
          </w:tcPr>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w:t>
            </w:r>
            <w:r>
              <w:rPr>
                <w:rFonts w:hint="eastAsia" w:hAnsi="宋体"/>
                <w:color w:val="auto"/>
                <w:sz w:val="24"/>
                <w:szCs w:val="24"/>
                <w:highlight w:val="none"/>
              </w:rPr>
              <w:t>根据生产厂家提供售后</w:t>
            </w:r>
            <w:r>
              <w:rPr>
                <w:rFonts w:hint="eastAsia" w:hAnsi="宋体"/>
                <w:color w:val="auto"/>
                <w:sz w:val="24"/>
                <w:szCs w:val="24"/>
                <w:highlight w:val="none"/>
                <w:lang w:val="en-US" w:eastAsia="zh-CN"/>
              </w:rPr>
              <w:t>情况进行评审</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提供生产厂家售后服务承诺函，加盖生产厂家公章）：</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val="en-US" w:eastAsia="zh-CN"/>
              </w:rPr>
              <w:t>（1）</w:t>
            </w:r>
            <w:r>
              <w:rPr>
                <w:rFonts w:hint="eastAsia" w:hAnsi="宋体"/>
                <w:color w:val="auto"/>
                <w:sz w:val="24"/>
                <w:szCs w:val="24"/>
                <w:highlight w:val="none"/>
              </w:rPr>
              <w:t>生产厂家提供售后服务期≧3年，</w:t>
            </w:r>
            <w:r>
              <w:rPr>
                <w:rFonts w:hint="eastAsia" w:hAnsi="宋体"/>
                <w:color w:val="auto"/>
                <w:sz w:val="24"/>
                <w:szCs w:val="24"/>
                <w:highlight w:val="none"/>
                <w:lang w:val="en-US" w:eastAsia="zh-CN"/>
              </w:rPr>
              <w:t>得6</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int="eastAsia" w:hAnsi="宋体"/>
                <w:color w:val="auto"/>
                <w:sz w:val="24"/>
                <w:szCs w:val="24"/>
                <w:highlight w:val="none"/>
              </w:rPr>
              <w:t>3年</w:t>
            </w:r>
            <w:r>
              <w:rPr>
                <w:rFonts w:hint="eastAsia" w:hAnsi="宋体"/>
                <w:color w:val="auto"/>
                <w:sz w:val="24"/>
                <w:szCs w:val="24"/>
                <w:highlight w:val="none"/>
                <w:lang w:val="en-US" w:eastAsia="zh-CN"/>
              </w:rPr>
              <w:t>＞</w:t>
            </w:r>
            <w:r>
              <w:rPr>
                <w:rFonts w:hint="eastAsia" w:hAnsi="宋体"/>
                <w:color w:val="auto"/>
                <w:sz w:val="24"/>
                <w:szCs w:val="24"/>
                <w:highlight w:val="none"/>
              </w:rPr>
              <w:t>生产厂家提供售后服务期≧2年，</w:t>
            </w:r>
            <w:r>
              <w:rPr>
                <w:rFonts w:hint="eastAsia" w:hAnsi="宋体"/>
                <w:color w:val="auto"/>
                <w:sz w:val="24"/>
                <w:szCs w:val="24"/>
                <w:highlight w:val="none"/>
                <w:lang w:val="en-US" w:eastAsia="zh-CN"/>
              </w:rPr>
              <w:t>得4</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3）</w:t>
            </w:r>
            <w:r>
              <w:rPr>
                <w:rFonts w:hint="eastAsia" w:hAnsi="宋体"/>
                <w:color w:val="auto"/>
                <w:sz w:val="24"/>
                <w:szCs w:val="24"/>
                <w:highlight w:val="none"/>
              </w:rPr>
              <w:t>2年</w:t>
            </w:r>
            <w:r>
              <w:rPr>
                <w:rFonts w:hint="eastAsia" w:hAnsi="宋体"/>
                <w:color w:val="auto"/>
                <w:sz w:val="24"/>
                <w:szCs w:val="24"/>
                <w:highlight w:val="none"/>
                <w:lang w:val="en-US" w:eastAsia="zh-CN"/>
              </w:rPr>
              <w:t>＞</w:t>
            </w:r>
            <w:r>
              <w:rPr>
                <w:rFonts w:hint="eastAsia" w:hAnsi="宋体"/>
                <w:color w:val="auto"/>
                <w:sz w:val="24"/>
                <w:szCs w:val="24"/>
                <w:highlight w:val="none"/>
              </w:rPr>
              <w:t>生产厂家提供售后服务期≧1年，</w:t>
            </w:r>
            <w:r>
              <w:rPr>
                <w:rFonts w:hint="eastAsia" w:hAnsi="宋体"/>
                <w:color w:val="auto"/>
                <w:sz w:val="24"/>
                <w:szCs w:val="24"/>
                <w:highlight w:val="none"/>
                <w:lang w:val="en-US" w:eastAsia="zh-CN"/>
              </w:rPr>
              <w:t>得2</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4）</w:t>
            </w:r>
            <w:r>
              <w:rPr>
                <w:rFonts w:hint="eastAsia" w:hAnsi="宋体"/>
                <w:color w:val="auto"/>
                <w:sz w:val="24"/>
                <w:szCs w:val="24"/>
                <w:highlight w:val="none"/>
              </w:rPr>
              <w:t>生产厂家提供售后服务期＜1年，</w:t>
            </w:r>
            <w:r>
              <w:rPr>
                <w:rFonts w:hint="eastAsia" w:hAnsi="宋体"/>
                <w:color w:val="auto"/>
                <w:sz w:val="24"/>
                <w:szCs w:val="24"/>
                <w:highlight w:val="none"/>
                <w:lang w:val="en-US" w:eastAsia="zh-CN"/>
              </w:rPr>
              <w:t>得</w:t>
            </w:r>
            <w:r>
              <w:rPr>
                <w:rFonts w:hint="eastAsia" w:hAnsi="宋体"/>
                <w:color w:val="auto"/>
                <w:sz w:val="24"/>
                <w:szCs w:val="24"/>
                <w:highlight w:val="none"/>
              </w:rPr>
              <w:t>1分；</w:t>
            </w:r>
          </w:p>
          <w:p>
            <w:pPr>
              <w:spacing w:line="240" w:lineRule="atLeast"/>
              <w:ind w:firstLine="28"/>
              <w:jc w:val="left"/>
              <w:rPr>
                <w:rFonts w:hAnsi="宋体"/>
                <w:color w:val="auto"/>
                <w:sz w:val="24"/>
                <w:szCs w:val="24"/>
                <w:highlight w:val="none"/>
              </w:rPr>
            </w:pPr>
            <w:r>
              <w:rPr>
                <w:rFonts w:hint="eastAsia" w:hAnsi="宋体"/>
                <w:color w:val="auto"/>
                <w:sz w:val="24"/>
                <w:szCs w:val="24"/>
                <w:highlight w:val="none"/>
                <w:lang w:val="en-US" w:eastAsia="zh-CN"/>
              </w:rPr>
              <w:t>（5）未提供生产厂家售后服务承诺的，得0分。</w:t>
            </w:r>
          </w:p>
        </w:tc>
      </w:tr>
    </w:tbl>
    <w:p>
      <w:pPr>
        <w:rPr>
          <w:color w:val="auto"/>
          <w:highlight w:val="none"/>
        </w:rPr>
      </w:pPr>
    </w:p>
    <w:p>
      <w:pPr>
        <w:pStyle w:val="3"/>
        <w:rPr>
          <w:rFonts w:hint="eastAsia" w:ascii="宋体" w:hAnsi="宋体" w:eastAsia="宋体" w:cs="宋体"/>
          <w:color w:val="auto"/>
          <w:highlight w:val="none"/>
        </w:rPr>
      </w:pPr>
      <w:bookmarkStart w:id="51" w:name="_Toc98942894"/>
      <w:bookmarkStart w:id="52" w:name="_Toc21425658"/>
      <w:r>
        <w:rPr>
          <w:rFonts w:hint="eastAsia"/>
          <w:color w:val="auto"/>
          <w:highlight w:val="none"/>
        </w:rPr>
        <w:t>四、</w:t>
      </w:r>
      <w:r>
        <w:rPr>
          <w:rFonts w:hint="eastAsia" w:ascii="宋体" w:hAnsi="宋体" w:eastAsia="宋体" w:cs="宋体"/>
          <w:color w:val="auto"/>
          <w:highlight w:val="none"/>
        </w:rPr>
        <w:t>无效投标条款</w:t>
      </w:r>
      <w:bookmarkEnd w:id="51"/>
      <w:bookmarkEnd w:id="52"/>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的规定提交投标保证金的；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未按</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要求签署、盖章的；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中规定的资格要求的；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（四）报价超过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（七）投标人组成联合体投标的；</w:t>
      </w:r>
    </w:p>
    <w:p>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（八）法律、法规和竞争性比选文件规定的其他无效情形。</w:t>
      </w:r>
    </w:p>
    <w:p>
      <w:pPr>
        <w:pStyle w:val="3"/>
        <w:rPr>
          <w:rFonts w:hint="eastAsia" w:ascii="宋体" w:hAnsi="宋体" w:eastAsia="宋体" w:cs="宋体"/>
          <w:color w:val="auto"/>
          <w:highlight w:val="none"/>
        </w:rPr>
      </w:pPr>
      <w:bookmarkStart w:id="53" w:name="_Toc21425659"/>
      <w:bookmarkStart w:id="54" w:name="_Toc98942895"/>
      <w:r>
        <w:rPr>
          <w:rFonts w:hint="eastAsia" w:ascii="宋体" w:hAnsi="宋体" w:eastAsia="宋体" w:cs="宋体"/>
          <w:color w:val="auto"/>
          <w:highlight w:val="none"/>
        </w:rPr>
        <w:t>五、废标条款</w:t>
      </w:r>
      <w:bookmarkEnd w:id="53"/>
      <w:bookmarkEnd w:id="54"/>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（一）符合专业条件的投标人或者对</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宋体" w:hAnsi="宋体" w:eastAsia="宋体" w:cs="宋体"/>
          <w:color w:val="auto"/>
          <w:sz w:val="24"/>
          <w:szCs w:val="24"/>
          <w:highlight w:val="none"/>
        </w:rPr>
        <w:t>废标后，除采购任务取消情形外，应当重新组织采购。</w:t>
      </w:r>
    </w:p>
    <w:p>
      <w:pPr>
        <w:rPr>
          <w:rFonts w:hint="eastAsia" w:ascii="宋体" w:hAnsi="宋体" w:eastAsia="宋体"/>
          <w:b w:val="0"/>
          <w:color w:val="auto"/>
          <w:highlight w:val="none"/>
        </w:rPr>
      </w:pPr>
      <w:bookmarkStart w:id="55" w:name="_Toc21425660"/>
      <w:bookmarkStart w:id="56" w:name="_Toc98942896"/>
      <w:r>
        <w:rPr>
          <w:rFonts w:hint="eastAsia" w:ascii="宋体" w:hAnsi="宋体" w:eastAsia="宋体"/>
          <w:b w:val="0"/>
          <w:color w:val="auto"/>
          <w:highlight w:val="none"/>
        </w:rPr>
        <w:br w:type="page"/>
      </w:r>
    </w:p>
    <w:p>
      <w:pPr>
        <w:pStyle w:val="2"/>
        <w:tabs>
          <w:tab w:val="left" w:pos="3360"/>
        </w:tabs>
        <w:spacing w:line="360" w:lineRule="auto"/>
        <w:rPr>
          <w:rFonts w:ascii="宋体" w:hAnsi="宋体" w:eastAsia="宋体"/>
          <w:b w:val="0"/>
          <w:color w:val="auto"/>
          <w:highlight w:val="none"/>
        </w:rPr>
      </w:pPr>
      <w:r>
        <w:rPr>
          <w:rFonts w:hint="eastAsia" w:ascii="宋体" w:hAnsi="宋体" w:eastAsia="宋体"/>
          <w:b w:val="0"/>
          <w:color w:val="auto"/>
          <w:highlight w:val="none"/>
        </w:rPr>
        <w:t>第五篇  投标人须知</w:t>
      </w:r>
      <w:bookmarkEnd w:id="55"/>
      <w:bookmarkEnd w:id="56"/>
    </w:p>
    <w:p>
      <w:pPr>
        <w:pStyle w:val="3"/>
        <w:rPr>
          <w:rFonts w:hint="eastAsia" w:ascii="宋体" w:hAnsi="宋体" w:eastAsia="宋体" w:cs="宋体"/>
          <w:color w:val="auto"/>
          <w:highlight w:val="none"/>
        </w:rPr>
      </w:pPr>
      <w:bookmarkStart w:id="57" w:name="_Toc21425661"/>
      <w:bookmarkStart w:id="58" w:name="_Toc98942897"/>
      <w:r>
        <w:rPr>
          <w:rFonts w:hint="eastAsia"/>
          <w:color w:val="auto"/>
          <w:highlight w:val="none"/>
        </w:rPr>
        <w:t>一、</w:t>
      </w:r>
      <w:r>
        <w:rPr>
          <w:rFonts w:hint="eastAsia" w:ascii="宋体" w:hAnsi="宋体" w:eastAsia="宋体" w:cs="宋体"/>
          <w:color w:val="auto"/>
          <w:highlight w:val="none"/>
        </w:rPr>
        <w:t>投标人</w:t>
      </w:r>
      <w:bookmarkEnd w:id="57"/>
      <w:bookmarkEnd w:id="58"/>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（二）合格投标人条件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合格投标人应完全符合</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第一篇中规定的投标人资格条件，并对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作出实质性响应。</w:t>
      </w:r>
    </w:p>
    <w:p>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（三）投标人的风险</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要求提供全部资料，或者投标人没有对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（四）法律责任</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color w:val="auto"/>
          <w:highlight w:val="none"/>
          <w:lang w:eastAsia="zh-CN"/>
        </w:rPr>
      </w:pPr>
      <w:bookmarkStart w:id="59" w:name="_Toc98942898"/>
      <w:bookmarkStart w:id="60" w:name="_Toc21425662"/>
      <w:r>
        <w:rPr>
          <w:rFonts w:hint="eastAsia" w:ascii="宋体" w:hAnsi="宋体" w:eastAsia="宋体" w:cs="宋体"/>
          <w:color w:val="auto"/>
          <w:highlight w:val="none"/>
        </w:rPr>
        <w:t>二、</w:t>
      </w:r>
      <w:bookmarkEnd w:id="59"/>
      <w:bookmarkEnd w:id="60"/>
      <w:r>
        <w:rPr>
          <w:rFonts w:hint="eastAsia" w:ascii="宋体" w:hAnsi="宋体" w:cs="宋体"/>
          <w:color w:val="auto"/>
          <w:highlight w:val="none"/>
          <w:lang w:eastAsia="zh-CN"/>
        </w:rPr>
        <w:t>竞争性比选文件</w:t>
      </w:r>
    </w:p>
    <w:p>
      <w:pPr>
        <w:snapToGrid w:val="0"/>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是投标人编制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的依据，是评标委员会评判依据和标准。</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也是采购人与中标人签订合同的基础。</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由投标邀请书；项目技术规格、数量及质量要求；商务条款；投标人须知；评标方法、评标标准、无效投标条款和废标条款；</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格式等部分组成。</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（二）</w:t>
      </w:r>
      <w:r>
        <w:rPr>
          <w:rFonts w:hint="eastAsia" w:ascii="宋体" w:hAnsi="宋体" w:eastAsia="宋体" w:cs="宋体"/>
          <w:color w:val="auto"/>
          <w:sz w:val="24"/>
          <w:highlight w:val="none"/>
        </w:rPr>
        <w:t>采购人对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所作的一切有效的书面通知、修改及补充，都是</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不可分割的部分。</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szCs w:val="24"/>
          <w:highlight w:val="none"/>
        </w:rPr>
        <w:t>本项目的</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、补遗文件的内容。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（四）采购人对已发出的</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需要进行澄清或修改的，应以书面形式或公告形式通知所有</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收受人。该澄清或者修改的内容为</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的组成部分。</w:t>
      </w:r>
    </w:p>
    <w:p>
      <w:pPr>
        <w:pStyle w:val="3"/>
        <w:rPr>
          <w:rFonts w:hint="eastAsia" w:ascii="宋体" w:hAnsi="宋体" w:eastAsia="宋体" w:cs="宋体"/>
          <w:color w:val="auto"/>
          <w:highlight w:val="none"/>
          <w:lang w:eastAsia="zh-CN"/>
        </w:rPr>
      </w:pPr>
      <w:bookmarkStart w:id="61" w:name="_Toc98942899"/>
      <w:bookmarkStart w:id="62" w:name="_Toc21425663"/>
      <w:r>
        <w:rPr>
          <w:rFonts w:hint="eastAsia" w:ascii="宋体" w:hAnsi="宋体" w:eastAsia="宋体" w:cs="宋体"/>
          <w:color w:val="auto"/>
          <w:highlight w:val="none"/>
        </w:rPr>
        <w:t>三、</w:t>
      </w:r>
      <w:bookmarkEnd w:id="61"/>
      <w:bookmarkEnd w:id="62"/>
      <w:r>
        <w:rPr>
          <w:rFonts w:hint="eastAsia" w:ascii="宋体" w:hAnsi="宋体" w:cs="宋体"/>
          <w:color w:val="auto"/>
          <w:highlight w:val="none"/>
          <w:lang w:eastAsia="zh-CN"/>
        </w:rPr>
        <w:t>响应文件</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的要求编制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提出的要求和条件作出实质性响应，</w:t>
      </w:r>
      <w:r>
        <w:rPr>
          <w:rFonts w:hint="eastAsia" w:hAnsi="宋体" w:cs="宋体"/>
          <w:color w:val="auto"/>
          <w:highlight w:val="none"/>
          <w:lang w:eastAsia="zh-CN"/>
        </w:rPr>
        <w:t>响应文件</w:t>
      </w:r>
      <w:r>
        <w:rPr>
          <w:rFonts w:hint="eastAsia" w:ascii="宋体" w:hAnsi="宋体" w:eastAsia="宋体" w:cs="宋体"/>
          <w:color w:val="auto"/>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组成</w:t>
      </w:r>
    </w:p>
    <w:p>
      <w:pPr>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由第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格式”规定的部分和投标人所作的一切有效补充、修改和承诺等文件组成，投标人应按照第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格式”规定的目录顺序组织编写和装订，否则有可能影响评委对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的评审。</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（二）投标有效期</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的份数和签署</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一式二份，其中正本一份，副本一份。每套纸质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正本中，</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3.若投标人对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的错处作必要修改，则应在修改处加盖投标人公章或由</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或</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授权代表签字确认。</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4.电报、电话、传真形式的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概不接受。</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（五）投标报价</w:t>
      </w:r>
    </w:p>
    <w:p>
      <w:pPr>
        <w:snapToGrid w:val="0"/>
        <w:spacing w:line="40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1.投标人应严格按照“</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格式”中“</w:t>
      </w:r>
      <w:r>
        <w:rPr>
          <w:rFonts w:hint="eastAsia" w:hAnsi="宋体" w:cs="宋体"/>
          <w:bCs/>
          <w:color w:val="auto"/>
          <w:sz w:val="24"/>
          <w:highlight w:val="none"/>
          <w:lang w:eastAsia="zh-CN"/>
        </w:rPr>
        <w:t>采购项目</w:t>
      </w:r>
      <w:r>
        <w:rPr>
          <w:rFonts w:hint="eastAsia" w:ascii="宋体" w:hAnsi="宋体" w:eastAsia="宋体" w:cs="宋体"/>
          <w:bCs/>
          <w:color w:val="auto"/>
          <w:sz w:val="24"/>
          <w:highlight w:val="none"/>
        </w:rPr>
        <w:t>一览表”和“分项报价明细表”</w:t>
      </w:r>
      <w:r>
        <w:rPr>
          <w:rFonts w:hint="eastAsia" w:ascii="宋体" w:hAnsi="宋体" w:eastAsia="宋体" w:cs="宋体"/>
          <w:color w:val="auto"/>
          <w:sz w:val="24"/>
          <w:highlight w:val="none"/>
        </w:rPr>
        <w:t>的格式填写报价。</w:t>
      </w:r>
    </w:p>
    <w:p>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（六）修正错误</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（报价表）内容与</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中相应内容不一致的，以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的总价为准，并修改单价；</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的递交</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的密封与标记</w:t>
      </w:r>
    </w:p>
    <w:p>
      <w:pPr>
        <w:pStyle w:val="6"/>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通过邮寄递交，投标人应将</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用内、外两层封套密封。</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3.如果未按上述规定进行密封和标记，采购代理机构对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误投、丢失或提前拆封不负责任。</w:t>
      </w:r>
    </w:p>
    <w:p>
      <w:pPr>
        <w:pStyle w:val="3"/>
        <w:rPr>
          <w:rFonts w:hint="eastAsia" w:ascii="宋体" w:hAnsi="宋体" w:eastAsia="宋体" w:cs="宋体"/>
          <w:color w:val="auto"/>
          <w:highlight w:val="none"/>
        </w:rPr>
      </w:pPr>
      <w:bookmarkStart w:id="63" w:name="_Toc98942900"/>
      <w:bookmarkStart w:id="64" w:name="_Toc21425665"/>
      <w:r>
        <w:rPr>
          <w:rFonts w:hint="eastAsia" w:ascii="宋体" w:hAnsi="宋体" w:eastAsia="宋体" w:cs="宋体"/>
          <w:color w:val="auto"/>
          <w:highlight w:val="none"/>
        </w:rPr>
        <w:t>四、评标</w:t>
      </w:r>
      <w:bookmarkEnd w:id="63"/>
      <w:bookmarkEnd w:id="64"/>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见第四篇“评标”内容。</w:t>
      </w:r>
    </w:p>
    <w:p>
      <w:pPr>
        <w:pStyle w:val="3"/>
        <w:rPr>
          <w:rFonts w:hint="eastAsia" w:ascii="宋体" w:hAnsi="宋体" w:eastAsia="宋体" w:cs="宋体"/>
          <w:color w:val="auto"/>
          <w:highlight w:val="none"/>
        </w:rPr>
      </w:pPr>
      <w:bookmarkStart w:id="65" w:name="_Toc21425666"/>
      <w:bookmarkStart w:id="66" w:name="_Toc98942901"/>
      <w:r>
        <w:rPr>
          <w:rFonts w:hint="eastAsia" w:ascii="宋体" w:hAnsi="宋体" w:eastAsia="宋体" w:cs="宋体"/>
          <w:color w:val="auto"/>
          <w:highlight w:val="none"/>
        </w:rPr>
        <w:t>五、定标</w:t>
      </w:r>
      <w:bookmarkEnd w:id="65"/>
      <w:bookmarkEnd w:id="66"/>
    </w:p>
    <w:p>
      <w:pPr>
        <w:pStyle w:val="6"/>
        <w:spacing w:line="400" w:lineRule="exact"/>
        <w:ind w:firstLine="480" w:firstLineChars="200"/>
        <w:rPr>
          <w:rFonts w:hint="eastAsia" w:ascii="宋体" w:hAnsi="宋体" w:eastAsia="宋体" w:cs="宋体"/>
          <w:color w:val="auto"/>
          <w:sz w:val="24"/>
          <w:highlight w:val="none"/>
        </w:rPr>
      </w:pPr>
      <w:bookmarkStart w:id="67" w:name="_Toc21425668"/>
      <w:r>
        <w:rPr>
          <w:rFonts w:hint="eastAsia" w:ascii="宋体" w:hAnsi="宋体" w:eastAsia="宋体" w:cs="宋体"/>
          <w:color w:val="auto"/>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auto"/>
          <w:highlight w:val="none"/>
        </w:rPr>
      </w:pPr>
      <w:bookmarkStart w:id="68" w:name="_Toc98942902"/>
      <w:r>
        <w:rPr>
          <w:rFonts w:hint="eastAsia" w:ascii="宋体" w:hAnsi="宋体" w:eastAsia="宋体" w:cs="宋体"/>
          <w:color w:val="auto"/>
          <w:highlight w:val="none"/>
        </w:rPr>
        <w:t>六、询问、质疑和投诉</w:t>
      </w:r>
      <w:bookmarkEnd w:id="67"/>
      <w:bookmarkEnd w:id="68"/>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auto"/>
          <w:highlight w:val="none"/>
        </w:rPr>
      </w:pPr>
      <w:bookmarkStart w:id="69" w:name="_Toc21425671"/>
      <w:bookmarkStart w:id="70" w:name="_Toc98942903"/>
      <w:r>
        <w:rPr>
          <w:rFonts w:hint="eastAsia" w:ascii="宋体" w:hAnsi="宋体" w:eastAsia="宋体" w:cs="宋体"/>
          <w:color w:val="auto"/>
          <w:highlight w:val="none"/>
        </w:rPr>
        <w:t>七、签订合同</w:t>
      </w:r>
      <w:bookmarkEnd w:id="69"/>
      <w:bookmarkEnd w:id="70"/>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（一）中标人应当自接到采购人中标电话通知后</w:t>
      </w:r>
      <w:r>
        <w:rPr>
          <w:rFonts w:hint="eastAsia" w:ascii="宋体" w:hAnsi="宋体" w:eastAsia="宋体" w:cs="宋体"/>
          <w:b/>
          <w:bCs/>
          <w:color w:val="auto"/>
          <w:sz w:val="24"/>
          <w:highlight w:val="none"/>
        </w:rPr>
        <w:t>三十日</w:t>
      </w:r>
      <w:r>
        <w:rPr>
          <w:rFonts w:hint="eastAsia" w:ascii="宋体" w:hAnsi="宋体" w:eastAsia="宋体" w:cs="宋体"/>
          <w:color w:val="auto"/>
          <w:sz w:val="24"/>
          <w:highlight w:val="none"/>
        </w:rPr>
        <w:t>内，按照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的约定，与采购人签订书面合同。所签订的合同不得对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作实质性修改。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、中标人的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及澄清文件等，均为签订采购合同的依据。</w:t>
      </w:r>
    </w:p>
    <w:p>
      <w:pPr>
        <w:rPr>
          <w:rFonts w:hAnsi="宋体" w:cs="宋体"/>
          <w:color w:val="auto"/>
          <w:sz w:val="32"/>
          <w:szCs w:val="32"/>
          <w:highlight w:val="none"/>
        </w:rPr>
      </w:pPr>
      <w:bookmarkStart w:id="71" w:name="_Toc509321006"/>
      <w:bookmarkStart w:id="72" w:name="_Toc19113860"/>
    </w:p>
    <w:p>
      <w:pPr>
        <w:rPr>
          <w:rFonts w:hAnsi="宋体" w:cs="宋体"/>
          <w:color w:val="auto"/>
          <w:sz w:val="32"/>
          <w:szCs w:val="32"/>
          <w:highlight w:val="none"/>
        </w:rPr>
      </w:pPr>
    </w:p>
    <w:p>
      <w:pPr>
        <w:rPr>
          <w:rFonts w:hAnsi="宋体" w:cs="宋体"/>
          <w:color w:val="auto"/>
          <w:sz w:val="32"/>
          <w:szCs w:val="32"/>
          <w:highlight w:val="none"/>
        </w:rPr>
      </w:pPr>
    </w:p>
    <w:p>
      <w:pPr>
        <w:rPr>
          <w:rFonts w:hAnsi="宋体" w:cs="宋体"/>
          <w:color w:val="auto"/>
          <w:sz w:val="32"/>
          <w:szCs w:val="32"/>
          <w:highlight w:val="none"/>
        </w:rPr>
      </w:pPr>
      <w:r>
        <w:rPr>
          <w:rFonts w:hAnsi="宋体" w:cs="宋体"/>
          <w:color w:val="auto"/>
          <w:sz w:val="32"/>
          <w:szCs w:val="32"/>
          <w:highlight w:val="none"/>
        </w:rPr>
        <w:br w:type="page"/>
      </w:r>
    </w:p>
    <w:p>
      <w:pPr>
        <w:pStyle w:val="2"/>
        <w:spacing w:line="360" w:lineRule="auto"/>
        <w:rPr>
          <w:rFonts w:hint="eastAsia" w:ascii="宋体" w:hAnsi="宋体" w:eastAsia="宋体" w:cs="宋体"/>
          <w:color w:val="auto"/>
          <w:highlight w:val="none"/>
        </w:rPr>
      </w:pPr>
      <w:bookmarkStart w:id="73" w:name="_Toc98942904"/>
      <w:r>
        <w:rPr>
          <w:rFonts w:hint="eastAsia" w:ascii="宋体" w:hAnsi="宋体" w:eastAsia="宋体" w:cs="宋体"/>
          <w:color w:val="auto"/>
          <w:highlight w:val="none"/>
        </w:rPr>
        <w:t xml:space="preserve">第六篇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71"/>
      <w:r>
        <w:rPr>
          <w:rFonts w:hint="eastAsia" w:ascii="宋体" w:hAnsi="宋体" w:eastAsia="宋体" w:cs="宋体"/>
          <w:color w:val="auto"/>
          <w:highlight w:val="none"/>
        </w:rPr>
        <w:t>要求</w:t>
      </w:r>
      <w:bookmarkEnd w:id="72"/>
      <w:bookmarkEnd w:id="73"/>
    </w:p>
    <w:p>
      <w:pPr>
        <w:ind w:firstLine="560"/>
        <w:jc w:val="center"/>
        <w:rPr>
          <w:rFonts w:hint="eastAsia"/>
          <w:color w:val="auto"/>
          <w:highlight w:val="none"/>
        </w:rPr>
      </w:pPr>
    </w:p>
    <w:p>
      <w:pPr>
        <w:ind w:firstLine="560"/>
        <w:jc w:val="center"/>
        <w:rPr>
          <w:rFonts w:hint="eastAsia"/>
          <w:color w:val="auto"/>
          <w:highlight w:val="none"/>
        </w:rPr>
      </w:pPr>
      <w:r>
        <w:rPr>
          <w:rFonts w:hint="eastAsia"/>
          <w:color w:val="auto"/>
          <w:highlight w:val="none"/>
        </w:rPr>
        <w:t>封  面</w:t>
      </w:r>
    </w:p>
    <w:p>
      <w:pPr>
        <w:ind w:firstLine="560"/>
        <w:rPr>
          <w:rFonts w:hint="eastAsia"/>
          <w:color w:val="auto"/>
          <w:highlight w:val="none"/>
        </w:rPr>
      </w:pPr>
    </w:p>
    <w:p>
      <w:pPr>
        <w:ind w:firstLine="0" w:firstLineChars="0"/>
        <w:jc w:val="center"/>
        <w:rPr>
          <w:rFonts w:hint="eastAsia"/>
          <w:color w:val="auto"/>
          <w:sz w:val="52"/>
          <w:szCs w:val="52"/>
          <w:highlight w:val="none"/>
        </w:rPr>
      </w:pPr>
      <w:r>
        <w:rPr>
          <w:rFonts w:hint="eastAsia"/>
          <w:color w:val="auto"/>
          <w:sz w:val="52"/>
          <w:szCs w:val="52"/>
          <w:highlight w:val="none"/>
        </w:rPr>
        <w:t>重庆医科大学附属口腔医院</w:t>
      </w:r>
    </w:p>
    <w:p>
      <w:pPr>
        <w:ind w:firstLine="0" w:firstLineChars="0"/>
        <w:jc w:val="left"/>
        <w:rPr>
          <w:rFonts w:hint="eastAsia"/>
          <w:color w:val="auto"/>
          <w:sz w:val="52"/>
          <w:szCs w:val="52"/>
          <w:highlight w:val="none"/>
        </w:rPr>
      </w:pPr>
      <w:r>
        <w:rPr>
          <w:rFonts w:hint="eastAsia"/>
          <w:color w:val="auto"/>
          <w:sz w:val="52"/>
          <w:szCs w:val="52"/>
          <w:highlight w:val="none"/>
        </w:rPr>
        <w:t>项目名称：</w:t>
      </w:r>
    </w:p>
    <w:p>
      <w:pPr>
        <w:ind w:firstLine="0" w:firstLineChars="0"/>
        <w:jc w:val="left"/>
        <w:rPr>
          <w:rFonts w:hint="eastAsia"/>
          <w:color w:val="auto"/>
          <w:sz w:val="52"/>
          <w:szCs w:val="52"/>
          <w:highlight w:val="none"/>
        </w:rPr>
      </w:pPr>
      <w:r>
        <w:rPr>
          <w:rFonts w:hint="eastAsia"/>
          <w:color w:val="auto"/>
          <w:sz w:val="52"/>
          <w:szCs w:val="52"/>
          <w:highlight w:val="none"/>
        </w:rPr>
        <w:t>项目编号：</w:t>
      </w:r>
    </w:p>
    <w:p>
      <w:pPr>
        <w:ind w:firstLine="0" w:firstLineChars="0"/>
        <w:jc w:val="center"/>
        <w:rPr>
          <w:rFonts w:hint="eastAsia"/>
          <w:color w:val="auto"/>
          <w:highlight w:val="none"/>
        </w:rPr>
      </w:pPr>
      <w:r>
        <w:rPr>
          <w:rFonts w:hint="eastAsia"/>
          <w:color w:val="auto"/>
          <w:highlight w:val="none"/>
        </w:rPr>
        <w:t>（正本/副本）</w:t>
      </w: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jc w:val="center"/>
        <w:rPr>
          <w:rFonts w:hint="eastAsia"/>
          <w:color w:val="auto"/>
          <w:sz w:val="72"/>
          <w:szCs w:val="72"/>
          <w:highlight w:val="none"/>
          <w:lang w:eastAsia="zh-CN"/>
        </w:rPr>
      </w:pPr>
      <w:r>
        <w:rPr>
          <w:rFonts w:hint="eastAsia"/>
          <w:color w:val="auto"/>
          <w:sz w:val="72"/>
          <w:szCs w:val="72"/>
          <w:highlight w:val="none"/>
          <w:lang w:eastAsia="zh-CN"/>
        </w:rPr>
        <w:t>响</w:t>
      </w:r>
    </w:p>
    <w:p>
      <w:pPr>
        <w:ind w:firstLine="0" w:firstLineChars="0"/>
        <w:jc w:val="center"/>
        <w:rPr>
          <w:rFonts w:hint="eastAsia" w:eastAsia="宋体"/>
          <w:color w:val="auto"/>
          <w:sz w:val="72"/>
          <w:szCs w:val="72"/>
          <w:highlight w:val="none"/>
          <w:lang w:eastAsia="zh-CN"/>
        </w:rPr>
      </w:pPr>
      <w:r>
        <w:rPr>
          <w:rFonts w:hint="eastAsia"/>
          <w:color w:val="auto"/>
          <w:sz w:val="72"/>
          <w:szCs w:val="72"/>
          <w:highlight w:val="none"/>
          <w:lang w:eastAsia="zh-CN"/>
        </w:rPr>
        <w:t>应</w:t>
      </w:r>
    </w:p>
    <w:p>
      <w:pPr>
        <w:ind w:firstLine="0" w:firstLineChars="0"/>
        <w:jc w:val="center"/>
        <w:rPr>
          <w:rFonts w:hint="eastAsia"/>
          <w:color w:val="auto"/>
          <w:sz w:val="72"/>
          <w:szCs w:val="72"/>
          <w:highlight w:val="none"/>
        </w:rPr>
      </w:pPr>
      <w:r>
        <w:rPr>
          <w:rFonts w:hint="eastAsia"/>
          <w:color w:val="auto"/>
          <w:sz w:val="72"/>
          <w:szCs w:val="72"/>
          <w:highlight w:val="none"/>
        </w:rPr>
        <w:t>文</w:t>
      </w:r>
    </w:p>
    <w:p>
      <w:pPr>
        <w:ind w:firstLine="0" w:firstLineChars="0"/>
        <w:jc w:val="center"/>
        <w:rPr>
          <w:rFonts w:hint="eastAsia"/>
          <w:color w:val="auto"/>
          <w:sz w:val="72"/>
          <w:szCs w:val="72"/>
          <w:highlight w:val="none"/>
        </w:rPr>
      </w:pPr>
      <w:r>
        <w:rPr>
          <w:rFonts w:hint="eastAsia"/>
          <w:color w:val="auto"/>
          <w:sz w:val="72"/>
          <w:szCs w:val="72"/>
          <w:highlight w:val="none"/>
        </w:rPr>
        <w:t>件</w:t>
      </w:r>
    </w:p>
    <w:p>
      <w:pPr>
        <w:ind w:firstLine="560"/>
        <w:rPr>
          <w:rFonts w:hint="eastAsia"/>
          <w:color w:val="auto"/>
          <w:highlight w:val="none"/>
        </w:rPr>
      </w:pPr>
    </w:p>
    <w:p>
      <w:pPr>
        <w:ind w:firstLine="560"/>
        <w:rPr>
          <w:rFonts w:hint="eastAsia"/>
          <w:color w:val="auto"/>
          <w:highlight w:val="none"/>
        </w:rPr>
      </w:pPr>
    </w:p>
    <w:p>
      <w:pPr>
        <w:spacing w:line="360" w:lineRule="auto"/>
        <w:ind w:firstLine="560"/>
        <w:rPr>
          <w:rFonts w:hint="eastAsia"/>
          <w:color w:val="auto"/>
          <w:highlight w:val="none"/>
        </w:rPr>
      </w:pPr>
      <w:r>
        <w:rPr>
          <w:rFonts w:hint="eastAsia"/>
          <w:color w:val="auto"/>
          <w:highlight w:val="none"/>
        </w:rPr>
        <w:t>投标人</w:t>
      </w:r>
      <w:r>
        <w:rPr>
          <w:rFonts w:hint="eastAsia"/>
          <w:color w:val="auto"/>
          <w:highlight w:val="none"/>
          <w:lang w:eastAsia="zh-CN"/>
        </w:rPr>
        <w:t>（盖章）</w:t>
      </w:r>
      <w:r>
        <w:rPr>
          <w:rFonts w:hint="eastAsia"/>
          <w:color w:val="auto"/>
          <w:highlight w:val="none"/>
        </w:rPr>
        <w:t>：</w:t>
      </w:r>
    </w:p>
    <w:p>
      <w:pPr>
        <w:spacing w:line="360" w:lineRule="auto"/>
        <w:ind w:firstLine="560"/>
        <w:rPr>
          <w:rFonts w:hint="eastAsia"/>
          <w:color w:val="auto"/>
          <w:highlight w:val="none"/>
        </w:rPr>
      </w:pPr>
      <w:r>
        <w:rPr>
          <w:rFonts w:hint="eastAsia"/>
          <w:color w:val="auto"/>
          <w:highlight w:val="none"/>
        </w:rPr>
        <w:t>联系人：</w:t>
      </w:r>
    </w:p>
    <w:p>
      <w:pPr>
        <w:spacing w:line="360" w:lineRule="auto"/>
        <w:ind w:firstLine="560"/>
        <w:rPr>
          <w:rFonts w:hint="eastAsia"/>
          <w:color w:val="auto"/>
          <w:highlight w:val="none"/>
        </w:rPr>
      </w:pPr>
      <w:r>
        <w:rPr>
          <w:rFonts w:hint="eastAsia"/>
          <w:color w:val="auto"/>
          <w:highlight w:val="none"/>
        </w:rPr>
        <w:t>联系电话：</w:t>
      </w:r>
    </w:p>
    <w:p>
      <w:pPr>
        <w:ind w:firstLine="560"/>
        <w:rPr>
          <w:rFonts w:hint="eastAsia"/>
          <w:color w:val="auto"/>
          <w:highlight w:val="none"/>
        </w:rPr>
      </w:pPr>
      <w:r>
        <w:rPr>
          <w:rFonts w:hint="eastAsia"/>
          <w:color w:val="auto"/>
          <w:highlight w:val="none"/>
        </w:rPr>
        <w:t>投标人地址：</w:t>
      </w:r>
    </w:p>
    <w:p>
      <w:pPr>
        <w:rPr>
          <w:rFonts w:hint="eastAsia" w:ascii="宋体" w:hAnsi="宋体" w:eastAsia="宋体" w:cs="宋体"/>
          <w:color w:val="auto"/>
          <w:highlight w:val="none"/>
        </w:rPr>
      </w:pPr>
    </w:p>
    <w:p>
      <w:pPr>
        <w:jc w:val="center"/>
        <w:rPr>
          <w:rFonts w:hint="eastAsia" w:ascii="宋体" w:hAnsi="宋体" w:eastAsia="宋体" w:cs="宋体"/>
          <w:color w:val="auto"/>
          <w:highlight w:val="none"/>
          <w:lang w:eastAsia="zh-CN"/>
        </w:rPr>
      </w:pPr>
      <w:r>
        <w:rPr>
          <w:rFonts w:hint="eastAsia" w:hAnsi="宋体" w:cs="宋体"/>
          <w:color w:val="auto"/>
          <w:highlight w:val="none"/>
          <w:lang w:eastAsia="zh-CN"/>
        </w:rPr>
        <w:t>（注：档案袋封面格式同此格式）</w:t>
      </w:r>
    </w:p>
    <w:p>
      <w:pPr>
        <w:rPr>
          <w:color w:val="auto"/>
          <w:highlight w:val="none"/>
        </w:rPr>
      </w:pPr>
    </w:p>
    <w:p>
      <w:pPr>
        <w:rPr>
          <w:rFonts w:hint="eastAsia" w:hAnsi="宋体" w:cs="宋体"/>
          <w:b/>
          <w:bCs/>
          <w:color w:val="auto"/>
          <w:sz w:val="28"/>
          <w:szCs w:val="28"/>
          <w:highlight w:val="none"/>
        </w:rPr>
      </w:pPr>
      <w:r>
        <w:rPr>
          <w:rFonts w:hint="eastAsia" w:hAnsi="宋体" w:cs="宋体"/>
          <w:b/>
          <w:bCs/>
          <w:color w:val="auto"/>
          <w:sz w:val="28"/>
          <w:szCs w:val="28"/>
          <w:highlight w:val="none"/>
        </w:rPr>
        <w:br w:type="page"/>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一、经济文件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w:t>
      </w:r>
      <w:r>
        <w:rPr>
          <w:rFonts w:hint="eastAsia" w:hAnsi="宋体" w:cs="宋体"/>
          <w:color w:val="auto"/>
          <w:sz w:val="24"/>
          <w:szCs w:val="24"/>
          <w:highlight w:val="none"/>
          <w:lang w:eastAsia="zh-CN"/>
        </w:rPr>
        <w:t>采购项目</w:t>
      </w:r>
      <w:r>
        <w:rPr>
          <w:rFonts w:hint="eastAsia" w:hAnsi="宋体" w:cs="宋体"/>
          <w:color w:val="auto"/>
          <w:sz w:val="24"/>
          <w:szCs w:val="24"/>
          <w:highlight w:val="none"/>
        </w:rPr>
        <w:t>一览表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（二）分项报价明细表</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二、技术文件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（一）技术条款差异表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（二）技术条款相关支撑资料（自附）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三、商务文件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（一）投标函（格式）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（二）商务条款差异表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（三）商务条款相关支撑资料（自附）</w:t>
      </w:r>
    </w:p>
    <w:p>
      <w:pPr>
        <w:tabs>
          <w:tab w:val="left" w:pos="1764"/>
        </w:tabs>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四、其他</w:t>
      </w:r>
    </w:p>
    <w:p>
      <w:pPr>
        <w:tabs>
          <w:tab w:val="left" w:pos="6300"/>
        </w:tabs>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（一）其他与项目有关的资料（自附）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五、资格文件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（一）营业执照（副本）或事业单位法人证书（副本）复印件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（二）法定代表人身份证明书（格式）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（三）法定代表人授权委托书（格式）</w:t>
      </w:r>
    </w:p>
    <w:p>
      <w:pPr>
        <w:snapToGrid w:val="0"/>
        <w:spacing w:line="360" w:lineRule="auto"/>
        <w:ind w:firstLine="480" w:firstLineChars="200"/>
        <w:rPr>
          <w:rFonts w:hAnsi="宋体" w:cs="宋体"/>
          <w:color w:val="auto"/>
          <w:sz w:val="24"/>
          <w:szCs w:val="24"/>
          <w:highlight w:val="none"/>
        </w:rPr>
      </w:pPr>
      <w:bookmarkStart w:id="74" w:name="_Toc509321007"/>
      <w:bookmarkStart w:id="75" w:name="_Toc19113861"/>
      <w:bookmarkStart w:id="76" w:name="_Toc429584884"/>
      <w:r>
        <w:rPr>
          <w:rFonts w:hint="eastAsia" w:hAnsi="宋体" w:cs="宋体"/>
          <w:color w:val="auto"/>
          <w:sz w:val="24"/>
          <w:szCs w:val="24"/>
          <w:highlight w:val="none"/>
        </w:rPr>
        <w:t>（四）书面声明（格式）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（五）特定资格条件证书或证明文件</w:t>
      </w:r>
    </w:p>
    <w:p>
      <w:pPr>
        <w:snapToGrid w:val="0"/>
        <w:spacing w:line="360" w:lineRule="auto"/>
        <w:ind w:firstLine="480" w:firstLineChars="200"/>
        <w:rPr>
          <w:rFonts w:hAnsi="宋体" w:cs="宋体"/>
          <w:color w:val="auto"/>
          <w:sz w:val="24"/>
          <w:szCs w:val="24"/>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rPr>
          <w:rFonts w:hint="eastAsia"/>
          <w:color w:val="auto"/>
          <w:szCs w:val="28"/>
          <w:highlight w:val="none"/>
        </w:rPr>
      </w:pPr>
      <w:bookmarkStart w:id="77" w:name="_Toc98942905"/>
      <w:r>
        <w:rPr>
          <w:rFonts w:hint="eastAsia"/>
          <w:color w:val="auto"/>
          <w:szCs w:val="28"/>
          <w:highlight w:val="none"/>
        </w:rPr>
        <w:br w:type="page"/>
      </w:r>
    </w:p>
    <w:p>
      <w:pPr>
        <w:pStyle w:val="3"/>
        <w:rPr>
          <w:color w:val="auto"/>
          <w:szCs w:val="28"/>
          <w:highlight w:val="none"/>
        </w:rPr>
      </w:pPr>
      <w:r>
        <w:rPr>
          <w:rFonts w:hint="eastAsia"/>
          <w:color w:val="auto"/>
          <w:szCs w:val="28"/>
          <w:highlight w:val="none"/>
        </w:rPr>
        <w:t>一、经济文件</w:t>
      </w:r>
      <w:bookmarkEnd w:id="74"/>
      <w:bookmarkEnd w:id="75"/>
      <w:bookmarkEnd w:id="76"/>
      <w:bookmarkEnd w:id="77"/>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w:t>
      </w:r>
    </w:p>
    <w:p>
      <w:pPr>
        <w:spacing w:line="360" w:lineRule="auto"/>
        <w:ind w:firstLine="280" w:firstLineChars="100"/>
        <w:rPr>
          <w:rFonts w:hAnsi="宋体" w:cs="宋体"/>
          <w:color w:val="auto"/>
          <w:sz w:val="28"/>
          <w:szCs w:val="28"/>
          <w:highlight w:val="none"/>
        </w:rPr>
      </w:pPr>
    </w:p>
    <w:p>
      <w:pPr>
        <w:spacing w:line="500" w:lineRule="exact"/>
        <w:ind w:firstLine="280" w:firstLineChars="100"/>
        <w:rPr>
          <w:rFonts w:ascii="方正仿宋_GBK" w:hAnsi="宋体" w:eastAsia="方正仿宋_GBK"/>
          <w:color w:val="auto"/>
          <w:sz w:val="24"/>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项目名称</w:t>
            </w:r>
          </w:p>
        </w:tc>
        <w:tc>
          <w:tcPr>
            <w:tcW w:w="932"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数量</w:t>
            </w:r>
          </w:p>
        </w:tc>
        <w:tc>
          <w:tcPr>
            <w:tcW w:w="4760"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方正仿宋_GBK" w:eastAsia="方正仿宋_GBK"/>
                <w:color w:val="auto"/>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auto"/>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color w:val="auto"/>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rFonts w:hint="default"/>
                <w:color w:val="auto"/>
                <w:highlight w:val="none"/>
              </w:rPr>
            </w:pPr>
            <w:r>
              <w:rPr>
                <w:rFonts w:hint="eastAsia" w:ascii="方正仿宋_GBK" w:hAnsi="宋体" w:eastAsia="方正仿宋_GBK"/>
                <w:color w:val="auto"/>
                <w:sz w:val="21"/>
                <w:szCs w:val="28"/>
                <w:highlight w:val="none"/>
              </w:rPr>
              <w:t>备注：</w:t>
            </w:r>
            <w:r>
              <w:rPr>
                <w:rFonts w:hint="default" w:ascii="方正仿宋_GBK" w:hAnsi="宋体" w:eastAsia="方正仿宋_GBK"/>
                <w:color w:val="auto"/>
                <w:sz w:val="21"/>
                <w:szCs w:val="28"/>
                <w:highlight w:val="none"/>
              </w:rPr>
              <w:t>单人次耗材报价：        元（耗材名称：         ）</w:t>
            </w:r>
          </w:p>
        </w:tc>
      </w:tr>
    </w:tbl>
    <w:p>
      <w:pPr>
        <w:pStyle w:val="7"/>
        <w:spacing w:line="500" w:lineRule="exact"/>
        <w:ind w:left="8500"/>
        <w:rPr>
          <w:rFonts w:ascii="方正仿宋_GBK" w:hAnsi="宋体" w:eastAsia="方正仿宋_GBK"/>
          <w:color w:val="auto"/>
          <w:sz w:val="24"/>
          <w:szCs w:val="28"/>
          <w:highlight w:val="none"/>
        </w:rPr>
      </w:pPr>
    </w:p>
    <w:p>
      <w:pPr>
        <w:rPr>
          <w:rFonts w:ascii="方正仿宋_GBK" w:eastAsia="方正仿宋_GBK"/>
          <w:color w:val="auto"/>
          <w:highlight w:val="none"/>
        </w:rPr>
      </w:pP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                        法定代表人或法定代表人授权代表：</w:t>
      </w: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spacing w:line="360" w:lineRule="auto"/>
        <w:rPr>
          <w:rFonts w:hAnsi="宋体" w:cs="宋体"/>
          <w:color w:val="auto"/>
          <w:sz w:val="28"/>
          <w:szCs w:val="28"/>
          <w:highlight w:val="none"/>
        </w:rPr>
      </w:pPr>
    </w:p>
    <w:p>
      <w:pPr>
        <w:spacing w:line="360" w:lineRule="auto"/>
        <w:ind w:firstLine="5600" w:firstLineChars="2000"/>
        <w:rPr>
          <w:rFonts w:hAnsi="宋体" w:cs="宋体"/>
          <w:color w:val="auto"/>
          <w:sz w:val="28"/>
          <w:szCs w:val="28"/>
          <w:highlight w:val="none"/>
        </w:rPr>
      </w:pPr>
      <w:r>
        <w:rPr>
          <w:rFonts w:hint="eastAsia" w:hAnsi="宋体" w:cs="宋体"/>
          <w:color w:val="auto"/>
          <w:sz w:val="28"/>
          <w:szCs w:val="28"/>
          <w:highlight w:val="none"/>
        </w:rPr>
        <w:t xml:space="preserve">     年     月     日</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说明：</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一览表按格式填列；</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2.</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一览表务必填写清楚，准确无误； </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500" w:lineRule="exact"/>
        <w:ind w:firstLine="680" w:firstLineChars="200"/>
        <w:rPr>
          <w:rFonts w:ascii="方正仿宋_GBK" w:hAnsi="仿宋" w:eastAsia="方正仿宋_GBK"/>
          <w:color w:val="auto"/>
          <w:sz w:val="24"/>
          <w:szCs w:val="28"/>
          <w:highlight w:val="none"/>
        </w:rPr>
      </w:pPr>
      <w:r>
        <w:rPr>
          <w:rFonts w:hint="eastAsia" w:ascii="方正仿宋_GBK" w:hAnsi="仿宋" w:eastAsia="方正仿宋_GBK"/>
          <w:color w:val="auto"/>
          <w:szCs w:val="36"/>
          <w:highlight w:val="none"/>
        </w:rPr>
        <w:t>（二）分项报价明细表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lang w:eastAsia="zh-CN"/>
        </w:rPr>
        <w:t>采购项目</w:t>
      </w:r>
      <w:r>
        <w:rPr>
          <w:rFonts w:hint="eastAsia" w:ascii="方正仿宋_GBK" w:hAnsi="仿宋" w:eastAsia="方正仿宋_GBK"/>
          <w:color w:val="auto"/>
          <w:sz w:val="24"/>
          <w:szCs w:val="28"/>
          <w:highlight w:val="none"/>
        </w:rPr>
        <w:t>名称：</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auto"/>
                <w:highlight w:val="none"/>
              </w:rPr>
            </w:pPr>
            <w:r>
              <w:rPr>
                <w:rFonts w:hint="eastAsia"/>
                <w:color w:val="auto"/>
                <w:highlight w:val="none"/>
              </w:rPr>
              <w:t>序号</w:t>
            </w:r>
          </w:p>
        </w:tc>
        <w:tc>
          <w:tcPr>
            <w:tcW w:w="934" w:type="dxa"/>
            <w:vAlign w:val="center"/>
          </w:tcPr>
          <w:p>
            <w:pPr>
              <w:rPr>
                <w:color w:val="auto"/>
                <w:highlight w:val="none"/>
              </w:rPr>
            </w:pPr>
            <w:r>
              <w:rPr>
                <w:rFonts w:hint="eastAsia"/>
                <w:color w:val="auto"/>
                <w:highlight w:val="none"/>
              </w:rPr>
              <w:t>名称</w:t>
            </w:r>
          </w:p>
        </w:tc>
        <w:tc>
          <w:tcPr>
            <w:tcW w:w="2474" w:type="dxa"/>
            <w:vAlign w:val="center"/>
          </w:tcPr>
          <w:p>
            <w:pPr>
              <w:rPr>
                <w:color w:val="auto"/>
                <w:highlight w:val="none"/>
              </w:rPr>
            </w:pPr>
            <w:r>
              <w:rPr>
                <w:rFonts w:hint="eastAsia"/>
                <w:color w:val="auto"/>
                <w:highlight w:val="none"/>
              </w:rPr>
              <w:t>品牌、规格型号</w:t>
            </w:r>
          </w:p>
        </w:tc>
        <w:tc>
          <w:tcPr>
            <w:tcW w:w="1242" w:type="dxa"/>
            <w:vAlign w:val="center"/>
          </w:tcPr>
          <w:p>
            <w:pPr>
              <w:rPr>
                <w:color w:val="auto"/>
                <w:highlight w:val="none"/>
              </w:rPr>
            </w:pPr>
            <w:r>
              <w:rPr>
                <w:rFonts w:hint="eastAsia"/>
                <w:color w:val="auto"/>
                <w:highlight w:val="none"/>
              </w:rPr>
              <w:t>制造商</w:t>
            </w:r>
          </w:p>
        </w:tc>
        <w:tc>
          <w:tcPr>
            <w:tcW w:w="1242" w:type="dxa"/>
            <w:vAlign w:val="center"/>
          </w:tcPr>
          <w:p>
            <w:pPr>
              <w:rPr>
                <w:color w:val="auto"/>
                <w:highlight w:val="none"/>
              </w:rPr>
            </w:pPr>
            <w:r>
              <w:rPr>
                <w:rFonts w:hint="eastAsia"/>
                <w:color w:val="auto"/>
                <w:highlight w:val="none"/>
              </w:rPr>
              <w:t>原产地</w:t>
            </w:r>
          </w:p>
        </w:tc>
        <w:tc>
          <w:tcPr>
            <w:tcW w:w="934" w:type="dxa"/>
            <w:vAlign w:val="center"/>
          </w:tcPr>
          <w:p>
            <w:pPr>
              <w:rPr>
                <w:color w:val="auto"/>
                <w:highlight w:val="none"/>
              </w:rPr>
            </w:pPr>
            <w:r>
              <w:rPr>
                <w:rFonts w:hint="eastAsia"/>
                <w:color w:val="auto"/>
                <w:highlight w:val="none"/>
              </w:rPr>
              <w:t>数量</w:t>
            </w:r>
          </w:p>
        </w:tc>
        <w:tc>
          <w:tcPr>
            <w:tcW w:w="934" w:type="dxa"/>
            <w:vAlign w:val="center"/>
          </w:tcPr>
          <w:p>
            <w:pPr>
              <w:rPr>
                <w:color w:val="auto"/>
                <w:highlight w:val="none"/>
              </w:rPr>
            </w:pPr>
            <w:r>
              <w:rPr>
                <w:rFonts w:hint="eastAsia"/>
                <w:color w:val="auto"/>
                <w:highlight w:val="none"/>
              </w:rPr>
              <w:t>单价</w:t>
            </w:r>
          </w:p>
        </w:tc>
        <w:tc>
          <w:tcPr>
            <w:tcW w:w="934" w:type="dxa"/>
            <w:vAlign w:val="center"/>
          </w:tcPr>
          <w:p>
            <w:pPr>
              <w:rPr>
                <w:color w:val="auto"/>
                <w:highlight w:val="none"/>
              </w:rPr>
            </w:pPr>
            <w:r>
              <w:rPr>
                <w:rFonts w:hint="eastAsia"/>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2</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3</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4</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5</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6</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7</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8</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9</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10</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11</w:t>
            </w:r>
          </w:p>
        </w:tc>
        <w:tc>
          <w:tcPr>
            <w:tcW w:w="934" w:type="dxa"/>
            <w:vAlign w:val="center"/>
          </w:tcPr>
          <w:p>
            <w:pPr>
              <w:rPr>
                <w:color w:val="auto"/>
                <w:highlight w:val="none"/>
              </w:rPr>
            </w:pPr>
            <w:r>
              <w:rPr>
                <w:rFonts w:hint="eastAsia"/>
                <w:color w:val="auto"/>
                <w:highlight w:val="none"/>
              </w:rPr>
              <w:t>……</w:t>
            </w: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12</w:t>
            </w:r>
          </w:p>
        </w:tc>
        <w:tc>
          <w:tcPr>
            <w:tcW w:w="934" w:type="dxa"/>
            <w:vAlign w:val="center"/>
          </w:tcPr>
          <w:p>
            <w:pPr>
              <w:rPr>
                <w:color w:val="auto"/>
                <w:highlight w:val="none"/>
              </w:rPr>
            </w:pPr>
            <w:r>
              <w:rPr>
                <w:rFonts w:hint="eastAsia"/>
                <w:color w:val="auto"/>
                <w:highlight w:val="none"/>
              </w:rPr>
              <w:t>总计</w:t>
            </w:r>
          </w:p>
        </w:tc>
        <w:tc>
          <w:tcPr>
            <w:tcW w:w="7760" w:type="dxa"/>
            <w:gridSpan w:val="6"/>
          </w:tcPr>
          <w:p>
            <w:pPr>
              <w:rPr>
                <w:color w:val="auto"/>
                <w:highlight w:val="none"/>
              </w:rPr>
            </w:pPr>
          </w:p>
        </w:tc>
      </w:tr>
    </w:tbl>
    <w:p>
      <w:pPr>
        <w:spacing w:line="500" w:lineRule="exact"/>
        <w:ind w:firstLine="480" w:firstLineChars="200"/>
        <w:rPr>
          <w:rFonts w:ascii="方正仿宋_GBK" w:hAnsi="仿宋" w:eastAsia="方正仿宋_GBK"/>
          <w:color w:val="auto"/>
          <w:sz w:val="24"/>
          <w:szCs w:val="28"/>
          <w:highlight w:val="none"/>
        </w:rPr>
      </w:pPr>
    </w:p>
    <w:p>
      <w:pPr>
        <w:spacing w:line="500" w:lineRule="exact"/>
        <w:ind w:firstLine="600" w:firstLineChars="25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投标人：                           法定代表人或法定代表人授权代表：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（签字或盖章）</w:t>
      </w:r>
    </w:p>
    <w:p>
      <w:pPr>
        <w:spacing w:line="500" w:lineRule="exact"/>
        <w:rPr>
          <w:rFonts w:ascii="方正仿宋_GBK" w:hAnsi="仿宋" w:eastAsia="方正仿宋_GBK"/>
          <w:color w:val="auto"/>
          <w:sz w:val="24"/>
          <w:szCs w:val="28"/>
          <w:highlight w:val="none"/>
        </w:rPr>
      </w:pPr>
    </w:p>
    <w:p>
      <w:pPr>
        <w:spacing w:line="500" w:lineRule="exact"/>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年     月     日</w:t>
      </w:r>
    </w:p>
    <w:p>
      <w:pPr>
        <w:snapToGrid w:val="0"/>
        <w:spacing w:line="500" w:lineRule="exact"/>
        <w:ind w:firstLine="480" w:firstLineChars="200"/>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1.请投标人完整填写本表；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2.该表可扩展，并逐页签字或盖章。</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pStyle w:val="3"/>
        <w:rPr>
          <w:color w:val="auto"/>
          <w:highlight w:val="none"/>
        </w:rPr>
      </w:pPr>
      <w:bookmarkStart w:id="78" w:name="_Toc98942906"/>
      <w:r>
        <w:rPr>
          <w:rFonts w:hint="eastAsia"/>
          <w:color w:val="auto"/>
          <w:highlight w:val="none"/>
        </w:rPr>
        <w:t>二、技术文件</w:t>
      </w:r>
      <w:bookmarkEnd w:id="78"/>
    </w:p>
    <w:p>
      <w:pPr>
        <w:tabs>
          <w:tab w:val="left" w:pos="6300"/>
        </w:tabs>
        <w:snapToGrid w:val="0"/>
        <w:spacing w:line="360" w:lineRule="auto"/>
        <w:ind w:firstLine="570"/>
        <w:jc w:val="left"/>
        <w:rPr>
          <w:rFonts w:hAnsi="宋体" w:cs="宋体"/>
          <w:color w:val="auto"/>
          <w:sz w:val="28"/>
          <w:szCs w:val="28"/>
          <w:highlight w:val="none"/>
        </w:rPr>
      </w:pPr>
      <w:r>
        <w:rPr>
          <w:rFonts w:hint="eastAsia" w:hAnsi="宋体" w:cs="宋体"/>
          <w:color w:val="auto"/>
          <w:sz w:val="28"/>
          <w:szCs w:val="28"/>
          <w:highlight w:val="none"/>
        </w:rPr>
        <w:t xml:space="preserve">                  （一）技术条款差异表</w:t>
      </w:r>
    </w:p>
    <w:p>
      <w:pPr>
        <w:spacing w:line="360" w:lineRule="auto"/>
        <w:jc w:val="left"/>
        <w:rPr>
          <w:rFonts w:hAnsi="宋体" w:cs="宋体"/>
          <w:color w:val="auto"/>
          <w:sz w:val="28"/>
          <w:szCs w:val="28"/>
          <w:highlight w:val="none"/>
        </w:rPr>
      </w:pPr>
      <w:bookmarkStart w:id="79" w:name="_Toc19113862"/>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80" w:name="_Toc19113863"/>
            <w:r>
              <w:rPr>
                <w:rFonts w:hint="eastAsia" w:hAnsi="宋体" w:cs="宋体"/>
                <w:color w:val="auto"/>
                <w:sz w:val="28"/>
                <w:szCs w:val="28"/>
                <w:highlight w:val="none"/>
              </w:rPr>
              <w:t>序号</w:t>
            </w:r>
            <w:bookmarkEnd w:id="80"/>
          </w:p>
        </w:tc>
        <w:tc>
          <w:tcPr>
            <w:tcW w:w="2428" w:type="dxa"/>
            <w:vAlign w:val="center"/>
          </w:tcPr>
          <w:p>
            <w:pPr>
              <w:spacing w:line="360" w:lineRule="auto"/>
              <w:jc w:val="center"/>
              <w:rPr>
                <w:rFonts w:hAnsi="宋体" w:cs="宋体"/>
                <w:color w:val="auto"/>
                <w:sz w:val="28"/>
                <w:szCs w:val="28"/>
                <w:highlight w:val="none"/>
              </w:rPr>
            </w:pPr>
            <w:bookmarkStart w:id="81" w:name="_Toc19113864"/>
            <w:r>
              <w:rPr>
                <w:rFonts w:hint="eastAsia" w:hAnsi="宋体" w:cs="宋体"/>
                <w:color w:val="auto"/>
                <w:sz w:val="28"/>
                <w:szCs w:val="28"/>
                <w:highlight w:val="none"/>
              </w:rPr>
              <w:t>招标要求</w:t>
            </w:r>
            <w:bookmarkEnd w:id="81"/>
          </w:p>
        </w:tc>
        <w:tc>
          <w:tcPr>
            <w:tcW w:w="2520" w:type="dxa"/>
            <w:vAlign w:val="center"/>
          </w:tcPr>
          <w:p>
            <w:pPr>
              <w:spacing w:line="360" w:lineRule="auto"/>
              <w:jc w:val="center"/>
              <w:rPr>
                <w:rFonts w:hAnsi="宋体" w:cs="宋体"/>
                <w:color w:val="auto"/>
                <w:sz w:val="28"/>
                <w:szCs w:val="28"/>
                <w:highlight w:val="none"/>
              </w:rPr>
            </w:pPr>
            <w:bookmarkStart w:id="82" w:name="_Toc19113865"/>
            <w:r>
              <w:rPr>
                <w:rFonts w:hint="eastAsia" w:hAnsi="宋体" w:cs="宋体"/>
                <w:color w:val="auto"/>
                <w:sz w:val="28"/>
                <w:szCs w:val="28"/>
                <w:highlight w:val="none"/>
              </w:rPr>
              <w:t>投标应答</w:t>
            </w:r>
            <w:bookmarkEnd w:id="82"/>
          </w:p>
        </w:tc>
        <w:tc>
          <w:tcPr>
            <w:tcW w:w="1888" w:type="dxa"/>
            <w:vAlign w:val="center"/>
          </w:tcPr>
          <w:p>
            <w:pPr>
              <w:spacing w:line="360" w:lineRule="auto"/>
              <w:jc w:val="center"/>
              <w:rPr>
                <w:rFonts w:hAnsi="宋体" w:cs="宋体"/>
                <w:color w:val="auto"/>
                <w:sz w:val="28"/>
                <w:szCs w:val="28"/>
                <w:highlight w:val="none"/>
              </w:rPr>
            </w:pPr>
            <w:bookmarkStart w:id="83" w:name="_Toc19113866"/>
            <w:r>
              <w:rPr>
                <w:rFonts w:hint="eastAsia" w:hAnsi="宋体" w:cs="宋体"/>
                <w:color w:val="auto"/>
                <w:sz w:val="28"/>
                <w:szCs w:val="28"/>
                <w:highlight w:val="none"/>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ind w:firstLine="700" w:firstLineChars="25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jc w:val="center"/>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要求”中所列</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4.可附相关支撑材料。（格式自定）</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color w:val="auto"/>
          <w:highlight w:val="none"/>
        </w:rPr>
      </w:pPr>
      <w:r>
        <w:rPr>
          <w:rFonts w:hint="eastAsia" w:hAnsi="宋体" w:cs="宋体"/>
          <w:color w:val="auto"/>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auto"/>
                <w:sz w:val="24"/>
                <w:szCs w:val="24"/>
                <w:highlight w:val="none"/>
              </w:rPr>
            </w:pPr>
            <w:r>
              <w:rPr>
                <w:rFonts w:hint="eastAsia" w:hAnsi="宋体" w:cs="宋体"/>
                <w:color w:val="auto"/>
                <w:sz w:val="24"/>
                <w:szCs w:val="24"/>
                <w:highlight w:val="none"/>
              </w:rPr>
              <w:t>序号</w:t>
            </w:r>
          </w:p>
        </w:tc>
        <w:tc>
          <w:tcPr>
            <w:tcW w:w="1222" w:type="pct"/>
            <w:noWrap/>
          </w:tcPr>
          <w:p>
            <w:pPr>
              <w:ind w:right="-153"/>
              <w:jc w:val="center"/>
              <w:rPr>
                <w:color w:val="auto"/>
                <w:sz w:val="24"/>
                <w:szCs w:val="24"/>
                <w:highlight w:val="none"/>
              </w:rPr>
            </w:pPr>
            <w:r>
              <w:rPr>
                <w:rFonts w:hint="eastAsia" w:hAnsi="宋体" w:cs="宋体"/>
                <w:color w:val="auto"/>
                <w:sz w:val="24"/>
                <w:szCs w:val="24"/>
                <w:highlight w:val="none"/>
              </w:rPr>
              <w:t>产品名称</w:t>
            </w:r>
          </w:p>
        </w:tc>
        <w:tc>
          <w:tcPr>
            <w:tcW w:w="1099"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品牌、型号</w:t>
            </w:r>
          </w:p>
        </w:tc>
        <w:tc>
          <w:tcPr>
            <w:tcW w:w="1538" w:type="pct"/>
            <w:noWrap/>
          </w:tcPr>
          <w:p>
            <w:pPr>
              <w:ind w:right="-153"/>
              <w:jc w:val="center"/>
              <w:rPr>
                <w:color w:val="auto"/>
                <w:sz w:val="24"/>
                <w:szCs w:val="24"/>
                <w:highlight w:val="none"/>
              </w:rPr>
            </w:pPr>
            <w:r>
              <w:rPr>
                <w:rFonts w:hint="eastAsia" w:hAnsi="宋体" w:cs="宋体"/>
                <w:color w:val="auto"/>
                <w:sz w:val="24"/>
                <w:szCs w:val="24"/>
                <w:highlight w:val="none"/>
              </w:rPr>
              <w:t>配置明细</w:t>
            </w:r>
          </w:p>
        </w:tc>
        <w:tc>
          <w:tcPr>
            <w:tcW w:w="390" w:type="pct"/>
            <w:noWrap/>
          </w:tcPr>
          <w:p>
            <w:pPr>
              <w:ind w:right="-153"/>
              <w:jc w:val="center"/>
              <w:rPr>
                <w:color w:val="auto"/>
                <w:sz w:val="24"/>
                <w:szCs w:val="24"/>
                <w:highlight w:val="none"/>
              </w:rPr>
            </w:pPr>
            <w:r>
              <w:rPr>
                <w:rFonts w:hint="eastAsia" w:hAnsi="宋体" w:cs="宋体"/>
                <w:color w:val="auto"/>
                <w:sz w:val="24"/>
                <w:szCs w:val="24"/>
                <w:highlight w:val="none"/>
              </w:rPr>
              <w:t>数量</w:t>
            </w:r>
          </w:p>
        </w:tc>
        <w:tc>
          <w:tcPr>
            <w:tcW w:w="395"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jc w:val="left"/>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auto"/>
                <w:sz w:val="24"/>
                <w:szCs w:val="24"/>
                <w:highlight w:val="none"/>
              </w:rPr>
            </w:pPr>
          </w:p>
        </w:tc>
        <w:tc>
          <w:tcPr>
            <w:tcW w:w="1222" w:type="pct"/>
            <w:vAlign w:val="center"/>
          </w:tcPr>
          <w:p>
            <w:pPr>
              <w:tabs>
                <w:tab w:val="center" w:pos="4153"/>
                <w:tab w:val="right" w:pos="8306"/>
              </w:tabs>
              <w:snapToGrid w:val="0"/>
              <w:jc w:val="left"/>
              <w:rPr>
                <w:rFonts w:hAnsi="宋体" w:cs="宋体"/>
                <w:color w:val="auto"/>
                <w:sz w:val="24"/>
                <w:szCs w:val="24"/>
                <w:highlight w:val="none"/>
              </w:rPr>
            </w:pPr>
          </w:p>
        </w:tc>
        <w:tc>
          <w:tcPr>
            <w:tcW w:w="1099" w:type="pct"/>
            <w:vAlign w:val="center"/>
          </w:tcPr>
          <w:p>
            <w:pPr>
              <w:tabs>
                <w:tab w:val="center" w:pos="4153"/>
                <w:tab w:val="right" w:pos="8306"/>
              </w:tabs>
              <w:snapToGrid w:val="0"/>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tcPr>
          <w:p>
            <w:pPr>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bl>
    <w:p>
      <w:pPr>
        <w:ind w:right="-153"/>
        <w:rPr>
          <w:rFonts w:cs="宋体"/>
          <w:color w:val="auto"/>
          <w:highlight w:val="none"/>
        </w:rPr>
      </w:pPr>
    </w:p>
    <w:p>
      <w:pPr>
        <w:ind w:right="-153"/>
        <w:rPr>
          <w:rFonts w:cs="宋体"/>
          <w:color w:val="auto"/>
          <w:highlight w:val="none"/>
        </w:rPr>
      </w:pPr>
    </w:p>
    <w:p>
      <w:pPr>
        <w:ind w:right="-153"/>
        <w:rPr>
          <w:color w:val="auto"/>
          <w:highlight w:val="none"/>
        </w:rPr>
      </w:pPr>
      <w:r>
        <w:rPr>
          <w:rFonts w:hint="eastAsia" w:cs="宋体"/>
          <w:color w:val="auto"/>
          <w:sz w:val="24"/>
          <w:szCs w:val="24"/>
          <w:highlight w:val="none"/>
        </w:rPr>
        <w:t>质保期满后更换配件费用</w:t>
      </w:r>
    </w:p>
    <w:p>
      <w:pPr>
        <w:ind w:right="-153"/>
        <w:rPr>
          <w:color w:val="auto"/>
          <w:sz w:val="24"/>
          <w:szCs w:val="24"/>
          <w:highlight w:val="none"/>
        </w:rPr>
      </w:pPr>
      <w:r>
        <w:rPr>
          <w:rFonts w:hint="eastAsia" w:hAnsi="宋体" w:cs="宋体"/>
          <w:color w:val="auto"/>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auto"/>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color w:val="auto"/>
          <w:highlight w:val="none"/>
        </w:rPr>
      </w:pPr>
      <w:r>
        <w:rPr>
          <w:rFonts w:hint="eastAsia" w:cs="宋体"/>
          <w:color w:val="auto"/>
          <w:sz w:val="24"/>
          <w:szCs w:val="24"/>
          <w:highlight w:val="none"/>
        </w:rPr>
        <w:t>耗材清单</w:t>
      </w:r>
    </w:p>
    <w:p>
      <w:pPr>
        <w:ind w:right="-153"/>
        <w:rPr>
          <w:color w:val="auto"/>
          <w:sz w:val="24"/>
          <w:szCs w:val="24"/>
          <w:highlight w:val="none"/>
        </w:rPr>
      </w:pPr>
      <w:r>
        <w:rPr>
          <w:rFonts w:hint="eastAsia" w:hAnsi="宋体" w:cs="宋体"/>
          <w:color w:val="auto"/>
          <w:sz w:val="24"/>
          <w:szCs w:val="24"/>
          <w:highlight w:val="none"/>
        </w:rPr>
        <w:t>（备注：下列耗材乙方报价有效期3年。</w:t>
      </w:r>
      <w:r>
        <w:rPr>
          <w:rFonts w:hint="eastAsia" w:cs="宋体"/>
          <w:color w:val="auto"/>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rFonts w:cs="宋体"/>
          <w:color w:val="auto"/>
          <w:sz w:val="24"/>
          <w:szCs w:val="24"/>
          <w:highlight w:val="none"/>
        </w:rPr>
      </w:pPr>
    </w:p>
    <w:p>
      <w:pPr>
        <w:tabs>
          <w:tab w:val="left" w:pos="6300"/>
        </w:tabs>
        <w:snapToGrid w:val="0"/>
        <w:spacing w:line="360" w:lineRule="auto"/>
        <w:ind w:firstLine="570"/>
        <w:rPr>
          <w:rFonts w:hAnsi="宋体" w:cs="宋体"/>
          <w:color w:val="auto"/>
          <w:sz w:val="28"/>
          <w:szCs w:val="28"/>
          <w:highlight w:val="none"/>
        </w:rPr>
      </w:pPr>
      <w:r>
        <w:rPr>
          <w:color w:val="auto"/>
          <w:sz w:val="24"/>
          <w:szCs w:val="24"/>
          <w:highlight w:val="none"/>
        </w:rPr>
        <w:br w:type="page"/>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（二）技术条款相关支撑资料（自附）</w:t>
      </w:r>
    </w:p>
    <w:p>
      <w:pPr>
        <w:rPr>
          <w:color w:val="auto"/>
          <w:highlight w:val="none"/>
        </w:rPr>
      </w:pPr>
      <w:bookmarkStart w:id="84" w:name="_Toc19113867"/>
      <w:bookmarkStart w:id="85" w:name="_Toc492721039"/>
      <w:bookmarkStart w:id="86" w:name="_Toc509321009"/>
      <w:bookmarkStart w:id="87" w:name="_Toc49317879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color w:val="auto"/>
          <w:highlight w:val="none"/>
        </w:rPr>
      </w:pPr>
      <w:bookmarkStart w:id="88" w:name="_Toc98942907"/>
      <w:r>
        <w:rPr>
          <w:rFonts w:hint="eastAsia"/>
          <w:color w:val="auto"/>
          <w:highlight w:val="none"/>
        </w:rPr>
        <w:t>三、商务文件</w:t>
      </w:r>
      <w:bookmarkEnd w:id="84"/>
      <w:bookmarkEnd w:id="85"/>
      <w:bookmarkEnd w:id="86"/>
      <w:bookmarkEnd w:id="87"/>
      <w:bookmarkEnd w:id="88"/>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（一）投标函（格式）</w:t>
      </w:r>
    </w:p>
    <w:p>
      <w:pPr>
        <w:spacing w:line="360" w:lineRule="auto"/>
        <w:rPr>
          <w:rFonts w:hAnsi="宋体" w:cs="宋体"/>
          <w:color w:val="auto"/>
          <w:sz w:val="28"/>
          <w:szCs w:val="28"/>
          <w:highlight w:val="none"/>
          <w:u w:val="singl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rPr>
          <w:rFonts w:hAnsi="宋体" w:cs="宋体"/>
          <w:color w:val="auto"/>
          <w:sz w:val="28"/>
          <w:szCs w:val="28"/>
          <w:highlight w:val="none"/>
        </w:rPr>
      </w:pPr>
      <w:r>
        <w:rPr>
          <w:rFonts w:hint="eastAsia" w:hAnsi="宋体" w:cs="宋体"/>
          <w:color w:val="auto"/>
          <w:sz w:val="28"/>
          <w:szCs w:val="28"/>
          <w:highlight w:val="none"/>
        </w:rPr>
        <w:t>致：（</w:t>
      </w:r>
      <w:r>
        <w:rPr>
          <w:rFonts w:hint="eastAsia" w:hAnsi="宋体" w:cs="宋体"/>
          <w:color w:val="auto"/>
          <w:sz w:val="28"/>
          <w:szCs w:val="28"/>
          <w:highlight w:val="none"/>
          <w:u w:val="single"/>
        </w:rPr>
        <w:t>采购人名称</w:t>
      </w:r>
      <w:r>
        <w:rPr>
          <w:rFonts w:hint="eastAsia" w:hAnsi="宋体" w:cs="宋体"/>
          <w:color w:val="auto"/>
          <w:sz w:val="28"/>
          <w:szCs w:val="28"/>
          <w:highlight w:val="none"/>
        </w:rPr>
        <w:t>）：</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w:t>
      </w:r>
      <w:r>
        <w:rPr>
          <w:rFonts w:hint="eastAsia" w:hAnsi="宋体" w:cs="宋体"/>
          <w:color w:val="auto"/>
          <w:sz w:val="28"/>
          <w:szCs w:val="28"/>
          <w:highlight w:val="none"/>
          <w:u w:val="single"/>
        </w:rPr>
        <w:t>投标人名称</w:t>
      </w:r>
      <w:r>
        <w:rPr>
          <w:rFonts w:hint="eastAsia" w:hAnsi="宋体" w:cs="宋体"/>
          <w:color w:val="auto"/>
          <w:sz w:val="28"/>
          <w:szCs w:val="28"/>
          <w:highlight w:val="none"/>
        </w:rPr>
        <w:t>）系中华人民共和国合法企业，注册地址：</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一、我方完全理解并接受该项目</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所有要求。</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二、我方提交的所有</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三、我方承诺按照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要求，提供</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的货物和服务。</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四、我方按</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要求提交的</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为：</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正本1份，副本1份。</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七、如果我方中标，我方将履行</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中规定的各项要求以及我方</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的各项承诺，按《政府采购法》、《</w:t>
      </w:r>
      <w:r>
        <w:rPr>
          <w:rFonts w:hint="eastAsia" w:hAnsi="宋体" w:cs="宋体"/>
          <w:color w:val="auto"/>
          <w:sz w:val="28"/>
          <w:szCs w:val="28"/>
          <w:highlight w:val="none"/>
          <w:lang w:eastAsia="zh-CN"/>
        </w:rPr>
        <w:t>民法典</w:t>
      </w:r>
      <w:r>
        <w:rPr>
          <w:rFonts w:hint="eastAsia" w:hAnsi="宋体" w:cs="宋体"/>
          <w:color w:val="auto"/>
          <w:sz w:val="28"/>
          <w:szCs w:val="28"/>
          <w:highlight w:val="none"/>
        </w:rPr>
        <w:t>》及合同约定条款承担我方责任。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color w:val="auto"/>
          <w:sz w:val="28"/>
          <w:szCs w:val="28"/>
          <w:highlight w:val="none"/>
        </w:rPr>
      </w:pPr>
    </w:p>
    <w:p>
      <w:pPr>
        <w:tabs>
          <w:tab w:val="left" w:pos="6300"/>
        </w:tabs>
        <w:snapToGrid w:val="0"/>
        <w:spacing w:line="360" w:lineRule="auto"/>
        <w:ind w:firstLine="7210" w:firstLineChars="2575"/>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firstLine="6720" w:firstLineChars="2400"/>
        <w:jc w:val="center"/>
        <w:rPr>
          <w:rFonts w:hAnsi="宋体" w:cs="宋体"/>
          <w:color w:val="auto"/>
          <w:sz w:val="28"/>
          <w:szCs w:val="28"/>
          <w:highlight w:val="none"/>
        </w:rPr>
      </w:pPr>
      <w:r>
        <w:rPr>
          <w:rFonts w:hint="eastAsia" w:hAnsi="宋体" w:cs="宋体"/>
          <w:color w:val="auto"/>
          <w:sz w:val="28"/>
          <w:szCs w:val="28"/>
          <w:highlight w:val="none"/>
        </w:rPr>
        <w:t>年    月   日</w:t>
      </w:r>
      <w:r>
        <w:rPr>
          <w:rFonts w:hint="eastAsia" w:hAnsi="宋体" w:cs="宋体"/>
          <w:color w:val="auto"/>
          <w:sz w:val="28"/>
          <w:szCs w:val="28"/>
          <w:highlight w:val="none"/>
        </w:rPr>
        <w:br w:type="page"/>
      </w:r>
      <w:bookmarkStart w:id="89" w:name="_Toc19113868"/>
      <w:r>
        <w:rPr>
          <w:rFonts w:hint="eastAsia" w:hAnsi="宋体" w:cs="宋体"/>
          <w:color w:val="auto"/>
          <w:sz w:val="28"/>
          <w:szCs w:val="28"/>
          <w:highlight w:val="none"/>
        </w:rPr>
        <w:t>（二）商务条款差异表</w:t>
      </w:r>
      <w:bookmarkEnd w:id="89"/>
    </w:p>
    <w:p>
      <w:pPr>
        <w:spacing w:line="360" w:lineRule="auto"/>
        <w:jc w:val="left"/>
        <w:rPr>
          <w:rFonts w:hAnsi="宋体" w:cs="宋体"/>
          <w:color w:val="auto"/>
          <w:sz w:val="28"/>
          <w:szCs w:val="28"/>
          <w:highlight w:val="none"/>
        </w:rPr>
      </w:pPr>
      <w:bookmarkStart w:id="90" w:name="_Toc19113869"/>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91" w:name="_Toc19113870"/>
            <w:r>
              <w:rPr>
                <w:rFonts w:hint="eastAsia" w:hAnsi="宋体" w:cs="宋体"/>
                <w:color w:val="auto"/>
                <w:sz w:val="28"/>
                <w:szCs w:val="28"/>
                <w:highlight w:val="none"/>
              </w:rPr>
              <w:t>序号</w:t>
            </w:r>
            <w:bookmarkEnd w:id="91"/>
          </w:p>
        </w:tc>
        <w:tc>
          <w:tcPr>
            <w:tcW w:w="2428" w:type="dxa"/>
            <w:vAlign w:val="center"/>
          </w:tcPr>
          <w:p>
            <w:pPr>
              <w:spacing w:line="360" w:lineRule="auto"/>
              <w:jc w:val="center"/>
              <w:rPr>
                <w:rFonts w:hAnsi="宋体" w:cs="宋体"/>
                <w:color w:val="auto"/>
                <w:sz w:val="28"/>
                <w:szCs w:val="28"/>
                <w:highlight w:val="none"/>
              </w:rPr>
            </w:pPr>
            <w:bookmarkStart w:id="92" w:name="_Toc19113871"/>
            <w:r>
              <w:rPr>
                <w:rFonts w:hint="eastAsia" w:hAnsi="宋体" w:cs="宋体"/>
                <w:color w:val="auto"/>
                <w:sz w:val="28"/>
                <w:szCs w:val="28"/>
                <w:highlight w:val="none"/>
              </w:rPr>
              <w:t>招标商务要求</w:t>
            </w:r>
            <w:bookmarkEnd w:id="92"/>
          </w:p>
        </w:tc>
        <w:tc>
          <w:tcPr>
            <w:tcW w:w="2520" w:type="dxa"/>
            <w:vAlign w:val="center"/>
          </w:tcPr>
          <w:p>
            <w:pPr>
              <w:spacing w:line="360" w:lineRule="auto"/>
              <w:jc w:val="center"/>
              <w:rPr>
                <w:rFonts w:hAnsi="宋体" w:cs="宋体"/>
                <w:color w:val="auto"/>
                <w:sz w:val="28"/>
                <w:szCs w:val="28"/>
                <w:highlight w:val="none"/>
              </w:rPr>
            </w:pPr>
            <w:bookmarkStart w:id="93" w:name="_Toc19113872"/>
            <w:r>
              <w:rPr>
                <w:rFonts w:hint="eastAsia" w:hAnsi="宋体" w:cs="宋体"/>
                <w:color w:val="auto"/>
                <w:sz w:val="28"/>
                <w:szCs w:val="28"/>
                <w:highlight w:val="none"/>
              </w:rPr>
              <w:t>投标商务应答</w:t>
            </w:r>
            <w:bookmarkEnd w:id="93"/>
          </w:p>
        </w:tc>
        <w:tc>
          <w:tcPr>
            <w:tcW w:w="1888" w:type="dxa"/>
            <w:vAlign w:val="center"/>
          </w:tcPr>
          <w:p>
            <w:pPr>
              <w:spacing w:line="360" w:lineRule="auto"/>
              <w:jc w:val="center"/>
              <w:rPr>
                <w:rFonts w:hAnsi="宋体" w:cs="宋体"/>
                <w:color w:val="auto"/>
                <w:sz w:val="28"/>
                <w:szCs w:val="28"/>
                <w:highlight w:val="none"/>
              </w:rPr>
            </w:pPr>
            <w:bookmarkStart w:id="94" w:name="_Toc19113873"/>
            <w:r>
              <w:rPr>
                <w:rFonts w:hint="eastAsia" w:hAnsi="宋体" w:cs="宋体"/>
                <w:color w:val="auto"/>
                <w:sz w:val="28"/>
                <w:szCs w:val="28"/>
                <w:highlight w:val="none"/>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auto"/>
                <w:sz w:val="28"/>
                <w:szCs w:val="28"/>
                <w:highlight w:val="none"/>
              </w:rPr>
            </w:pPr>
          </w:p>
        </w:tc>
        <w:tc>
          <w:tcPr>
            <w:tcW w:w="2428" w:type="dxa"/>
            <w:vAlign w:val="center"/>
          </w:tcPr>
          <w:p>
            <w:pPr>
              <w:spacing w:line="360" w:lineRule="auto"/>
              <w:rPr>
                <w:rFonts w:hAnsi="宋体" w:cs="宋体"/>
                <w:color w:val="auto"/>
                <w:sz w:val="28"/>
                <w:szCs w:val="28"/>
                <w:highlight w:val="none"/>
              </w:rPr>
            </w:pPr>
          </w:p>
        </w:tc>
        <w:tc>
          <w:tcPr>
            <w:tcW w:w="2520" w:type="dxa"/>
            <w:vAlign w:val="center"/>
          </w:tcPr>
          <w:p>
            <w:pPr>
              <w:spacing w:line="360" w:lineRule="auto"/>
              <w:rPr>
                <w:rFonts w:hAnsi="宋体" w:cs="宋体"/>
                <w:color w:val="auto"/>
                <w:sz w:val="28"/>
                <w:szCs w:val="28"/>
                <w:highlight w:val="none"/>
              </w:rPr>
            </w:pPr>
          </w:p>
        </w:tc>
        <w:tc>
          <w:tcPr>
            <w:tcW w:w="1888" w:type="dxa"/>
            <w:vAlign w:val="center"/>
          </w:tcPr>
          <w:p>
            <w:pPr>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jc w:val="center"/>
        <w:rPr>
          <w:color w:val="auto"/>
          <w:highlight w:val="none"/>
        </w:rPr>
      </w:pPr>
      <w:r>
        <w:rPr>
          <w:rFonts w:hint="eastAsia"/>
          <w:color w:val="auto"/>
          <w:highlight w:val="none"/>
        </w:rPr>
        <w:br w:type="page"/>
      </w:r>
      <w:bookmarkStart w:id="95" w:name="_Toc19113874"/>
      <w:r>
        <w:rPr>
          <w:rFonts w:hint="eastAsia"/>
          <w:color w:val="auto"/>
          <w:highlight w:val="none"/>
        </w:rPr>
        <w:t>（三）商务条款相关支撑资料</w:t>
      </w:r>
      <w:bookmarkEnd w:id="95"/>
      <w:r>
        <w:rPr>
          <w:rFonts w:hint="eastAsia"/>
          <w:color w:val="auto"/>
          <w:highlight w:val="none"/>
        </w:rPr>
        <w:t>（自附）</w:t>
      </w:r>
    </w:p>
    <w:p>
      <w:pPr>
        <w:tabs>
          <w:tab w:val="left" w:pos="6300"/>
        </w:tabs>
        <w:snapToGrid w:val="0"/>
        <w:spacing w:line="360" w:lineRule="auto"/>
        <w:outlineLvl w:val="0"/>
        <w:rPr>
          <w:rFonts w:hAnsi="宋体" w:cs="宋体"/>
          <w:color w:val="auto"/>
          <w:sz w:val="28"/>
          <w:szCs w:val="28"/>
          <w:highlight w:val="none"/>
        </w:rPr>
      </w:pPr>
      <w:bookmarkStart w:id="96" w:name="_Toc509321010"/>
      <w:bookmarkStart w:id="97" w:name="_Toc492721041"/>
      <w:bookmarkStart w:id="98" w:name="_Toc493178792"/>
      <w:bookmarkStart w:id="99" w:name="_Toc19113879"/>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pStyle w:val="3"/>
        <w:rPr>
          <w:color w:val="auto"/>
          <w:highlight w:val="none"/>
        </w:rPr>
      </w:pPr>
      <w:bookmarkStart w:id="100" w:name="_Toc98942908"/>
      <w:r>
        <w:rPr>
          <w:rFonts w:hint="eastAsia"/>
          <w:color w:val="auto"/>
          <w:highlight w:val="none"/>
        </w:rPr>
        <w:t>四、</w:t>
      </w:r>
      <w:bookmarkEnd w:id="96"/>
      <w:bookmarkEnd w:id="97"/>
      <w:bookmarkEnd w:id="98"/>
      <w:r>
        <w:rPr>
          <w:rFonts w:hint="eastAsia"/>
          <w:color w:val="auto"/>
          <w:highlight w:val="none"/>
        </w:rPr>
        <w:t>其他与项目有关的资料（自附）</w:t>
      </w:r>
      <w:bookmarkEnd w:id="99"/>
      <w:bookmarkEnd w:id="100"/>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pStyle w:val="3"/>
        <w:rPr>
          <w:color w:val="auto"/>
          <w:highlight w:val="none"/>
        </w:rPr>
      </w:pPr>
      <w:bookmarkStart w:id="101" w:name="_Toc98942909"/>
      <w:bookmarkStart w:id="102" w:name="_Toc509321011"/>
      <w:bookmarkStart w:id="103" w:name="_Toc492721038"/>
      <w:bookmarkStart w:id="104" w:name="_Toc493178793"/>
      <w:bookmarkStart w:id="105" w:name="_Toc19113880"/>
      <w:r>
        <w:rPr>
          <w:rFonts w:hint="eastAsia"/>
          <w:color w:val="auto"/>
          <w:highlight w:val="none"/>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（一）营业执照（副本）或事业单位法人证书（副本）复印件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widowControl/>
        <w:spacing w:line="360" w:lineRule="auto"/>
        <w:ind w:firstLine="560" w:firstLineChars="200"/>
        <w:jc w:val="left"/>
        <w:rPr>
          <w:rFonts w:hAnsi="宋体" w:cs="宋体"/>
          <w:color w:val="auto"/>
          <w:sz w:val="28"/>
          <w:szCs w:val="28"/>
          <w:highlight w:val="none"/>
        </w:rPr>
      </w:pPr>
      <w:r>
        <w:rPr>
          <w:rFonts w:hint="eastAsia" w:hAnsi="宋体" w:cs="宋体"/>
          <w:color w:val="auto"/>
          <w:sz w:val="28"/>
          <w:szCs w:val="28"/>
          <w:highlight w:val="none"/>
        </w:rPr>
        <w:t>（二）法定代表人身份证明书（格式）</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特此证明。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（投标人公章）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（附：法定代表人身份证正反面复印件）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r>
        <w:rPr>
          <w:rFonts w:hint="eastAsia" w:hAnsi="宋体" w:cs="宋体"/>
          <w:color w:val="auto"/>
          <w:sz w:val="28"/>
          <w:szCs w:val="28"/>
          <w:highlight w:val="none"/>
        </w:rPr>
        <w:t>（三）法定代表人授权委托书（格式）</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（投标人法定代表人名称）是（投标人名称）的法定代表人，特授权（被授权人</w:t>
      </w:r>
      <w:r>
        <w:rPr>
          <w:rFonts w:hint="eastAsia" w:hAnsi="宋体" w:cs="宋体"/>
          <w:color w:val="auto"/>
          <w:sz w:val="28"/>
          <w:szCs w:val="28"/>
          <w:highlight w:val="none"/>
          <w:u w:val="single"/>
        </w:rPr>
        <w:t>姓名</w:t>
      </w:r>
      <w:r>
        <w:rPr>
          <w:rFonts w:hint="eastAsia" w:hAnsi="宋体" w:cs="宋体"/>
          <w:color w:val="auto"/>
          <w:sz w:val="28"/>
          <w:szCs w:val="28"/>
          <w:highlight w:val="none"/>
        </w:rPr>
        <w:t>及</w:t>
      </w:r>
      <w:r>
        <w:rPr>
          <w:rFonts w:hint="eastAsia" w:hAnsi="宋体" w:cs="宋体"/>
          <w:color w:val="auto"/>
          <w:sz w:val="28"/>
          <w:szCs w:val="28"/>
          <w:highlight w:val="none"/>
          <w:u w:val="single"/>
        </w:rPr>
        <w:t>身份证号码</w:t>
      </w:r>
      <w:r>
        <w:rPr>
          <w:rFonts w:hint="eastAsia" w:hAnsi="宋体" w:cs="宋体"/>
          <w:color w:val="auto"/>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我单位对被授权人的签字负全部责任。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被授权人：                                 投标人法定代表人：</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（签字或盖章）                                （签字或盖章）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（附：被授权人身份证正反面复印件）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tabs>
          <w:tab w:val="left" w:pos="6300"/>
        </w:tabs>
        <w:snapToGrid w:val="0"/>
        <w:spacing w:line="360" w:lineRule="auto"/>
        <w:ind w:right="480" w:firstLine="570"/>
        <w:jc w:val="right"/>
        <w:rPr>
          <w:rFonts w:hAnsi="宋体" w:cs="宋体"/>
          <w:color w:val="auto"/>
          <w:sz w:val="28"/>
          <w:szCs w:val="28"/>
          <w:highlight w:val="none"/>
        </w:rPr>
      </w:pP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1.若为法定代表人办理并签署</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的，不提供此文件。</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bookmarkEnd w:id="0"/>
      <w:r>
        <w:rPr>
          <w:rFonts w:hint="eastAsia" w:hAnsi="宋体" w:cs="宋体"/>
          <w:color w:val="auto"/>
          <w:sz w:val="28"/>
          <w:szCs w:val="28"/>
          <w:highlight w:val="none"/>
        </w:rPr>
        <w:t>（四）书面声明</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特此声明。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24"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snapToGrid w:val="0"/>
        <w:spacing w:line="360" w:lineRule="auto"/>
        <w:ind w:firstLine="560" w:firstLineChars="200"/>
        <w:rPr>
          <w:rFonts w:hAnsi="宋体" w:cs="宋体"/>
          <w:color w:val="auto"/>
          <w:sz w:val="28"/>
          <w:szCs w:val="28"/>
          <w:highlight w:val="none"/>
        </w:rPr>
      </w:pPr>
    </w:p>
    <w:p>
      <w:pPr>
        <w:tabs>
          <w:tab w:val="left" w:pos="6300"/>
        </w:tabs>
        <w:snapToGrid w:val="0"/>
        <w:spacing w:line="500" w:lineRule="exact"/>
        <w:ind w:firstLine="570"/>
        <w:rPr>
          <w:rFonts w:hAnsi="宋体" w:cs="宋体"/>
          <w:color w:val="auto"/>
          <w:sz w:val="28"/>
          <w:szCs w:val="28"/>
          <w:highlight w:val="none"/>
        </w:rPr>
      </w:pPr>
      <w:r>
        <w:rPr>
          <w:rFonts w:hint="eastAsia" w:hAnsi="宋体" w:cs="宋体"/>
          <w:color w:val="auto"/>
          <w:sz w:val="28"/>
          <w:szCs w:val="28"/>
          <w:highlight w:val="none"/>
        </w:rPr>
        <w:br w:type="page"/>
      </w:r>
      <w:r>
        <w:rPr>
          <w:rFonts w:hint="eastAsia" w:ascii="方正仿宋_GBK" w:hAnsi="仿宋" w:eastAsia="方正仿宋_GBK"/>
          <w:color w:val="auto"/>
          <w:highlight w:val="none"/>
        </w:rPr>
        <w:t>（五）</w:t>
      </w:r>
      <w:r>
        <w:rPr>
          <w:rFonts w:hint="eastAsia" w:hAnsi="宋体" w:cs="宋体"/>
          <w:color w:val="auto"/>
          <w:sz w:val="28"/>
          <w:szCs w:val="28"/>
          <w:highlight w:val="none"/>
        </w:rPr>
        <w:t>特定资格条件证书或证明文件</w:t>
      </w: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（结束）</w:t>
      </w:r>
    </w:p>
    <w:p>
      <w:pPr>
        <w:tabs>
          <w:tab w:val="left" w:pos="6300"/>
        </w:tabs>
        <w:snapToGrid w:val="0"/>
        <w:spacing w:line="360" w:lineRule="auto"/>
        <w:ind w:firstLine="570"/>
        <w:rPr>
          <w:rFonts w:hAnsi="宋体" w:cs="宋体"/>
          <w:color w:val="auto"/>
          <w:sz w:val="28"/>
          <w:szCs w:val="28"/>
          <w:highlight w:val="none"/>
        </w:rPr>
      </w:pPr>
    </w:p>
    <w:p>
      <w:pPr>
        <w:rPr>
          <w:color w:val="auto"/>
          <w:highlight w:val="none"/>
        </w:rPr>
      </w:pPr>
    </w:p>
    <w:bookmarkEnd w:id="106"/>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6191CA7"/>
    <w:rsid w:val="08881CAB"/>
    <w:rsid w:val="1BFD51C0"/>
    <w:rsid w:val="278C6EA4"/>
    <w:rsid w:val="2899001E"/>
    <w:rsid w:val="32D166BD"/>
    <w:rsid w:val="38062BE6"/>
    <w:rsid w:val="3B3E4ECF"/>
    <w:rsid w:val="45E33D3F"/>
    <w:rsid w:val="479F0005"/>
    <w:rsid w:val="4CFD38DB"/>
    <w:rsid w:val="4D47562E"/>
    <w:rsid w:val="4FC11690"/>
    <w:rsid w:val="50DA7B55"/>
    <w:rsid w:val="62425F74"/>
    <w:rsid w:val="6D3E38DD"/>
    <w:rsid w:val="6DBB6D93"/>
    <w:rsid w:val="6F692720"/>
    <w:rsid w:val="73EC7BFE"/>
    <w:rsid w:val="75B24EF7"/>
    <w:rsid w:val="79ED15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11955</Words>
  <Characters>12365</Characters>
  <Lines>0</Lines>
  <Paragraphs>0</Paragraphs>
  <TotalTime>1</TotalTime>
  <ScaleCrop>false</ScaleCrop>
  <LinksUpToDate>false</LinksUpToDate>
  <CharactersWithSpaces>13227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2024-10-17T02:55:29Z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05EF066F997C419D8C55A08D1FA75697_13</vt:lpwstr>
  </property>
</Properties>
</file>