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需求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1套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牙周袋深度探测仪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质保期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1、探针长度≥12mm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2、探针工作端直径≤0.5 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3、最大探测深度≥12mm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4、最大有效探测深度 ≥12mm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5、探测深度误差&lt;0.3mm(20℃,40%湿度条件下)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6、仅需要一名医护人员就可以完成牙周测量操作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7、可以自动测量和记录患者牙周袋深度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8、可以记录患者附着水平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9、可以记录牙齿松动度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10、可以记录牙龈出血程度，程度分4级以上，分别记录唇侧和舌侧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11、可以记录牙龈溢脓程度，程度分4级以上，分别记录唇侧和舌侧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12、可以记录根分叉病变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13、可以记录菌斑分布，程度分3级以上，分别记录唇侧和舌侧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14、可以记录患者每颗牙齿是否有龋齿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15、可以记录并标记患者口腔的缺牙、连桥和种植体等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16、可以自动根据牙周袋深和牙釉骨质界计算龈缘关联数据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17、可以生成电子病历、纸质病历和诊断报告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18、可以提供患者牙周问题的电子版和纸质版分析报告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19、可以提供患者多次检查和治疗后效果分析报告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20、可以提供牙周风险分析功能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21、无需耗材（配合使用的工作尖为设备常用配件可消毒重复使用）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22、配置：触屏电脑1台、探针工作手柄1支、可消毒探针头5只、探针整理盒1个、工作线缆1根、6、打印机1台、推车1台、8、脚踏1个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23、对易损件报价，包含但不限于探针头（提供探针头使用寿命）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24、整机质保≥三年,探针≥一年（需厂出具售后承诺书）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39B54DD"/>
    <w:rsid w:val="194F58BE"/>
    <w:rsid w:val="1B300109"/>
    <w:rsid w:val="249F06E1"/>
    <w:rsid w:val="28EF58CF"/>
    <w:rsid w:val="2CD66037"/>
    <w:rsid w:val="5AF00D60"/>
    <w:rsid w:val="60701C05"/>
    <w:rsid w:val="64C50CB4"/>
    <w:rsid w:val="710C1EC5"/>
    <w:rsid w:val="74A565C1"/>
    <w:rsid w:val="773E7889"/>
    <w:rsid w:val="77F734C0"/>
    <w:rsid w:val="7B761A97"/>
    <w:rsid w:val="7CC971B4"/>
    <w:rsid w:val="7D297F6E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1762</Words>
  <Characters>1936</Characters>
  <Lines>7</Lines>
  <Paragraphs>2</Paragraphs>
  <TotalTime>0</TotalTime>
  <ScaleCrop>false</ScaleCrop>
  <LinksUpToDate>false</LinksUpToDate>
  <CharactersWithSpaces>2028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2024-10-08T06:50:21Z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FB758C2BF1B14E4181B912154A9543F7_13</vt:lpwstr>
  </property>
</Properties>
</file>