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hAnsi="宋体" w:cs="宋体"/>
          <w:sz w:val="28"/>
          <w:szCs w:val="28"/>
        </w:rPr>
      </w:pPr>
      <w:bookmarkStart w:id="0" w:name="_Toc287602110"/>
    </w:p>
    <w:p>
      <w:pPr>
        <w:spacing w:line="360" w:lineRule="auto"/>
        <w:jc w:val="center"/>
        <w:outlineLvl w:val="0"/>
        <w:rPr>
          <w:rFonts w:hint="eastAsia" w:hAnsi="宋体" w:cs="宋体"/>
          <w:sz w:val="28"/>
          <w:szCs w:val="28"/>
        </w:rPr>
      </w:pPr>
    </w:p>
    <w:p>
      <w:pPr>
        <w:spacing w:line="360" w:lineRule="auto"/>
        <w:jc w:val="center"/>
        <w:rPr>
          <w:rFonts w:hint="eastAsia" w:hAnsi="宋体" w:cs="宋体"/>
          <w:sz w:val="160"/>
          <w:szCs w:val="160"/>
        </w:rPr>
      </w:pPr>
      <w:r>
        <w:rPr>
          <w:rFonts w:hint="eastAsia" w:hAnsi="宋体" w:cs="宋体"/>
          <w:sz w:val="160"/>
          <w:szCs w:val="160"/>
        </w:rPr>
        <w:t>竞争性比选文件</w:t>
      </w:r>
    </w:p>
    <w:p>
      <w:pPr>
        <w:spacing w:line="360" w:lineRule="auto"/>
        <w:jc w:val="center"/>
        <w:rPr>
          <w:rFonts w:hint="eastAsia" w:hAnsi="宋体" w:cs="宋体"/>
          <w:sz w:val="28"/>
          <w:szCs w:val="28"/>
        </w:rPr>
      </w:pPr>
    </w:p>
    <w:p>
      <w:pPr>
        <w:spacing w:line="360" w:lineRule="auto"/>
        <w:jc w:val="center"/>
        <w:rPr>
          <w:rFonts w:hint="eastAsia" w:hAnsi="宋体" w:cs="宋体"/>
          <w:sz w:val="28"/>
          <w:szCs w:val="28"/>
        </w:rPr>
      </w:pPr>
    </w:p>
    <w:p>
      <w:pPr>
        <w:spacing w:line="360" w:lineRule="auto"/>
        <w:jc w:val="center"/>
        <w:rPr>
          <w:rFonts w:hint="eastAsia" w:hAnsi="宋体" w:cs="宋体"/>
          <w:sz w:val="28"/>
          <w:szCs w:val="28"/>
        </w:rPr>
      </w:pPr>
    </w:p>
    <w:p>
      <w:pPr>
        <w:spacing w:line="360" w:lineRule="auto"/>
        <w:jc w:val="center"/>
        <w:rPr>
          <w:rFonts w:hint="eastAsia" w:hAnsi="宋体" w:cs="宋体"/>
          <w:b/>
          <w:sz w:val="40"/>
          <w:szCs w:val="40"/>
        </w:rPr>
      </w:pPr>
      <w:bookmarkStart w:id="1" w:name="_Toc19115519"/>
      <w:bookmarkStart w:id="2" w:name="_Toc19113853"/>
      <w:r>
        <w:rPr>
          <w:rFonts w:hint="eastAsia" w:hAnsi="宋体" w:cs="宋体"/>
          <w:b/>
          <w:sz w:val="40"/>
          <w:szCs w:val="40"/>
        </w:rPr>
        <w:t>项目名称：</w:t>
      </w:r>
      <w:bookmarkEnd w:id="1"/>
      <w:bookmarkEnd w:id="2"/>
      <w:r>
        <w:rPr>
          <w:rFonts w:hint="eastAsia" w:hAnsi="宋体" w:cs="宋体"/>
          <w:b/>
          <w:sz w:val="40"/>
          <w:szCs w:val="40"/>
        </w:rPr>
        <w:t>重庆医科大学附属口腔医院</w:t>
      </w:r>
    </w:p>
    <w:p>
      <w:pPr>
        <w:spacing w:line="360" w:lineRule="auto"/>
        <w:jc w:val="center"/>
        <w:rPr>
          <w:rFonts w:hint="eastAsia" w:hAnsi="宋体" w:cs="宋体"/>
          <w:b/>
          <w:sz w:val="40"/>
          <w:szCs w:val="40"/>
        </w:rPr>
      </w:pPr>
      <w:r>
        <w:rPr>
          <w:rFonts w:hint="eastAsia" w:hAnsi="宋体" w:cs="宋体"/>
          <w:b/>
          <w:sz w:val="40"/>
          <w:szCs w:val="40"/>
        </w:rPr>
        <w:t>尚医楼实验室安全系统采购</w:t>
      </w:r>
    </w:p>
    <w:p>
      <w:pPr>
        <w:spacing w:line="360" w:lineRule="auto"/>
        <w:ind w:firstLine="1273" w:firstLineChars="317"/>
        <w:jc w:val="left"/>
        <w:rPr>
          <w:rFonts w:hint="default" w:hAnsi="宋体" w:eastAsia="宋体" w:cs="宋体"/>
          <w:b/>
          <w:sz w:val="40"/>
          <w:szCs w:val="40"/>
          <w:lang w:val="en-US" w:eastAsia="zh-CN"/>
        </w:rPr>
      </w:pPr>
      <w:bookmarkStart w:id="3" w:name="_Toc19113854"/>
      <w:bookmarkStart w:id="4" w:name="_Toc19115520"/>
      <w:r>
        <w:rPr>
          <w:rFonts w:hint="eastAsia" w:hAnsi="宋体" w:cs="宋体"/>
          <w:b/>
          <w:sz w:val="40"/>
          <w:szCs w:val="40"/>
        </w:rPr>
        <w:t>项目号：KQYY20240</w:t>
      </w:r>
      <w:r>
        <w:rPr>
          <w:rFonts w:hint="eastAsia" w:hAnsi="宋体" w:cs="宋体"/>
          <w:b/>
          <w:sz w:val="40"/>
          <w:szCs w:val="40"/>
          <w:lang w:val="en-US" w:eastAsia="zh-CN"/>
        </w:rPr>
        <w:t>56</w:t>
      </w:r>
    </w:p>
    <w:p>
      <w:pPr>
        <w:spacing w:line="360" w:lineRule="auto"/>
        <w:ind w:firstLine="1273" w:firstLineChars="317"/>
        <w:jc w:val="left"/>
        <w:rPr>
          <w:rFonts w:hint="eastAsia" w:hAnsi="宋体" w:cs="宋体"/>
          <w:b/>
          <w:sz w:val="40"/>
          <w:szCs w:val="40"/>
        </w:rPr>
      </w:pPr>
    </w:p>
    <w:p>
      <w:pPr>
        <w:spacing w:line="360" w:lineRule="auto"/>
        <w:jc w:val="center"/>
        <w:rPr>
          <w:rFonts w:hint="eastAsia" w:hAnsi="宋体" w:cs="宋体"/>
          <w:b/>
          <w:sz w:val="40"/>
          <w:szCs w:val="40"/>
        </w:rPr>
      </w:pPr>
      <w:r>
        <w:rPr>
          <w:rFonts w:hint="eastAsia" w:hAnsi="宋体" w:cs="宋体"/>
          <w:b/>
          <w:sz w:val="40"/>
          <w:szCs w:val="40"/>
        </w:rPr>
        <w:t>采购人：重庆医科大学附属口腔医院</w:t>
      </w:r>
      <w:bookmarkEnd w:id="3"/>
      <w:bookmarkEnd w:id="4"/>
    </w:p>
    <w:p>
      <w:pPr>
        <w:spacing w:line="360" w:lineRule="auto"/>
        <w:jc w:val="center"/>
        <w:rPr>
          <w:rFonts w:hint="eastAsia" w:hAnsi="宋体" w:cs="宋体"/>
          <w:b/>
          <w:sz w:val="40"/>
          <w:szCs w:val="40"/>
        </w:rPr>
      </w:pPr>
    </w:p>
    <w:p>
      <w:pPr>
        <w:spacing w:line="360" w:lineRule="auto"/>
        <w:jc w:val="center"/>
      </w:pPr>
      <w:bookmarkStart w:id="5" w:name="_Toc19115521"/>
      <w:r>
        <w:rPr>
          <w:rFonts w:hint="eastAsia" w:hAnsi="宋体" w:cs="宋体"/>
          <w:b/>
          <w:sz w:val="40"/>
          <w:szCs w:val="40"/>
        </w:rPr>
        <w:t>二○二四年</w:t>
      </w:r>
      <w:r>
        <w:rPr>
          <w:rFonts w:hint="eastAsia" w:hAnsi="宋体" w:cs="宋体"/>
          <w:b/>
          <w:sz w:val="40"/>
          <w:szCs w:val="40"/>
          <w:lang w:eastAsia="zh-CN"/>
        </w:rPr>
        <w:t>十</w:t>
      </w:r>
      <w:r>
        <w:rPr>
          <w:rFonts w:hint="eastAsia" w:hAnsi="宋体" w:cs="宋体"/>
          <w:b/>
          <w:sz w:val="40"/>
          <w:szCs w:val="40"/>
        </w:rPr>
        <w:t>月</w:t>
      </w:r>
      <w:bookmarkEnd w:id="5"/>
      <w:r>
        <w:rPr>
          <w:rFonts w:hint="eastAsia" w:hAnsi="宋体" w:cs="宋体"/>
          <w:sz w:val="24"/>
          <w:szCs w:val="24"/>
        </w:rPr>
        <w:br w:type="page"/>
      </w:r>
      <w:bookmarkStart w:id="6" w:name="_Toc19113855"/>
      <w:r>
        <w:rPr>
          <w:rFonts w:hint="eastAsia" w:hAnsi="宋体" w:cs="宋体"/>
          <w:b/>
          <w:bCs/>
          <w:sz w:val="36"/>
          <w:szCs w:val="36"/>
          <w:lang w:val="zh-CN"/>
        </w:rPr>
        <w:t>目    录</w:t>
      </w:r>
      <w:r>
        <w:rPr>
          <w:rFonts w:hint="eastAsia" w:hAnsi="宋体" w:cs="宋体"/>
          <w:sz w:val="28"/>
          <w:szCs w:val="28"/>
        </w:rPr>
        <w:fldChar w:fldCharType="begin"/>
      </w:r>
      <w:r>
        <w:rPr>
          <w:rFonts w:hint="eastAsia" w:hAnsi="宋体" w:cs="宋体"/>
          <w:sz w:val="28"/>
          <w:szCs w:val="28"/>
        </w:rPr>
        <w:instrText xml:space="preserve"> TOC \o "1-3" \h \z \u </w:instrText>
      </w:r>
      <w:r>
        <w:rPr>
          <w:rFonts w:hint="eastAsia" w:hAnsi="宋体" w:cs="宋体"/>
          <w:sz w:val="28"/>
          <w:szCs w:val="28"/>
        </w:rPr>
        <w:fldChar w:fldCharType="separate"/>
      </w:r>
    </w:p>
    <w:p>
      <w:pPr>
        <w:pStyle w:val="11"/>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"_Toc98942871" </w:instrText>
      </w:r>
      <w:r>
        <w:fldChar w:fldCharType="separate"/>
      </w:r>
      <w:r>
        <w:rPr>
          <w:rStyle w:val="16"/>
          <w:rFonts w:hint="eastAsia"/>
        </w:rPr>
        <w:t>第一篇投标邀请书</w:t>
      </w:r>
      <w:r>
        <w:tab/>
      </w:r>
      <w:r>
        <w:fldChar w:fldCharType="begin"/>
      </w:r>
      <w:r>
        <w:instrText xml:space="preserve"> PAGEREF _Toc98942871 \h </w:instrText>
      </w:r>
      <w:r>
        <w:fldChar w:fldCharType="separate"/>
      </w:r>
      <w:r>
        <w:t>4</w:t>
      </w:r>
      <w:r>
        <w:fldChar w:fldCharType="end"/>
      </w:r>
      <w:r>
        <w:fldChar w:fldCharType="end"/>
      </w:r>
    </w:p>
    <w:p>
      <w:pPr>
        <w:pStyle w:val="12"/>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"_Toc98942872" </w:instrText>
      </w:r>
      <w:r>
        <w:fldChar w:fldCharType="separate"/>
      </w:r>
      <w:r>
        <w:rPr>
          <w:rStyle w:val="16"/>
          <w:rFonts w:hint="eastAsia" w:ascii="宋体" w:hAnsi="宋体" w:cs="宋体"/>
        </w:rPr>
        <w:t>一、采购项目内容</w:t>
      </w:r>
      <w:r>
        <w:tab/>
      </w:r>
      <w:r>
        <w:fldChar w:fldCharType="begin"/>
      </w:r>
      <w:r>
        <w:instrText xml:space="preserve"> PAGEREF _Toc98942872 \h </w:instrText>
      </w:r>
      <w:r>
        <w:fldChar w:fldCharType="separate"/>
      </w:r>
      <w:r>
        <w:t>4</w:t>
      </w:r>
      <w:r>
        <w:fldChar w:fldCharType="end"/>
      </w:r>
      <w:r>
        <w:fldChar w:fldCharType="end"/>
      </w:r>
    </w:p>
    <w:p>
      <w:pPr>
        <w:pStyle w:val="12"/>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"_Toc98942873" </w:instrText>
      </w:r>
      <w:r>
        <w:fldChar w:fldCharType="separate"/>
      </w:r>
      <w:r>
        <w:rPr>
          <w:rStyle w:val="16"/>
          <w:rFonts w:hint="eastAsia"/>
        </w:rPr>
        <w:t>二、资金来源</w:t>
      </w:r>
      <w:r>
        <w:tab/>
      </w:r>
      <w:r>
        <w:fldChar w:fldCharType="begin"/>
      </w:r>
      <w:r>
        <w:instrText xml:space="preserve"> PAGEREF _Toc98942873 \h </w:instrText>
      </w:r>
      <w:r>
        <w:fldChar w:fldCharType="separate"/>
      </w:r>
      <w:r>
        <w:t>4</w:t>
      </w:r>
      <w:r>
        <w:fldChar w:fldCharType="end"/>
      </w:r>
      <w:r>
        <w:fldChar w:fldCharType="end"/>
      </w:r>
    </w:p>
    <w:p>
      <w:pPr>
        <w:pStyle w:val="12"/>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"_Toc98942874" </w:instrText>
      </w:r>
      <w:r>
        <w:fldChar w:fldCharType="separate"/>
      </w:r>
      <w:r>
        <w:rPr>
          <w:rStyle w:val="16"/>
          <w:rFonts w:hint="eastAsia"/>
        </w:rPr>
        <w:t>三、采购方式</w:t>
      </w:r>
      <w:r>
        <w:tab/>
      </w:r>
      <w:r>
        <w:fldChar w:fldCharType="begin"/>
      </w:r>
      <w:r>
        <w:instrText xml:space="preserve"> PAGEREF _Toc98942874 \h </w:instrText>
      </w:r>
      <w:r>
        <w:fldChar w:fldCharType="separate"/>
      </w:r>
      <w:r>
        <w:t>4</w:t>
      </w:r>
      <w:r>
        <w:fldChar w:fldCharType="end"/>
      </w:r>
      <w:r>
        <w:fldChar w:fldCharType="end"/>
      </w:r>
    </w:p>
    <w:p>
      <w:pPr>
        <w:pStyle w:val="12"/>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"_Toc98942875" </w:instrText>
      </w:r>
      <w:r>
        <w:fldChar w:fldCharType="separate"/>
      </w:r>
      <w:r>
        <w:rPr>
          <w:rStyle w:val="16"/>
          <w:rFonts w:hint="eastAsia"/>
        </w:rPr>
        <w:t>四、投标人资格要求</w:t>
      </w:r>
      <w:r>
        <w:tab/>
      </w:r>
      <w:r>
        <w:fldChar w:fldCharType="begin"/>
      </w:r>
      <w:r>
        <w:instrText xml:space="preserve"> PAGEREF _Toc98942875 \h </w:instrText>
      </w:r>
      <w:r>
        <w:fldChar w:fldCharType="separate"/>
      </w:r>
      <w:r>
        <w:t>4</w:t>
      </w:r>
      <w:r>
        <w:fldChar w:fldCharType="end"/>
      </w:r>
      <w:r>
        <w:fldChar w:fldCharType="end"/>
      </w:r>
    </w:p>
    <w:p>
      <w:pPr>
        <w:pStyle w:val="12"/>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"_Toc98942876" </w:instrText>
      </w:r>
      <w:r>
        <w:fldChar w:fldCharType="separate"/>
      </w:r>
      <w:r>
        <w:rPr>
          <w:rStyle w:val="16"/>
          <w:rFonts w:hint="eastAsia"/>
        </w:rPr>
        <w:t>五、招标书获取及投标时间要求</w:t>
      </w:r>
      <w:r>
        <w:tab/>
      </w:r>
      <w:r>
        <w:fldChar w:fldCharType="begin"/>
      </w:r>
      <w:r>
        <w:instrText xml:space="preserve"> PAGEREF _Toc98942876 \h </w:instrText>
      </w:r>
      <w:r>
        <w:fldChar w:fldCharType="separate"/>
      </w:r>
      <w:r>
        <w:t>4</w:t>
      </w:r>
      <w:r>
        <w:fldChar w:fldCharType="end"/>
      </w:r>
      <w:r>
        <w:fldChar w:fldCharType="end"/>
      </w:r>
    </w:p>
    <w:p>
      <w:pPr>
        <w:pStyle w:val="12"/>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"_Toc98942877" </w:instrText>
      </w:r>
      <w:r>
        <w:fldChar w:fldCharType="separate"/>
      </w:r>
      <w:r>
        <w:rPr>
          <w:rStyle w:val="16"/>
          <w:rFonts w:hint="eastAsia"/>
        </w:rPr>
        <w:t>六、其它有关规定</w:t>
      </w:r>
      <w:r>
        <w:tab/>
      </w:r>
      <w:r>
        <w:fldChar w:fldCharType="begin"/>
      </w:r>
      <w:r>
        <w:instrText xml:space="preserve"> PAGEREF _Toc98942877 \h </w:instrText>
      </w:r>
      <w:r>
        <w:fldChar w:fldCharType="separate"/>
      </w:r>
      <w:r>
        <w:t>5</w:t>
      </w:r>
      <w:r>
        <w:fldChar w:fldCharType="end"/>
      </w:r>
      <w:r>
        <w:fldChar w:fldCharType="end"/>
      </w:r>
    </w:p>
    <w:p>
      <w:pPr>
        <w:pStyle w:val="12"/>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"_Toc98942878" </w:instrText>
      </w:r>
      <w:r>
        <w:fldChar w:fldCharType="separate"/>
      </w:r>
      <w:r>
        <w:rPr>
          <w:rStyle w:val="16"/>
          <w:rFonts w:hint="eastAsia"/>
        </w:rPr>
        <w:t>七、联系方式</w:t>
      </w:r>
      <w:r>
        <w:tab/>
      </w:r>
      <w:r>
        <w:fldChar w:fldCharType="begin"/>
      </w:r>
      <w:r>
        <w:instrText xml:space="preserve"> PAGEREF _Toc98942878 \h </w:instrText>
      </w:r>
      <w:r>
        <w:fldChar w:fldCharType="separate"/>
      </w:r>
      <w:r>
        <w:t>5</w:t>
      </w:r>
      <w:r>
        <w:fldChar w:fldCharType="end"/>
      </w:r>
      <w:r>
        <w:fldChar w:fldCharType="end"/>
      </w:r>
    </w:p>
    <w:p>
      <w:pPr>
        <w:pStyle w:val="11"/>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"_Toc98942879" </w:instrText>
      </w:r>
      <w:r>
        <w:fldChar w:fldCharType="separate"/>
      </w:r>
      <w:r>
        <w:rPr>
          <w:rStyle w:val="16"/>
          <w:rFonts w:hint="eastAsia" w:hAnsi="宋体" w:cs="宋体"/>
        </w:rPr>
        <w:t>第二篇项目技术要求</w:t>
      </w:r>
      <w:r>
        <w:tab/>
      </w:r>
      <w:r>
        <w:fldChar w:fldCharType="begin"/>
      </w:r>
      <w:r>
        <w:instrText xml:space="preserve"> PAGEREF _Toc98942879 \h </w:instrText>
      </w:r>
      <w:r>
        <w:fldChar w:fldCharType="separate"/>
      </w:r>
      <w:r>
        <w:t>6</w:t>
      </w:r>
      <w:r>
        <w:fldChar w:fldCharType="end"/>
      </w:r>
      <w:r>
        <w:fldChar w:fldCharType="end"/>
      </w:r>
    </w:p>
    <w:p>
      <w:pPr>
        <w:pStyle w:val="12"/>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"_Toc98942880" </w:instrText>
      </w:r>
      <w:r>
        <w:fldChar w:fldCharType="separate"/>
      </w:r>
      <w:r>
        <w:rPr>
          <w:rStyle w:val="16"/>
          <w:rFonts w:hint="eastAsia"/>
        </w:rPr>
        <w:t>一、采购项目一览表</w:t>
      </w:r>
      <w:r>
        <w:tab/>
      </w:r>
      <w:r>
        <w:fldChar w:fldCharType="begin"/>
      </w:r>
      <w:r>
        <w:instrText xml:space="preserve"> PAGEREF _Toc98942880 \h </w:instrText>
      </w:r>
      <w:r>
        <w:fldChar w:fldCharType="separate"/>
      </w:r>
      <w:r>
        <w:t>6</w:t>
      </w:r>
      <w:r>
        <w:fldChar w:fldCharType="end"/>
      </w:r>
      <w:r>
        <w:fldChar w:fldCharType="end"/>
      </w:r>
    </w:p>
    <w:p>
      <w:pPr>
        <w:pStyle w:val="12"/>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"_Toc98942881" </w:instrText>
      </w:r>
      <w:r>
        <w:fldChar w:fldCharType="separate"/>
      </w:r>
      <w:r>
        <w:rPr>
          <w:rStyle w:val="16"/>
          <w:rFonts w:hint="eastAsia"/>
        </w:rPr>
        <w:t>二、采购项目技术要求</w:t>
      </w:r>
      <w:r>
        <w:tab/>
      </w:r>
      <w:r>
        <w:fldChar w:fldCharType="begin"/>
      </w:r>
      <w:r>
        <w:instrText xml:space="preserve"> PAGEREF _Toc98942881 \h </w:instrText>
      </w:r>
      <w:r>
        <w:fldChar w:fldCharType="separate"/>
      </w:r>
      <w:r>
        <w:t>6</w:t>
      </w:r>
      <w:r>
        <w:fldChar w:fldCharType="end"/>
      </w:r>
      <w:r>
        <w:fldChar w:fldCharType="end"/>
      </w:r>
    </w:p>
    <w:p>
      <w:pPr>
        <w:pStyle w:val="11"/>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"_Toc98942882" </w:instrText>
      </w:r>
      <w:r>
        <w:fldChar w:fldCharType="separate"/>
      </w:r>
      <w:r>
        <w:rPr>
          <w:rStyle w:val="16"/>
          <w:rFonts w:hint="eastAsia" w:hAnsi="宋体" w:cs="宋体"/>
        </w:rPr>
        <w:t>第三篇项目商务要求</w:t>
      </w:r>
      <w:r>
        <w:tab/>
      </w:r>
      <w:r>
        <w:fldChar w:fldCharType="begin"/>
      </w:r>
      <w:r>
        <w:instrText xml:space="preserve"> PAGEREF _Toc98942882 \h </w:instrText>
      </w:r>
      <w:r>
        <w:fldChar w:fldCharType="separate"/>
      </w:r>
      <w:r>
        <w:t>8</w:t>
      </w:r>
      <w:r>
        <w:fldChar w:fldCharType="end"/>
      </w:r>
      <w:r>
        <w:fldChar w:fldCharType="end"/>
      </w:r>
    </w:p>
    <w:p>
      <w:pPr>
        <w:pStyle w:val="12"/>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"_Toc98942883" </w:instrText>
      </w:r>
      <w:r>
        <w:fldChar w:fldCharType="separate"/>
      </w:r>
      <w:r>
        <w:rPr>
          <w:rStyle w:val="16"/>
          <w:rFonts w:hint="eastAsia"/>
        </w:rPr>
        <w:t>一、交货期、交货地点及验收方式</w:t>
      </w:r>
      <w:r>
        <w:tab/>
      </w:r>
      <w:r>
        <w:fldChar w:fldCharType="begin"/>
      </w:r>
      <w:r>
        <w:instrText xml:space="preserve"> PAGEREF _Toc98942883 \h </w:instrText>
      </w:r>
      <w:r>
        <w:fldChar w:fldCharType="separate"/>
      </w:r>
      <w:r>
        <w:t>8</w:t>
      </w:r>
      <w:r>
        <w:fldChar w:fldCharType="end"/>
      </w:r>
      <w:r>
        <w:fldChar w:fldCharType="end"/>
      </w:r>
    </w:p>
    <w:p>
      <w:pPr>
        <w:pStyle w:val="12"/>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"_Toc98942884" </w:instrText>
      </w:r>
      <w:r>
        <w:fldChar w:fldCharType="separate"/>
      </w:r>
      <w:r>
        <w:rPr>
          <w:rStyle w:val="16"/>
          <w:rFonts w:hint="eastAsia"/>
        </w:rPr>
        <w:t>二、报价要求</w:t>
      </w:r>
      <w:r>
        <w:tab/>
      </w:r>
      <w:r>
        <w:fldChar w:fldCharType="begin"/>
      </w:r>
      <w:r>
        <w:instrText xml:space="preserve"> PAGEREF _Toc98942884 \h </w:instrText>
      </w:r>
      <w:r>
        <w:fldChar w:fldCharType="separate"/>
      </w:r>
      <w:r>
        <w:t>8</w:t>
      </w:r>
      <w:r>
        <w:fldChar w:fldCharType="end"/>
      </w:r>
      <w:r>
        <w:fldChar w:fldCharType="end"/>
      </w:r>
    </w:p>
    <w:p>
      <w:pPr>
        <w:pStyle w:val="12"/>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"_Toc98942885" </w:instrText>
      </w:r>
      <w:r>
        <w:fldChar w:fldCharType="separate"/>
      </w:r>
      <w:r>
        <w:rPr>
          <w:rStyle w:val="16"/>
          <w:rFonts w:hint="eastAsia"/>
        </w:rPr>
        <w:t>三、质量保证及售后服务</w:t>
      </w:r>
      <w:r>
        <w:tab/>
      </w:r>
      <w:r>
        <w:fldChar w:fldCharType="begin"/>
      </w:r>
      <w:r>
        <w:instrText xml:space="preserve"> PAGEREF _Toc98942885 \h </w:instrText>
      </w:r>
      <w:r>
        <w:fldChar w:fldCharType="separate"/>
      </w:r>
      <w:r>
        <w:t>8</w:t>
      </w:r>
      <w:r>
        <w:fldChar w:fldCharType="end"/>
      </w:r>
      <w:r>
        <w:fldChar w:fldCharType="end"/>
      </w:r>
    </w:p>
    <w:p>
      <w:pPr>
        <w:pStyle w:val="12"/>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"_Toc98942886" </w:instrText>
      </w:r>
      <w:r>
        <w:fldChar w:fldCharType="separate"/>
      </w:r>
      <w:r>
        <w:rPr>
          <w:rStyle w:val="16"/>
          <w:rFonts w:hint="eastAsia"/>
        </w:rPr>
        <w:t>四、付款方式</w:t>
      </w:r>
      <w:r>
        <w:tab/>
      </w:r>
      <w:r>
        <w:fldChar w:fldCharType="begin"/>
      </w:r>
      <w:r>
        <w:instrText xml:space="preserve"> PAGEREF _Toc98942886 \h </w:instrText>
      </w:r>
      <w:r>
        <w:fldChar w:fldCharType="separate"/>
      </w:r>
      <w:r>
        <w:t>9</w:t>
      </w:r>
      <w:r>
        <w:fldChar w:fldCharType="end"/>
      </w:r>
      <w:r>
        <w:fldChar w:fldCharType="end"/>
      </w:r>
    </w:p>
    <w:p>
      <w:pPr>
        <w:pStyle w:val="12"/>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"_Toc98942887" </w:instrText>
      </w:r>
      <w:r>
        <w:fldChar w:fldCharType="separate"/>
      </w:r>
      <w:r>
        <w:rPr>
          <w:rStyle w:val="16"/>
          <w:rFonts w:hint="eastAsia"/>
        </w:rPr>
        <w:t>五、知识产权</w:t>
      </w:r>
      <w:r>
        <w:tab/>
      </w:r>
      <w:r>
        <w:fldChar w:fldCharType="begin"/>
      </w:r>
      <w:r>
        <w:instrText xml:space="preserve"> PAGEREF _Toc98942887 \h </w:instrText>
      </w:r>
      <w:r>
        <w:fldChar w:fldCharType="separate"/>
      </w:r>
      <w:r>
        <w:t>9</w:t>
      </w:r>
      <w:r>
        <w:fldChar w:fldCharType="end"/>
      </w:r>
      <w:r>
        <w:fldChar w:fldCharType="end"/>
      </w:r>
    </w:p>
    <w:p>
      <w:pPr>
        <w:pStyle w:val="12"/>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"_Toc98942888" </w:instrText>
      </w:r>
      <w:r>
        <w:fldChar w:fldCharType="separate"/>
      </w:r>
      <w:r>
        <w:rPr>
          <w:rStyle w:val="16"/>
          <w:rFonts w:hint="eastAsia"/>
        </w:rPr>
        <w:t>六、培训</w:t>
      </w:r>
      <w:r>
        <w:tab/>
      </w:r>
      <w:r>
        <w:fldChar w:fldCharType="begin"/>
      </w:r>
      <w:r>
        <w:instrText xml:space="preserve"> PAGEREF _Toc98942888 \h </w:instrText>
      </w:r>
      <w:r>
        <w:fldChar w:fldCharType="separate"/>
      </w:r>
      <w:r>
        <w:t>9</w:t>
      </w:r>
      <w:r>
        <w:fldChar w:fldCharType="end"/>
      </w:r>
      <w:r>
        <w:fldChar w:fldCharType="end"/>
      </w:r>
    </w:p>
    <w:p>
      <w:pPr>
        <w:pStyle w:val="12"/>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"_Toc98942889" </w:instrText>
      </w:r>
      <w:r>
        <w:fldChar w:fldCharType="separate"/>
      </w:r>
      <w:r>
        <w:rPr>
          <w:rStyle w:val="16"/>
          <w:rFonts w:hint="eastAsia"/>
        </w:rPr>
        <w:t>七、其他商务要求内容</w:t>
      </w:r>
      <w:r>
        <w:tab/>
      </w:r>
      <w:r>
        <w:fldChar w:fldCharType="begin"/>
      </w:r>
      <w:r>
        <w:instrText xml:space="preserve"> PAGEREF _Toc98942889 \h </w:instrText>
      </w:r>
      <w:r>
        <w:fldChar w:fldCharType="separate"/>
      </w:r>
      <w:r>
        <w:t>10</w:t>
      </w:r>
      <w:r>
        <w:fldChar w:fldCharType="end"/>
      </w:r>
      <w:r>
        <w:fldChar w:fldCharType="end"/>
      </w:r>
    </w:p>
    <w:p>
      <w:pPr>
        <w:pStyle w:val="11"/>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"_Toc98942890" </w:instrText>
      </w:r>
      <w:r>
        <w:fldChar w:fldCharType="separate"/>
      </w:r>
      <w:r>
        <w:rPr>
          <w:rStyle w:val="16"/>
          <w:rFonts w:hint="eastAsia" w:hAnsi="宋体" w:cs="宋体"/>
        </w:rPr>
        <w:t>第四篇资格审查及评分办法</w:t>
      </w:r>
      <w:r>
        <w:tab/>
      </w:r>
      <w:r>
        <w:fldChar w:fldCharType="begin"/>
      </w:r>
      <w:r>
        <w:instrText xml:space="preserve"> PAGEREF _Toc98942890 \h </w:instrText>
      </w:r>
      <w:r>
        <w:fldChar w:fldCharType="separate"/>
      </w:r>
      <w:r>
        <w:t>11</w:t>
      </w:r>
      <w:r>
        <w:fldChar w:fldCharType="end"/>
      </w:r>
      <w:r>
        <w:fldChar w:fldCharType="end"/>
      </w:r>
    </w:p>
    <w:p>
      <w:pPr>
        <w:pStyle w:val="12"/>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"_Toc98942891" </w:instrText>
      </w:r>
      <w:r>
        <w:fldChar w:fldCharType="separate"/>
      </w:r>
      <w:r>
        <w:rPr>
          <w:rStyle w:val="16"/>
          <w:rFonts w:hint="eastAsia"/>
        </w:rPr>
        <w:t>一、资格审查</w:t>
      </w:r>
      <w:r>
        <w:tab/>
      </w:r>
      <w:r>
        <w:fldChar w:fldCharType="begin"/>
      </w:r>
      <w:r>
        <w:instrText xml:space="preserve"> PAGEREF _Toc98942891 \h </w:instrText>
      </w:r>
      <w:r>
        <w:fldChar w:fldCharType="separate"/>
      </w:r>
      <w:r>
        <w:t>11</w:t>
      </w:r>
      <w:r>
        <w:fldChar w:fldCharType="end"/>
      </w:r>
      <w:r>
        <w:fldChar w:fldCharType="end"/>
      </w:r>
    </w:p>
    <w:p>
      <w:pPr>
        <w:pStyle w:val="12"/>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"_Toc98942892" </w:instrText>
      </w:r>
      <w:r>
        <w:fldChar w:fldCharType="separate"/>
      </w:r>
      <w:r>
        <w:rPr>
          <w:rStyle w:val="16"/>
          <w:rFonts w:hint="eastAsia"/>
        </w:rPr>
        <w:t>二、评标方法</w:t>
      </w:r>
      <w:r>
        <w:tab/>
      </w:r>
      <w:r>
        <w:fldChar w:fldCharType="begin"/>
      </w:r>
      <w:r>
        <w:instrText xml:space="preserve"> PAGEREF _Toc98942892 \h </w:instrText>
      </w:r>
      <w:r>
        <w:fldChar w:fldCharType="separate"/>
      </w:r>
      <w:r>
        <w:t>11</w:t>
      </w:r>
      <w:r>
        <w:fldChar w:fldCharType="end"/>
      </w:r>
      <w:r>
        <w:fldChar w:fldCharType="end"/>
      </w:r>
    </w:p>
    <w:p>
      <w:pPr>
        <w:pStyle w:val="12"/>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"_Toc98942893" </w:instrText>
      </w:r>
      <w:r>
        <w:fldChar w:fldCharType="separate"/>
      </w:r>
      <w:r>
        <w:rPr>
          <w:rStyle w:val="16"/>
          <w:rFonts w:hint="eastAsia"/>
        </w:rPr>
        <w:t>三、评分标准</w:t>
      </w:r>
      <w:r>
        <w:tab/>
      </w:r>
      <w:r>
        <w:fldChar w:fldCharType="begin"/>
      </w:r>
      <w:r>
        <w:instrText xml:space="preserve"> PAGEREF _Toc98942893 \h </w:instrText>
      </w:r>
      <w:r>
        <w:fldChar w:fldCharType="separate"/>
      </w:r>
      <w:r>
        <w:t>12</w:t>
      </w:r>
      <w:r>
        <w:fldChar w:fldCharType="end"/>
      </w:r>
      <w:r>
        <w:fldChar w:fldCharType="end"/>
      </w:r>
    </w:p>
    <w:p>
      <w:pPr>
        <w:pStyle w:val="12"/>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"_Toc98942894" </w:instrText>
      </w:r>
      <w:r>
        <w:fldChar w:fldCharType="separate"/>
      </w:r>
      <w:r>
        <w:rPr>
          <w:rStyle w:val="16"/>
          <w:rFonts w:hint="eastAsia"/>
        </w:rPr>
        <w:t>四、无效投标条款</w:t>
      </w:r>
      <w:r>
        <w:tab/>
      </w:r>
      <w:r>
        <w:fldChar w:fldCharType="begin"/>
      </w:r>
      <w:r>
        <w:instrText xml:space="preserve"> PAGEREF _Toc98942894 \h </w:instrText>
      </w:r>
      <w:r>
        <w:fldChar w:fldCharType="separate"/>
      </w:r>
      <w:r>
        <w:t>13</w:t>
      </w:r>
      <w:r>
        <w:fldChar w:fldCharType="end"/>
      </w:r>
      <w:r>
        <w:fldChar w:fldCharType="end"/>
      </w:r>
    </w:p>
    <w:p>
      <w:pPr>
        <w:pStyle w:val="12"/>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"_Toc98942895" </w:instrText>
      </w:r>
      <w:r>
        <w:fldChar w:fldCharType="separate"/>
      </w:r>
      <w:r>
        <w:rPr>
          <w:rStyle w:val="16"/>
          <w:rFonts w:hint="eastAsia"/>
        </w:rPr>
        <w:t>五、废标条款</w:t>
      </w:r>
      <w:r>
        <w:tab/>
      </w:r>
      <w:r>
        <w:fldChar w:fldCharType="begin"/>
      </w:r>
      <w:r>
        <w:instrText xml:space="preserve"> PAGEREF _Toc98942895 \h </w:instrText>
      </w:r>
      <w:r>
        <w:fldChar w:fldCharType="separate"/>
      </w:r>
      <w:r>
        <w:t>13</w:t>
      </w:r>
      <w:r>
        <w:fldChar w:fldCharType="end"/>
      </w:r>
      <w:r>
        <w:fldChar w:fldCharType="end"/>
      </w:r>
    </w:p>
    <w:p>
      <w:pPr>
        <w:pStyle w:val="11"/>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"_Toc98942896" </w:instrText>
      </w:r>
      <w:r>
        <w:fldChar w:fldCharType="separate"/>
      </w:r>
      <w:r>
        <w:rPr>
          <w:rStyle w:val="16"/>
          <w:rFonts w:hint="eastAsia" w:hAnsi="宋体"/>
        </w:rPr>
        <w:t>第五篇投标人须知</w:t>
      </w:r>
      <w:r>
        <w:tab/>
      </w:r>
      <w:r>
        <w:fldChar w:fldCharType="begin"/>
      </w:r>
      <w:r>
        <w:instrText xml:space="preserve"> PAGEREF _Toc98942896 \h </w:instrText>
      </w:r>
      <w:r>
        <w:fldChar w:fldCharType="separate"/>
      </w:r>
      <w:r>
        <w:t>14</w:t>
      </w:r>
      <w:r>
        <w:fldChar w:fldCharType="end"/>
      </w:r>
      <w:r>
        <w:fldChar w:fldCharType="end"/>
      </w:r>
    </w:p>
    <w:p>
      <w:pPr>
        <w:pStyle w:val="12"/>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"_Toc98942897" </w:instrText>
      </w:r>
      <w:r>
        <w:fldChar w:fldCharType="separate"/>
      </w:r>
      <w:r>
        <w:rPr>
          <w:rStyle w:val="16"/>
          <w:rFonts w:hint="eastAsia"/>
        </w:rPr>
        <w:t>一、投标人</w:t>
      </w:r>
      <w:r>
        <w:tab/>
      </w:r>
      <w:r>
        <w:fldChar w:fldCharType="begin"/>
      </w:r>
      <w:r>
        <w:instrText xml:space="preserve"> PAGEREF _Toc98942897 \h </w:instrText>
      </w:r>
      <w:r>
        <w:fldChar w:fldCharType="separate"/>
      </w:r>
      <w:r>
        <w:t>14</w:t>
      </w:r>
      <w:r>
        <w:fldChar w:fldCharType="end"/>
      </w:r>
      <w:r>
        <w:fldChar w:fldCharType="end"/>
      </w:r>
    </w:p>
    <w:p>
      <w:pPr>
        <w:pStyle w:val="12"/>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"_Toc98942898" </w:instrText>
      </w:r>
      <w:r>
        <w:fldChar w:fldCharType="separate"/>
      </w:r>
      <w:r>
        <w:rPr>
          <w:rStyle w:val="16"/>
          <w:rFonts w:hint="eastAsia"/>
        </w:rPr>
        <w:t>二、竞争性比选文件</w:t>
      </w:r>
      <w:r>
        <w:tab/>
      </w:r>
      <w:r>
        <w:fldChar w:fldCharType="begin"/>
      </w:r>
      <w:r>
        <w:instrText xml:space="preserve"> PAGEREF _Toc98942898 \h </w:instrText>
      </w:r>
      <w:r>
        <w:fldChar w:fldCharType="separate"/>
      </w:r>
      <w:r>
        <w:t>14</w:t>
      </w:r>
      <w:r>
        <w:fldChar w:fldCharType="end"/>
      </w:r>
      <w:r>
        <w:fldChar w:fldCharType="end"/>
      </w:r>
    </w:p>
    <w:p>
      <w:pPr>
        <w:pStyle w:val="12"/>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"_Toc98942899" </w:instrText>
      </w:r>
      <w:r>
        <w:fldChar w:fldCharType="separate"/>
      </w:r>
      <w:r>
        <w:rPr>
          <w:rStyle w:val="16"/>
          <w:rFonts w:hint="eastAsia"/>
        </w:rPr>
        <w:t>三、响应文件</w:t>
      </w:r>
      <w:r>
        <w:tab/>
      </w:r>
      <w:r>
        <w:fldChar w:fldCharType="begin"/>
      </w:r>
      <w:r>
        <w:instrText xml:space="preserve"> PAGEREF _Toc98942899 \h </w:instrText>
      </w:r>
      <w:r>
        <w:fldChar w:fldCharType="separate"/>
      </w:r>
      <w:r>
        <w:t>14</w:t>
      </w:r>
      <w:r>
        <w:fldChar w:fldCharType="end"/>
      </w:r>
      <w:r>
        <w:fldChar w:fldCharType="end"/>
      </w:r>
    </w:p>
    <w:p>
      <w:pPr>
        <w:pStyle w:val="12"/>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"_Toc98942900" </w:instrText>
      </w:r>
      <w:r>
        <w:fldChar w:fldCharType="separate"/>
      </w:r>
      <w:r>
        <w:rPr>
          <w:rStyle w:val="16"/>
          <w:rFonts w:hint="eastAsia"/>
        </w:rPr>
        <w:t>四、评标</w:t>
      </w:r>
      <w:r>
        <w:tab/>
      </w:r>
      <w:r>
        <w:fldChar w:fldCharType="begin"/>
      </w:r>
      <w:r>
        <w:instrText xml:space="preserve"> PAGEREF _Toc98942900 \h </w:instrText>
      </w:r>
      <w:r>
        <w:fldChar w:fldCharType="separate"/>
      </w:r>
      <w:r>
        <w:t>16</w:t>
      </w:r>
      <w:r>
        <w:fldChar w:fldCharType="end"/>
      </w:r>
      <w:r>
        <w:fldChar w:fldCharType="end"/>
      </w:r>
    </w:p>
    <w:p>
      <w:pPr>
        <w:pStyle w:val="12"/>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"_Toc98942901" </w:instrText>
      </w:r>
      <w:r>
        <w:fldChar w:fldCharType="separate"/>
      </w:r>
      <w:r>
        <w:rPr>
          <w:rStyle w:val="16"/>
          <w:rFonts w:hint="eastAsia"/>
        </w:rPr>
        <w:t>五、定标</w:t>
      </w:r>
      <w:r>
        <w:tab/>
      </w:r>
      <w:r>
        <w:fldChar w:fldCharType="begin"/>
      </w:r>
      <w:r>
        <w:instrText xml:space="preserve"> PAGEREF _Toc98942901 \h </w:instrText>
      </w:r>
      <w:r>
        <w:fldChar w:fldCharType="separate"/>
      </w:r>
      <w:r>
        <w:t>16</w:t>
      </w:r>
      <w:r>
        <w:fldChar w:fldCharType="end"/>
      </w:r>
      <w:r>
        <w:fldChar w:fldCharType="end"/>
      </w:r>
    </w:p>
    <w:p>
      <w:pPr>
        <w:pStyle w:val="12"/>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"_Toc98942902" </w:instrText>
      </w:r>
      <w:r>
        <w:fldChar w:fldCharType="separate"/>
      </w:r>
      <w:r>
        <w:rPr>
          <w:rStyle w:val="16"/>
          <w:rFonts w:hint="eastAsia"/>
        </w:rPr>
        <w:t>六、询问、质疑和投诉</w:t>
      </w:r>
      <w:r>
        <w:tab/>
      </w:r>
      <w:r>
        <w:fldChar w:fldCharType="begin"/>
      </w:r>
      <w:r>
        <w:instrText xml:space="preserve"> PAGEREF _Toc98942902 \h </w:instrText>
      </w:r>
      <w:r>
        <w:fldChar w:fldCharType="separate"/>
      </w:r>
      <w:r>
        <w:t>16</w:t>
      </w:r>
      <w:r>
        <w:fldChar w:fldCharType="end"/>
      </w:r>
      <w:r>
        <w:fldChar w:fldCharType="end"/>
      </w:r>
    </w:p>
    <w:p>
      <w:pPr>
        <w:pStyle w:val="12"/>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"_Toc98942903" </w:instrText>
      </w:r>
      <w:r>
        <w:fldChar w:fldCharType="separate"/>
      </w:r>
      <w:r>
        <w:rPr>
          <w:rStyle w:val="16"/>
          <w:rFonts w:hint="eastAsia"/>
        </w:rPr>
        <w:t>七、签订合同</w:t>
      </w:r>
      <w:r>
        <w:tab/>
      </w:r>
      <w:r>
        <w:fldChar w:fldCharType="begin"/>
      </w:r>
      <w:r>
        <w:instrText xml:space="preserve"> PAGEREF _Toc98942903 \h </w:instrText>
      </w:r>
      <w:r>
        <w:fldChar w:fldCharType="separate"/>
      </w:r>
      <w:r>
        <w:t>16</w:t>
      </w:r>
      <w:r>
        <w:fldChar w:fldCharType="end"/>
      </w:r>
      <w:r>
        <w:fldChar w:fldCharType="end"/>
      </w:r>
    </w:p>
    <w:p>
      <w:pPr>
        <w:pStyle w:val="11"/>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"_Toc98942904" </w:instrText>
      </w:r>
      <w:r>
        <w:fldChar w:fldCharType="separate"/>
      </w:r>
      <w:r>
        <w:rPr>
          <w:rStyle w:val="16"/>
          <w:rFonts w:hint="eastAsia" w:hAnsi="宋体" w:cs="宋体"/>
        </w:rPr>
        <w:t>第六篇响应文件格式要求</w:t>
      </w:r>
      <w:r>
        <w:tab/>
      </w:r>
      <w:r>
        <w:fldChar w:fldCharType="begin"/>
      </w:r>
      <w:r>
        <w:instrText xml:space="preserve"> PAGEREF _Toc98942904 \h </w:instrText>
      </w:r>
      <w:r>
        <w:fldChar w:fldCharType="separate"/>
      </w:r>
      <w:r>
        <w:t>17</w:t>
      </w:r>
      <w:r>
        <w:fldChar w:fldCharType="end"/>
      </w:r>
      <w:r>
        <w:fldChar w:fldCharType="end"/>
      </w:r>
    </w:p>
    <w:p>
      <w:pPr>
        <w:pStyle w:val="12"/>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"_Toc98942905" </w:instrText>
      </w:r>
      <w:r>
        <w:fldChar w:fldCharType="separate"/>
      </w:r>
      <w:r>
        <w:rPr>
          <w:rStyle w:val="16"/>
          <w:rFonts w:hint="eastAsia"/>
        </w:rPr>
        <w:t>一、经济文件</w:t>
      </w:r>
      <w:r>
        <w:tab/>
      </w:r>
      <w:r>
        <w:fldChar w:fldCharType="begin"/>
      </w:r>
      <w:r>
        <w:instrText xml:space="preserve"> PAGEREF _Toc98942905 \h </w:instrText>
      </w:r>
      <w:r>
        <w:fldChar w:fldCharType="separate"/>
      </w:r>
      <w:r>
        <w:t>18</w:t>
      </w:r>
      <w:r>
        <w:fldChar w:fldCharType="end"/>
      </w:r>
      <w:r>
        <w:fldChar w:fldCharType="end"/>
      </w:r>
    </w:p>
    <w:p>
      <w:pPr>
        <w:pStyle w:val="12"/>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"_Toc98942906" </w:instrText>
      </w:r>
      <w:r>
        <w:fldChar w:fldCharType="separate"/>
      </w:r>
      <w:r>
        <w:rPr>
          <w:rStyle w:val="16"/>
          <w:rFonts w:hint="eastAsia"/>
        </w:rPr>
        <w:t>二、技术文件</w:t>
      </w:r>
      <w:r>
        <w:tab/>
      </w:r>
      <w:r>
        <w:fldChar w:fldCharType="begin"/>
      </w:r>
      <w:r>
        <w:instrText xml:space="preserve"> PAGEREF _Toc98942906 \h </w:instrText>
      </w:r>
      <w:r>
        <w:fldChar w:fldCharType="separate"/>
      </w:r>
      <w:r>
        <w:t>20</w:t>
      </w:r>
      <w:r>
        <w:fldChar w:fldCharType="end"/>
      </w:r>
      <w:r>
        <w:fldChar w:fldCharType="end"/>
      </w:r>
    </w:p>
    <w:p>
      <w:pPr>
        <w:pStyle w:val="12"/>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"_Toc98942907" </w:instrText>
      </w:r>
      <w:r>
        <w:fldChar w:fldCharType="separate"/>
      </w:r>
      <w:r>
        <w:rPr>
          <w:rStyle w:val="16"/>
          <w:rFonts w:hint="eastAsia"/>
        </w:rPr>
        <w:t>三、商务文件</w:t>
      </w:r>
      <w:r>
        <w:tab/>
      </w:r>
      <w:r>
        <w:fldChar w:fldCharType="begin"/>
      </w:r>
      <w:r>
        <w:instrText xml:space="preserve"> PAGEREF _Toc98942907 \h </w:instrText>
      </w:r>
      <w:r>
        <w:fldChar w:fldCharType="separate"/>
      </w:r>
      <w:r>
        <w:t>22</w:t>
      </w:r>
      <w:r>
        <w:fldChar w:fldCharType="end"/>
      </w:r>
      <w:r>
        <w:fldChar w:fldCharType="end"/>
      </w:r>
    </w:p>
    <w:p>
      <w:pPr>
        <w:pStyle w:val="12"/>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"_Toc98942908" </w:instrText>
      </w:r>
      <w:r>
        <w:fldChar w:fldCharType="separate"/>
      </w:r>
      <w:r>
        <w:rPr>
          <w:rStyle w:val="16"/>
          <w:rFonts w:hint="eastAsia"/>
        </w:rPr>
        <w:t>四、其他与项目有关的资料（自附）</w:t>
      </w:r>
      <w:r>
        <w:tab/>
      </w:r>
      <w:r>
        <w:fldChar w:fldCharType="begin"/>
      </w:r>
      <w:r>
        <w:instrText xml:space="preserve"> PAGEREF _Toc98942908 \h </w:instrText>
      </w:r>
      <w:r>
        <w:fldChar w:fldCharType="separate"/>
      </w:r>
      <w:r>
        <w:t>25</w:t>
      </w:r>
      <w:r>
        <w:fldChar w:fldCharType="end"/>
      </w:r>
      <w:r>
        <w:fldChar w:fldCharType="end"/>
      </w:r>
    </w:p>
    <w:p>
      <w:pPr>
        <w:pStyle w:val="12"/>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"_Toc98942909" </w:instrText>
      </w:r>
      <w:r>
        <w:fldChar w:fldCharType="separate"/>
      </w:r>
      <w:r>
        <w:rPr>
          <w:rStyle w:val="16"/>
          <w:rFonts w:hint="eastAsia"/>
        </w:rPr>
        <w:t>五、资格文件</w:t>
      </w:r>
      <w:r>
        <w:tab/>
      </w:r>
      <w:r>
        <w:fldChar w:fldCharType="begin"/>
      </w:r>
      <w:r>
        <w:instrText xml:space="preserve"> PAGEREF _Toc98942909 \h </w:instrText>
      </w:r>
      <w:r>
        <w:fldChar w:fldCharType="separate"/>
      </w:r>
      <w:r>
        <w:t>26</w:t>
      </w:r>
      <w:r>
        <w:fldChar w:fldCharType="end"/>
      </w:r>
      <w:r>
        <w:fldChar w:fldCharType="end"/>
      </w:r>
    </w:p>
    <w:p>
      <w:pPr>
        <w:pStyle w:val="3"/>
      </w:pPr>
      <w:r>
        <w:rPr>
          <w:rFonts w:hint="eastAsia"/>
          <w:sz w:val="28"/>
          <w:szCs w:val="28"/>
        </w:rPr>
        <w:fldChar w:fldCharType="end"/>
      </w:r>
      <w:r>
        <w:rPr>
          <w:rFonts w:hint="eastAsia"/>
          <w:sz w:val="28"/>
          <w:szCs w:val="28"/>
        </w:rPr>
        <w:br w:type="page"/>
      </w:r>
      <w:bookmarkStart w:id="7" w:name="_Toc98942871"/>
      <w:r>
        <w:rPr>
          <w:rFonts w:hint="eastAsia"/>
        </w:rPr>
        <w:t>第一篇 投标邀请书</w:t>
      </w:r>
      <w:bookmarkEnd w:id="6"/>
      <w:bookmarkEnd w:id="7"/>
    </w:p>
    <w:p>
      <w:pPr>
        <w:spacing w:line="360" w:lineRule="auto"/>
        <w:ind w:firstLine="480" w:firstLineChars="200"/>
        <w:jc w:val="left"/>
        <w:rPr>
          <w:rFonts w:hint="eastAsia" w:hAnsi="宋体" w:cs="宋体"/>
          <w:sz w:val="28"/>
          <w:szCs w:val="28"/>
        </w:rPr>
      </w:pPr>
      <w:r>
        <w:rPr>
          <w:rFonts w:hint="eastAsia" w:hAnsi="宋体" w:cs="宋体"/>
          <w:sz w:val="24"/>
          <w:szCs w:val="24"/>
        </w:rPr>
        <w:t>重庆医科大学附属口腔医院（简称“口腔医院”）对尚医楼实验室安全系统进行采购，欢迎有资格、有实力的投标人参加院内竞争性比选。</w:t>
      </w:r>
    </w:p>
    <w:p>
      <w:pPr>
        <w:pStyle w:val="4"/>
        <w:spacing w:line="360" w:lineRule="auto"/>
        <w:rPr>
          <w:rFonts w:hint="eastAsia" w:ascii="宋体" w:hAnsi="宋体" w:cs="宋体"/>
          <w:kern w:val="0"/>
          <w:szCs w:val="28"/>
        </w:rPr>
      </w:pPr>
      <w:bookmarkStart w:id="8" w:name="_Toc98942872"/>
      <w:r>
        <w:rPr>
          <w:rFonts w:hint="eastAsia" w:ascii="宋体" w:hAnsi="宋体" w:cs="宋体"/>
          <w:bCs w:val="0"/>
          <w:kern w:val="0"/>
          <w:szCs w:val="28"/>
        </w:rPr>
        <w:t>一、项目内容</w:t>
      </w:r>
      <w:bookmarkEnd w:id="8"/>
    </w:p>
    <w:tbl>
      <w:tblPr>
        <w:tblStyle w:val="14"/>
        <w:tblpPr w:leftFromText="180" w:rightFromText="180" w:vertAnchor="text" w:tblpXSpec="center" w:tblpY="1"/>
        <w:tblOverlap w:val="never"/>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1890"/>
        <w:gridCol w:w="1485"/>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113" w:type="dxa"/>
            <w:vAlign w:val="center"/>
          </w:tcPr>
          <w:p>
            <w:pPr>
              <w:spacing w:line="360" w:lineRule="auto"/>
              <w:jc w:val="center"/>
              <w:rPr>
                <w:rFonts w:hint="eastAsia" w:hAnsi="宋体" w:cs="宋体"/>
                <w:b/>
                <w:bCs/>
                <w:sz w:val="24"/>
                <w:szCs w:val="24"/>
              </w:rPr>
            </w:pPr>
            <w:r>
              <w:rPr>
                <w:rFonts w:hint="eastAsia" w:hAnsi="宋体" w:cs="宋体"/>
                <w:b/>
                <w:bCs/>
                <w:sz w:val="24"/>
                <w:szCs w:val="24"/>
              </w:rPr>
              <w:t>项目名称</w:t>
            </w:r>
          </w:p>
        </w:tc>
        <w:tc>
          <w:tcPr>
            <w:tcW w:w="1890" w:type="dxa"/>
          </w:tcPr>
          <w:p>
            <w:pPr>
              <w:jc w:val="center"/>
              <w:rPr>
                <w:rFonts w:hint="eastAsia" w:hAnsi="宋体" w:cs="宋体"/>
                <w:b/>
                <w:bCs/>
                <w:sz w:val="24"/>
                <w:szCs w:val="24"/>
              </w:rPr>
            </w:pPr>
            <w:r>
              <w:rPr>
                <w:rFonts w:hint="eastAsia" w:hAnsi="宋体" w:cs="宋体"/>
                <w:b/>
                <w:bCs/>
                <w:sz w:val="24"/>
                <w:szCs w:val="24"/>
              </w:rPr>
              <w:t>成交供应商数量（名）</w:t>
            </w:r>
          </w:p>
        </w:tc>
        <w:tc>
          <w:tcPr>
            <w:tcW w:w="1485" w:type="dxa"/>
            <w:vAlign w:val="center"/>
          </w:tcPr>
          <w:p>
            <w:pPr>
              <w:jc w:val="center"/>
              <w:rPr>
                <w:rFonts w:hint="eastAsia" w:hAnsi="宋体" w:cs="宋体"/>
                <w:b/>
                <w:bCs/>
                <w:sz w:val="24"/>
                <w:szCs w:val="24"/>
              </w:rPr>
            </w:pPr>
            <w:r>
              <w:rPr>
                <w:rFonts w:hint="eastAsia" w:hAnsi="宋体" w:cs="宋体"/>
                <w:b/>
                <w:bCs/>
                <w:sz w:val="24"/>
                <w:szCs w:val="24"/>
              </w:rPr>
              <w:t>最高限价</w:t>
            </w:r>
          </w:p>
          <w:p>
            <w:pPr>
              <w:jc w:val="center"/>
              <w:rPr>
                <w:rFonts w:hint="eastAsia" w:hAnsi="宋体" w:cs="宋体"/>
                <w:b/>
                <w:bCs/>
                <w:sz w:val="24"/>
                <w:szCs w:val="24"/>
              </w:rPr>
            </w:pPr>
            <w:r>
              <w:rPr>
                <w:rFonts w:hint="eastAsia" w:hAnsi="宋体" w:cs="宋体"/>
                <w:b/>
                <w:bCs/>
                <w:sz w:val="24"/>
                <w:szCs w:val="24"/>
              </w:rPr>
              <w:t>（万元）</w:t>
            </w:r>
          </w:p>
        </w:tc>
        <w:tc>
          <w:tcPr>
            <w:tcW w:w="1558" w:type="dxa"/>
            <w:vAlign w:val="center"/>
          </w:tcPr>
          <w:p>
            <w:pPr>
              <w:spacing w:line="360" w:lineRule="auto"/>
              <w:jc w:val="center"/>
              <w:rPr>
                <w:rFonts w:hint="eastAsia" w:hAnsi="宋体" w:cs="宋体"/>
                <w:b/>
                <w:bCs/>
                <w:sz w:val="24"/>
                <w:szCs w:val="24"/>
              </w:rPr>
            </w:pPr>
            <w:r>
              <w:rPr>
                <w:rFonts w:hint="eastAsia" w:hAnsi="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113" w:type="dxa"/>
            <w:vAlign w:val="center"/>
          </w:tcPr>
          <w:p>
            <w:pPr>
              <w:jc w:val="center"/>
              <w:rPr>
                <w:rFonts w:hint="eastAsia" w:hAnsi="宋体" w:cs="宋体"/>
                <w:sz w:val="24"/>
                <w:szCs w:val="24"/>
              </w:rPr>
            </w:pPr>
            <w:r>
              <w:rPr>
                <w:rFonts w:hint="eastAsia" w:hAnsi="宋体" w:cs="宋体"/>
                <w:sz w:val="24"/>
                <w:szCs w:val="24"/>
              </w:rPr>
              <w:t>重庆医科大学附属口腔医院   尚医楼实验室安全系统采购</w:t>
            </w:r>
          </w:p>
        </w:tc>
        <w:tc>
          <w:tcPr>
            <w:tcW w:w="1890" w:type="dxa"/>
            <w:vAlign w:val="center"/>
          </w:tcPr>
          <w:p>
            <w:pPr>
              <w:jc w:val="center"/>
              <w:rPr>
                <w:rFonts w:hint="eastAsia" w:hAnsi="宋体" w:cs="宋体"/>
                <w:sz w:val="24"/>
                <w:szCs w:val="24"/>
              </w:rPr>
            </w:pPr>
            <w:r>
              <w:rPr>
                <w:rFonts w:hint="eastAsia" w:hAnsi="宋体" w:cs="宋体"/>
                <w:sz w:val="24"/>
                <w:szCs w:val="24"/>
              </w:rPr>
              <w:t>1</w:t>
            </w:r>
          </w:p>
        </w:tc>
        <w:tc>
          <w:tcPr>
            <w:tcW w:w="1485" w:type="dxa"/>
            <w:vAlign w:val="center"/>
          </w:tcPr>
          <w:p>
            <w:pPr>
              <w:jc w:val="center"/>
              <w:rPr>
                <w:rFonts w:hint="eastAsia" w:hAnsi="宋体" w:cs="宋体"/>
                <w:sz w:val="24"/>
                <w:szCs w:val="24"/>
              </w:rPr>
            </w:pPr>
            <w:r>
              <w:rPr>
                <w:rFonts w:hint="eastAsia" w:hAnsi="宋体" w:cs="宋体"/>
                <w:sz w:val="24"/>
                <w:szCs w:val="24"/>
              </w:rPr>
              <w:t>12.5</w:t>
            </w:r>
          </w:p>
        </w:tc>
        <w:tc>
          <w:tcPr>
            <w:tcW w:w="1558" w:type="dxa"/>
            <w:vAlign w:val="center"/>
          </w:tcPr>
          <w:p>
            <w:pPr>
              <w:jc w:val="center"/>
              <w:rPr>
                <w:rFonts w:hint="eastAsia" w:hAnsi="宋体" w:cs="宋体"/>
                <w:sz w:val="24"/>
                <w:szCs w:val="24"/>
              </w:rPr>
            </w:pPr>
          </w:p>
        </w:tc>
      </w:tr>
    </w:tbl>
    <w:p>
      <w:pPr>
        <w:spacing w:line="360" w:lineRule="auto"/>
        <w:ind w:firstLine="560" w:firstLineChars="200"/>
        <w:rPr>
          <w:rFonts w:hint="eastAsia" w:hAnsi="宋体" w:cs="宋体"/>
          <w:sz w:val="28"/>
          <w:szCs w:val="28"/>
        </w:rPr>
      </w:pPr>
    </w:p>
    <w:p/>
    <w:p/>
    <w:p>
      <w:pPr>
        <w:rPr>
          <w:sz w:val="28"/>
          <w:szCs w:val="28"/>
        </w:rPr>
      </w:pPr>
      <w:bookmarkStart w:id="9" w:name="_Toc98942873"/>
      <w:r>
        <w:rPr>
          <w:rStyle w:val="18"/>
          <w:rFonts w:hint="eastAsia"/>
        </w:rPr>
        <w:t>二、资金来源</w:t>
      </w:r>
      <w:bookmarkEnd w:id="9"/>
      <w:r>
        <w:rPr>
          <w:rFonts w:hint="eastAsia"/>
        </w:rPr>
        <w:t>：</w:t>
      </w:r>
      <w:r>
        <w:rPr>
          <w:rFonts w:hint="eastAsia"/>
          <w:sz w:val="28"/>
          <w:szCs w:val="28"/>
        </w:rPr>
        <w:t>医院自筹</w:t>
      </w:r>
    </w:p>
    <w:p>
      <w:pPr>
        <w:rPr>
          <w:sz w:val="28"/>
          <w:szCs w:val="28"/>
        </w:rPr>
      </w:pPr>
      <w:bookmarkStart w:id="10" w:name="_Toc98942874"/>
      <w:r>
        <w:rPr>
          <w:rStyle w:val="18"/>
          <w:rFonts w:hint="eastAsia"/>
          <w:szCs w:val="28"/>
        </w:rPr>
        <w:t>三、采购方式</w:t>
      </w:r>
      <w:bookmarkEnd w:id="10"/>
      <w:r>
        <w:rPr>
          <w:rFonts w:hint="eastAsia"/>
          <w:sz w:val="28"/>
          <w:szCs w:val="28"/>
        </w:rPr>
        <w:t>：院内竞争性比选</w:t>
      </w:r>
    </w:p>
    <w:p>
      <w:pPr>
        <w:pStyle w:val="4"/>
      </w:pPr>
      <w:bookmarkStart w:id="11" w:name="_Toc98942875"/>
      <w:r>
        <w:rPr>
          <w:rFonts w:hint="eastAsia"/>
        </w:rPr>
        <w:t>四、投标人资格要求</w:t>
      </w:r>
      <w:bookmarkEnd w:id="11"/>
    </w:p>
    <w:p>
      <w:pPr>
        <w:spacing w:line="360" w:lineRule="auto"/>
        <w:ind w:firstLine="480"/>
        <w:jc w:val="left"/>
        <w:rPr>
          <w:rFonts w:hint="eastAsia" w:hAnsi="宋体" w:cs="宋体"/>
          <w:sz w:val="24"/>
          <w:szCs w:val="24"/>
        </w:rPr>
      </w:pPr>
      <w:r>
        <w:rPr>
          <w:rFonts w:hint="eastAsia" w:hAnsi="宋体" w:cs="宋体"/>
          <w:sz w:val="24"/>
          <w:szCs w:val="24"/>
        </w:rPr>
        <w:t>（一）基本资格条件</w:t>
      </w:r>
    </w:p>
    <w:p>
      <w:pPr>
        <w:spacing w:line="360" w:lineRule="auto"/>
        <w:ind w:firstLine="480"/>
        <w:rPr>
          <w:rFonts w:hint="eastAsia" w:hAnsi="宋体" w:cs="宋体"/>
          <w:sz w:val="24"/>
          <w:szCs w:val="24"/>
        </w:rPr>
      </w:pPr>
      <w:r>
        <w:rPr>
          <w:rFonts w:hint="eastAsia" w:hAnsi="宋体" w:cs="宋体"/>
          <w:sz w:val="24"/>
          <w:szCs w:val="24"/>
        </w:rPr>
        <w:t>1.具有独立承担民事责任的能力；</w:t>
      </w:r>
    </w:p>
    <w:p>
      <w:pPr>
        <w:spacing w:line="360" w:lineRule="auto"/>
        <w:ind w:firstLine="480"/>
        <w:rPr>
          <w:rFonts w:hint="eastAsia" w:hAnsi="宋体" w:cs="宋体"/>
          <w:sz w:val="24"/>
          <w:szCs w:val="24"/>
        </w:rPr>
      </w:pPr>
      <w:r>
        <w:rPr>
          <w:rFonts w:hint="eastAsia" w:hAnsi="宋体" w:cs="宋体"/>
          <w:sz w:val="24"/>
          <w:szCs w:val="24"/>
        </w:rPr>
        <w:t>2.具有良好的商业信誉和健全的财务会计制度；</w:t>
      </w:r>
    </w:p>
    <w:p>
      <w:pPr>
        <w:spacing w:line="360" w:lineRule="auto"/>
        <w:ind w:firstLine="480"/>
        <w:rPr>
          <w:rFonts w:hint="eastAsia" w:hAnsi="宋体" w:cs="宋体"/>
          <w:b/>
          <w:sz w:val="24"/>
          <w:szCs w:val="24"/>
        </w:rPr>
      </w:pPr>
      <w:r>
        <w:rPr>
          <w:rFonts w:hint="eastAsia" w:hAnsi="宋体" w:cs="宋体"/>
          <w:sz w:val="24"/>
          <w:szCs w:val="24"/>
        </w:rPr>
        <w:t>3.具有履行合同所必需的设备和专业技术能力；</w:t>
      </w:r>
    </w:p>
    <w:p>
      <w:pPr>
        <w:spacing w:line="360" w:lineRule="auto"/>
        <w:ind w:firstLine="480"/>
        <w:rPr>
          <w:rFonts w:hint="eastAsia" w:hAnsi="宋体" w:cs="宋体"/>
          <w:sz w:val="24"/>
          <w:szCs w:val="24"/>
        </w:rPr>
      </w:pPr>
      <w:r>
        <w:rPr>
          <w:rFonts w:hint="eastAsia" w:hAnsi="宋体" w:cs="宋体"/>
          <w:sz w:val="24"/>
          <w:szCs w:val="24"/>
        </w:rPr>
        <w:t>4.有依法缴纳税收和社会保障资金的良好记录；</w:t>
      </w:r>
    </w:p>
    <w:p>
      <w:pPr>
        <w:spacing w:line="360" w:lineRule="auto"/>
        <w:ind w:firstLine="480"/>
        <w:rPr>
          <w:rFonts w:hint="eastAsia" w:hAnsi="宋体" w:cs="宋体"/>
          <w:sz w:val="24"/>
          <w:szCs w:val="24"/>
        </w:rPr>
      </w:pPr>
      <w:r>
        <w:rPr>
          <w:rFonts w:hint="eastAsia" w:hAnsi="宋体" w:cs="宋体"/>
          <w:sz w:val="24"/>
          <w:szCs w:val="24"/>
        </w:rPr>
        <w:t>5.参加采购活动前三年内，在经营活动中没有重大违法记录；</w:t>
      </w:r>
    </w:p>
    <w:p>
      <w:pPr>
        <w:spacing w:line="360" w:lineRule="auto"/>
        <w:ind w:firstLine="480"/>
        <w:rPr>
          <w:rFonts w:hint="eastAsia" w:hAnsi="宋体" w:cs="宋体"/>
          <w:color w:val="auto"/>
          <w:sz w:val="24"/>
          <w:szCs w:val="24"/>
          <w:highlight w:val="none"/>
        </w:rPr>
      </w:pPr>
      <w:bookmarkStart w:id="105" w:name="_GoBack"/>
      <w:r>
        <w:rPr>
          <w:rFonts w:hint="eastAsia" w:hAnsi="宋体" w:cs="宋体"/>
          <w:color w:val="auto"/>
          <w:sz w:val="24"/>
          <w:szCs w:val="24"/>
          <w:highlight w:val="none"/>
        </w:rPr>
        <w:t>6.法律、行政法规规定的其他条件。</w:t>
      </w:r>
    </w:p>
    <w:p>
      <w:pPr>
        <w:spacing w:line="360" w:lineRule="auto"/>
        <w:ind w:firstLine="480"/>
        <w:rPr>
          <w:rFonts w:hint="eastAsia" w:hAnsi="宋体" w:cs="宋体"/>
          <w:color w:val="auto"/>
          <w:sz w:val="24"/>
          <w:szCs w:val="24"/>
          <w:highlight w:val="none"/>
        </w:rPr>
      </w:pPr>
      <w:r>
        <w:rPr>
          <w:rFonts w:hint="eastAsia" w:hAnsi="宋体" w:cs="宋体"/>
          <w:color w:val="auto"/>
          <w:sz w:val="24"/>
          <w:szCs w:val="24"/>
          <w:highlight w:val="none"/>
        </w:rPr>
        <w:t>（二）特定资格要求：</w:t>
      </w:r>
    </w:p>
    <w:p>
      <w:pPr>
        <w:spacing w:line="360" w:lineRule="auto"/>
        <w:ind w:firstLine="480"/>
        <w:rPr>
          <w:rFonts w:hint="eastAsia" w:hAnsi="宋体" w:cs="宋体"/>
          <w:color w:val="auto"/>
          <w:sz w:val="24"/>
          <w:szCs w:val="24"/>
          <w:highlight w:val="none"/>
        </w:rPr>
      </w:pPr>
      <w:r>
        <w:rPr>
          <w:rFonts w:hint="eastAsia" w:hAnsi="宋体" w:cs="宋体"/>
          <w:color w:val="auto"/>
          <w:sz w:val="24"/>
          <w:szCs w:val="24"/>
          <w:highlight w:val="none"/>
        </w:rPr>
        <w:t xml:space="preserve"> 无</w:t>
      </w:r>
    </w:p>
    <w:p>
      <w:pPr>
        <w:spacing w:line="360" w:lineRule="auto"/>
      </w:pPr>
      <w:bookmarkStart w:id="12" w:name="_Toc98942876"/>
      <w:r>
        <w:rPr>
          <w:rFonts w:hint="eastAsia"/>
          <w:color w:val="auto"/>
          <w:highlight w:val="none"/>
        </w:rPr>
        <w:t>五、比</w:t>
      </w:r>
      <w:bookmarkEnd w:id="105"/>
      <w:r>
        <w:rPr>
          <w:rFonts w:hint="eastAsia"/>
        </w:rPr>
        <w:t>选文件获取及投标时间要求</w:t>
      </w:r>
      <w:bookmarkEnd w:id="12"/>
    </w:p>
    <w:p>
      <w:pPr>
        <w:spacing w:line="360" w:lineRule="auto"/>
        <w:ind w:firstLine="480"/>
        <w:rPr>
          <w:rFonts w:hint="eastAsia" w:hAnsi="宋体" w:cs="宋体"/>
          <w:sz w:val="24"/>
          <w:szCs w:val="24"/>
        </w:rPr>
      </w:pPr>
      <w:r>
        <w:rPr>
          <w:rFonts w:hint="eastAsia" w:hAnsi="宋体" w:cs="宋体"/>
          <w:sz w:val="24"/>
          <w:szCs w:val="24"/>
        </w:rPr>
        <w:t>（一）凡愿意参加投标的投标人，请自行在“行采家”或“重庆医科大学附属口腔医院”或“中国采购招标网”下载竞争性比选文件，竞争性比选文件及补遗等开标前公布的所有项目资料，无论投标人下载与否，均视为已知晓所有招标内容。本项目无需报名及购买竞争性比选文件。获取文件期限:2024年</w:t>
      </w:r>
      <w:r>
        <w:rPr>
          <w:rFonts w:hint="eastAsia" w:hAnsi="宋体" w:cs="宋体"/>
          <w:sz w:val="24"/>
          <w:szCs w:val="24"/>
          <w:lang w:val="en-US" w:eastAsia="zh-CN"/>
        </w:rPr>
        <w:t>10</w:t>
      </w:r>
      <w:r>
        <w:rPr>
          <w:rFonts w:hint="eastAsia" w:hAnsi="宋体" w:cs="宋体"/>
          <w:sz w:val="24"/>
          <w:szCs w:val="24"/>
        </w:rPr>
        <w:t>月</w:t>
      </w:r>
      <w:r>
        <w:rPr>
          <w:rFonts w:hint="eastAsia" w:hAnsi="宋体" w:cs="宋体"/>
          <w:sz w:val="24"/>
          <w:szCs w:val="24"/>
          <w:lang w:val="en-US" w:eastAsia="zh-CN"/>
        </w:rPr>
        <w:t>9</w:t>
      </w:r>
      <w:r>
        <w:rPr>
          <w:rFonts w:hint="eastAsia" w:hAnsi="宋体" w:cs="宋体"/>
          <w:sz w:val="24"/>
          <w:szCs w:val="24"/>
        </w:rPr>
        <w:t>日 9：00至 2024年</w:t>
      </w:r>
      <w:r>
        <w:rPr>
          <w:rFonts w:hint="eastAsia" w:hAnsi="宋体" w:cs="宋体"/>
          <w:sz w:val="24"/>
          <w:szCs w:val="24"/>
          <w:lang w:val="en-US" w:eastAsia="zh-CN"/>
        </w:rPr>
        <w:t>10</w:t>
      </w:r>
      <w:r>
        <w:rPr>
          <w:rFonts w:hint="eastAsia" w:hAnsi="宋体" w:cs="宋体"/>
          <w:sz w:val="24"/>
          <w:szCs w:val="24"/>
        </w:rPr>
        <w:t>月</w:t>
      </w:r>
      <w:r>
        <w:rPr>
          <w:rFonts w:hint="eastAsia" w:hAnsi="宋体" w:cs="宋体"/>
          <w:sz w:val="24"/>
          <w:szCs w:val="24"/>
          <w:lang w:val="en-US" w:eastAsia="zh-CN"/>
        </w:rPr>
        <w:t>14</w:t>
      </w:r>
      <w:r>
        <w:rPr>
          <w:rFonts w:hint="eastAsia" w:hAnsi="宋体" w:cs="宋体"/>
          <w:sz w:val="24"/>
          <w:szCs w:val="24"/>
        </w:rPr>
        <w:t>日 17:30。</w:t>
      </w:r>
    </w:p>
    <w:p>
      <w:pPr>
        <w:spacing w:line="360" w:lineRule="auto"/>
        <w:ind w:firstLine="480"/>
        <w:rPr>
          <w:rFonts w:hint="eastAsia" w:hAnsi="宋体" w:cs="宋体"/>
          <w:sz w:val="24"/>
          <w:szCs w:val="24"/>
        </w:rPr>
      </w:pPr>
      <w:r>
        <w:rPr>
          <w:rFonts w:hint="eastAsia" w:hAnsi="宋体" w:cs="宋体"/>
          <w:sz w:val="24"/>
          <w:szCs w:val="24"/>
        </w:rPr>
        <w:t>（二）投标人应当按照竞争性比选文件的要求编制响应文件，并对竞争性比选文件提出的要求和条件作出实质性响应，响应文件须采用软面胶装（不得采用穿孔式、文件夹式活页装订），同时应编制完整的封面、页码、目录。</w:t>
      </w:r>
    </w:p>
    <w:p>
      <w:pPr>
        <w:spacing w:line="360" w:lineRule="auto"/>
        <w:ind w:firstLine="480"/>
        <w:rPr>
          <w:rFonts w:hint="eastAsia" w:hAnsi="宋体" w:cs="宋体"/>
          <w:sz w:val="24"/>
          <w:szCs w:val="24"/>
        </w:rPr>
      </w:pPr>
      <w:r>
        <w:rPr>
          <w:rFonts w:hint="eastAsia" w:hAnsi="宋体" w:cs="宋体"/>
          <w:sz w:val="24"/>
          <w:szCs w:val="24"/>
        </w:rPr>
        <w:t>（三）投标书正本、副本各一份，均需有法定代表人（或法人代表）签章和单位盖章，响应文件的正本、副本均应密封送达投标地点。若正本、副本分别进行密封，应在封套上注明“正本”、“副本”字样。副本为正本的完整复印件，与正本不一致时以正本为准。注：标书密封的外封套上必须注明投标项目名称、投标公司名称、联系人姓名及电话。</w:t>
      </w:r>
    </w:p>
    <w:p>
      <w:pPr>
        <w:spacing w:line="360" w:lineRule="auto"/>
        <w:ind w:firstLine="480"/>
        <w:rPr>
          <w:rFonts w:hint="eastAsia" w:hAnsi="宋体" w:cs="宋体"/>
          <w:sz w:val="24"/>
          <w:szCs w:val="24"/>
          <w:highlight w:val="none"/>
        </w:rPr>
      </w:pPr>
      <w:r>
        <w:rPr>
          <w:rFonts w:hint="eastAsia" w:hAnsi="宋体" w:cs="宋体"/>
          <w:sz w:val="24"/>
          <w:szCs w:val="24"/>
        </w:rPr>
        <w:t>（</w:t>
      </w:r>
      <w:r>
        <w:rPr>
          <w:rFonts w:hint="eastAsia" w:hAnsi="宋体" w:cs="宋体"/>
          <w:sz w:val="24"/>
          <w:szCs w:val="24"/>
          <w:highlight w:val="none"/>
        </w:rPr>
        <w:t>四）所有投标书应于2024年</w:t>
      </w:r>
      <w:r>
        <w:rPr>
          <w:rFonts w:hint="eastAsia" w:hAnsi="宋体" w:cs="宋体"/>
          <w:sz w:val="24"/>
          <w:szCs w:val="24"/>
          <w:highlight w:val="none"/>
          <w:lang w:val="en-US" w:eastAsia="zh-CN"/>
        </w:rPr>
        <w:t>10</w:t>
      </w:r>
      <w:r>
        <w:rPr>
          <w:rFonts w:hint="eastAsia" w:hAnsi="宋体" w:cs="宋体"/>
          <w:sz w:val="24"/>
          <w:szCs w:val="24"/>
          <w:highlight w:val="none"/>
        </w:rPr>
        <w:t>月</w:t>
      </w:r>
      <w:r>
        <w:rPr>
          <w:rFonts w:hint="eastAsia" w:hAnsi="宋体" w:cs="宋体"/>
          <w:sz w:val="24"/>
          <w:szCs w:val="24"/>
          <w:highlight w:val="none"/>
          <w:lang w:val="en-US" w:eastAsia="zh-CN"/>
        </w:rPr>
        <w:t>9</w:t>
      </w:r>
      <w:r>
        <w:rPr>
          <w:rFonts w:hint="eastAsia" w:hAnsi="宋体" w:cs="宋体"/>
          <w:sz w:val="24"/>
          <w:szCs w:val="24"/>
          <w:highlight w:val="none"/>
        </w:rPr>
        <w:t>日 9：00至 2024年</w:t>
      </w:r>
      <w:r>
        <w:rPr>
          <w:rFonts w:hint="eastAsia" w:hAnsi="宋体" w:cs="宋体"/>
          <w:sz w:val="24"/>
          <w:szCs w:val="24"/>
          <w:highlight w:val="none"/>
          <w:lang w:val="en-US" w:eastAsia="zh-CN"/>
        </w:rPr>
        <w:t>10</w:t>
      </w:r>
      <w:r>
        <w:rPr>
          <w:rFonts w:hint="eastAsia" w:hAnsi="宋体" w:cs="宋体"/>
          <w:sz w:val="24"/>
          <w:szCs w:val="24"/>
          <w:highlight w:val="none"/>
        </w:rPr>
        <w:t>月</w:t>
      </w:r>
      <w:r>
        <w:rPr>
          <w:rFonts w:hint="eastAsia" w:hAnsi="宋体" w:cs="宋体"/>
          <w:sz w:val="24"/>
          <w:szCs w:val="24"/>
          <w:highlight w:val="none"/>
          <w:lang w:val="en-US" w:eastAsia="zh-CN"/>
        </w:rPr>
        <w:t>14</w:t>
      </w:r>
      <w:r>
        <w:rPr>
          <w:rFonts w:hint="eastAsia" w:hAnsi="宋体" w:cs="宋体"/>
          <w:sz w:val="24"/>
          <w:szCs w:val="24"/>
          <w:highlight w:val="none"/>
        </w:rPr>
        <w:t>日17:30(工作时间)递交到重庆医科大学附属口腔医院(重庆渝北区松石北路426号)综合楼七楼审计科（须密封盖章）。邮寄标书的以快递送达口腔医院并签收的日期为准（收件人：审计科李老师 88602318）。逾期送达的响应文件，将不予受理。</w:t>
      </w:r>
    </w:p>
    <w:p>
      <w:pPr>
        <w:spacing w:line="360" w:lineRule="auto"/>
        <w:ind w:firstLine="480"/>
        <w:rPr>
          <w:rFonts w:hint="eastAsia" w:hAnsi="宋体" w:cs="宋体"/>
          <w:sz w:val="24"/>
          <w:szCs w:val="24"/>
          <w:highlight w:val="none"/>
        </w:rPr>
      </w:pPr>
      <w:r>
        <w:rPr>
          <w:rFonts w:hint="eastAsia" w:hAnsi="宋体" w:cs="宋体"/>
          <w:sz w:val="24"/>
          <w:szCs w:val="24"/>
          <w:highlight w:val="none"/>
        </w:rPr>
        <w:t>（五）比选时间：2024年月 日9:30（待定），具体评审时间及地点由医院确定，投标人无须参加。</w:t>
      </w:r>
    </w:p>
    <w:p>
      <w:pPr>
        <w:pStyle w:val="4"/>
        <w:rPr>
          <w:highlight w:val="none"/>
        </w:rPr>
      </w:pPr>
      <w:bookmarkStart w:id="13" w:name="_Toc98942877"/>
      <w:bookmarkStart w:id="14" w:name="_Toc60133133"/>
      <w:r>
        <w:rPr>
          <w:rFonts w:hint="eastAsia"/>
          <w:highlight w:val="none"/>
        </w:rPr>
        <w:t>六、其它有关规定</w:t>
      </w:r>
      <w:bookmarkEnd w:id="13"/>
      <w:bookmarkEnd w:id="14"/>
    </w:p>
    <w:p>
      <w:pPr>
        <w:spacing w:line="360" w:lineRule="auto"/>
        <w:ind w:firstLine="480"/>
        <w:rPr>
          <w:rFonts w:hint="eastAsia" w:hAnsi="宋体" w:cs="宋体"/>
          <w:sz w:val="24"/>
          <w:szCs w:val="24"/>
          <w:highlight w:val="none"/>
        </w:rPr>
      </w:pPr>
      <w:r>
        <w:rPr>
          <w:rFonts w:hint="eastAsia" w:hAnsi="宋体" w:cs="宋体"/>
          <w:sz w:val="24"/>
          <w:szCs w:val="24"/>
          <w:highlight w:val="none"/>
        </w:rPr>
        <w:t>（一）</w:t>
      </w:r>
      <w:r>
        <w:rPr>
          <w:rFonts w:hAnsi="宋体" w:cs="宋体"/>
          <w:sz w:val="24"/>
          <w:szCs w:val="24"/>
          <w:highlight w:val="none"/>
        </w:rPr>
        <w:t>单位负责人为同一人或者存在直接控股、管理关系的不同供应商，不得参加同一合同项下的采购活动。</w:t>
      </w:r>
    </w:p>
    <w:p>
      <w:pPr>
        <w:spacing w:line="360" w:lineRule="auto"/>
        <w:ind w:firstLine="480"/>
        <w:rPr>
          <w:rFonts w:hint="eastAsia" w:hAnsi="宋体" w:cs="宋体"/>
          <w:sz w:val="24"/>
          <w:szCs w:val="24"/>
        </w:rPr>
      </w:pPr>
      <w:r>
        <w:rPr>
          <w:rFonts w:hint="eastAsia" w:hAnsi="宋体" w:cs="宋体"/>
          <w:sz w:val="24"/>
          <w:szCs w:val="24"/>
        </w:rPr>
        <w:t>（二）</w:t>
      </w:r>
      <w:r>
        <w:rPr>
          <w:rFonts w:hAnsi="宋体" w:cs="宋体"/>
          <w:sz w:val="24"/>
          <w:szCs w:val="24"/>
        </w:rPr>
        <w:t>为采购项目提供整体设计、规范编制或者项目管理、监理、检测等服务的供应商，不得再参加</w:t>
      </w:r>
      <w:r>
        <w:rPr>
          <w:rFonts w:hint="eastAsia" w:hAnsi="宋体" w:cs="宋体"/>
          <w:sz w:val="24"/>
          <w:szCs w:val="24"/>
        </w:rPr>
        <w:t>该采购</w:t>
      </w:r>
      <w:r>
        <w:rPr>
          <w:rFonts w:hAnsi="宋体" w:cs="宋体"/>
          <w:sz w:val="24"/>
          <w:szCs w:val="24"/>
        </w:rPr>
        <w:t>项目的</w:t>
      </w:r>
      <w:r>
        <w:rPr>
          <w:rFonts w:hint="eastAsia" w:hAnsi="宋体" w:cs="宋体"/>
          <w:sz w:val="24"/>
          <w:szCs w:val="24"/>
        </w:rPr>
        <w:t>其他</w:t>
      </w:r>
      <w:r>
        <w:rPr>
          <w:rFonts w:hAnsi="宋体" w:cs="宋体"/>
          <w:sz w:val="24"/>
          <w:szCs w:val="24"/>
        </w:rPr>
        <w:t>采购活动。</w:t>
      </w:r>
    </w:p>
    <w:p>
      <w:pPr>
        <w:spacing w:line="360" w:lineRule="auto"/>
        <w:ind w:firstLine="480"/>
        <w:rPr>
          <w:rFonts w:hint="eastAsia" w:hAnsi="宋体" w:cs="宋体"/>
          <w:sz w:val="24"/>
          <w:szCs w:val="24"/>
        </w:rPr>
      </w:pPr>
      <w:r>
        <w:rPr>
          <w:rFonts w:hint="eastAsia" w:hAnsi="宋体" w:cs="宋体"/>
          <w:sz w:val="24"/>
          <w:szCs w:val="24"/>
        </w:rPr>
        <w:t>（三）本项目若有补遗文件一律在重庆医科大学附属口腔医院官网、中国采购招标网、和行采家上发布，请各供应商注意下载；无论供应商下载与否，均视同供应商已知晓本项目补遗文件的内容。</w:t>
      </w:r>
    </w:p>
    <w:p>
      <w:pPr>
        <w:spacing w:line="360" w:lineRule="auto"/>
        <w:ind w:firstLine="480"/>
        <w:rPr>
          <w:rFonts w:hint="eastAsia" w:hAnsi="宋体" w:cs="宋体"/>
          <w:sz w:val="24"/>
          <w:szCs w:val="24"/>
        </w:rPr>
      </w:pPr>
      <w:r>
        <w:rPr>
          <w:rFonts w:hint="eastAsia" w:hAnsi="宋体" w:cs="宋体"/>
          <w:sz w:val="24"/>
          <w:szCs w:val="24"/>
        </w:rPr>
        <w:t>（四）超过响应文件递交截止时间递交的响应文件，恕不接收。</w:t>
      </w:r>
    </w:p>
    <w:p>
      <w:pPr>
        <w:spacing w:line="360" w:lineRule="auto"/>
        <w:ind w:firstLine="480"/>
        <w:rPr>
          <w:rFonts w:hint="eastAsia" w:hAnsi="宋体" w:cs="宋体"/>
          <w:sz w:val="24"/>
          <w:szCs w:val="24"/>
        </w:rPr>
      </w:pPr>
      <w:r>
        <w:rPr>
          <w:rFonts w:hint="eastAsia" w:hAnsi="宋体" w:cs="宋体"/>
          <w:sz w:val="24"/>
          <w:szCs w:val="24"/>
        </w:rPr>
        <w:t>（五）磋商费用：无论投标结果如何，供应商参与本项目投标的所有费用均应由供应商自行承担。</w:t>
      </w:r>
    </w:p>
    <w:p>
      <w:pPr>
        <w:spacing w:line="360" w:lineRule="auto"/>
        <w:ind w:firstLine="480"/>
        <w:rPr>
          <w:rFonts w:hint="eastAsia" w:hAnsi="宋体" w:cs="宋体"/>
          <w:sz w:val="24"/>
          <w:szCs w:val="24"/>
        </w:rPr>
      </w:pPr>
      <w:r>
        <w:rPr>
          <w:rFonts w:hint="eastAsia" w:hAnsi="宋体" w:cs="宋体"/>
          <w:sz w:val="24"/>
          <w:szCs w:val="24"/>
        </w:rPr>
        <w:t>（六）本项目不接受联合体参与投标。</w:t>
      </w:r>
    </w:p>
    <w:p>
      <w:pPr>
        <w:spacing w:line="360" w:lineRule="auto"/>
        <w:ind w:firstLine="480"/>
        <w:rPr>
          <w:rFonts w:hint="eastAsia" w:hAnsi="宋体" w:cs="宋体"/>
          <w:sz w:val="24"/>
          <w:szCs w:val="24"/>
        </w:rPr>
      </w:pPr>
      <w:r>
        <w:rPr>
          <w:rFonts w:hint="eastAsia" w:hAnsi="宋体" w:cs="宋体"/>
          <w:sz w:val="24"/>
          <w:szCs w:val="24"/>
        </w:rPr>
        <w:t>（七）</w:t>
      </w:r>
      <w:bookmarkStart w:id="15" w:name="OLE_LINK1"/>
      <w:bookmarkStart w:id="16" w:name="OLE_LINK2"/>
      <w:r>
        <w:rPr>
          <w:rFonts w:hint="eastAsia" w:hAnsi="宋体" w:cs="宋体"/>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w:t>
      </w:r>
      <w:bookmarkEnd w:id="15"/>
      <w:bookmarkEnd w:id="16"/>
      <w:r>
        <w:rPr>
          <w:rFonts w:hint="eastAsia" w:hAnsi="宋体" w:cs="宋体"/>
          <w:sz w:val="24"/>
          <w:szCs w:val="24"/>
        </w:rPr>
        <w:t>供应商，将拒绝其参与政府采购活动。</w:t>
      </w:r>
    </w:p>
    <w:p>
      <w:pPr>
        <w:spacing w:line="360" w:lineRule="auto"/>
        <w:ind w:firstLine="480"/>
        <w:rPr>
          <w:rFonts w:hint="eastAsia" w:hAnsi="宋体" w:cs="宋体"/>
          <w:sz w:val="24"/>
          <w:szCs w:val="24"/>
        </w:rPr>
      </w:pPr>
      <w:r>
        <w:rPr>
          <w:rFonts w:hint="eastAsia" w:hAnsi="宋体" w:cs="宋体"/>
          <w:sz w:val="24"/>
          <w:szCs w:val="24"/>
        </w:rPr>
        <w:t>（八）根据《政府采购货物和服务招标投标管理办法》（财政部令第87号）中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竞争性比选文件规定的方式确定一个投标人获得中标人推荐资格，竞争性比选文件未规定的采取随机抽取方式确定，其他同品牌投标人不作为中标候选人。</w:t>
      </w:r>
    </w:p>
    <w:p>
      <w:pPr>
        <w:spacing w:line="360" w:lineRule="auto"/>
        <w:ind w:firstLine="480"/>
        <w:rPr>
          <w:rFonts w:hint="eastAsia" w:hAnsi="宋体" w:cs="宋体"/>
          <w:sz w:val="24"/>
          <w:szCs w:val="24"/>
        </w:rPr>
      </w:pPr>
      <w:r>
        <w:rPr>
          <w:rFonts w:hint="eastAsia" w:hAnsi="宋体" w:cs="宋体"/>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竞争性比选文件规定的方式确定一个参加评标的投标人，竞争性比选文件未规定的采取随机抽取方式确定，其他投标无效。</w:t>
      </w:r>
    </w:p>
    <w:p>
      <w:pPr>
        <w:pStyle w:val="4"/>
      </w:pPr>
      <w:bookmarkStart w:id="17" w:name="_Toc98942878"/>
      <w:r>
        <w:rPr>
          <w:rFonts w:hint="eastAsia"/>
        </w:rPr>
        <w:t>七、联系方式</w:t>
      </w:r>
      <w:bookmarkEnd w:id="17"/>
    </w:p>
    <w:p>
      <w:pPr>
        <w:spacing w:line="360" w:lineRule="auto"/>
        <w:ind w:firstLine="480" w:firstLineChars="200"/>
        <w:rPr>
          <w:rFonts w:hint="eastAsia" w:hAnsi="宋体" w:cs="宋体"/>
          <w:sz w:val="24"/>
          <w:szCs w:val="24"/>
        </w:rPr>
      </w:pPr>
      <w:r>
        <w:rPr>
          <w:rFonts w:hint="eastAsia" w:hAnsi="宋体" w:cs="宋体"/>
          <w:sz w:val="24"/>
          <w:szCs w:val="24"/>
        </w:rPr>
        <w:t xml:space="preserve">单位名称：重庆医科大学附属口腔医院 </w:t>
      </w:r>
    </w:p>
    <w:p>
      <w:pPr>
        <w:spacing w:line="360" w:lineRule="auto"/>
        <w:ind w:firstLine="480" w:firstLineChars="200"/>
        <w:rPr>
          <w:rFonts w:hint="eastAsia" w:hAnsi="宋体" w:cs="宋体"/>
          <w:sz w:val="24"/>
          <w:szCs w:val="24"/>
        </w:rPr>
      </w:pPr>
      <w:r>
        <w:rPr>
          <w:rFonts w:hint="eastAsia" w:hAnsi="宋体" w:cs="宋体"/>
          <w:sz w:val="24"/>
          <w:szCs w:val="24"/>
        </w:rPr>
        <w:t>地址：重庆市渝北区松石北路426号  邮编：  401147</w:t>
      </w:r>
    </w:p>
    <w:p>
      <w:pPr>
        <w:spacing w:line="360" w:lineRule="auto"/>
        <w:rPr>
          <w:rFonts w:hint="eastAsia" w:hAnsi="宋体" w:cs="宋体"/>
          <w:sz w:val="24"/>
          <w:szCs w:val="24"/>
        </w:rPr>
      </w:pPr>
      <w:r>
        <w:rPr>
          <w:rFonts w:hint="eastAsia" w:hAnsi="宋体" w:cs="宋体"/>
          <w:sz w:val="24"/>
          <w:szCs w:val="24"/>
        </w:rPr>
        <w:t xml:space="preserve">    电话： 023- 88860001     </w:t>
      </w:r>
      <w:r>
        <w:rPr>
          <w:rFonts w:hint="eastAsia" w:hAnsi="宋体" w:cs="宋体"/>
          <w:sz w:val="24"/>
          <w:szCs w:val="24"/>
          <w:highlight w:val="none"/>
        </w:rPr>
        <w:t xml:space="preserve">  88602318（</w:t>
      </w:r>
      <w:r>
        <w:rPr>
          <w:rFonts w:hint="eastAsia" w:hAnsi="宋体" w:cs="宋体"/>
          <w:sz w:val="24"/>
          <w:szCs w:val="24"/>
        </w:rPr>
        <w:t>监督）       传真：023-88860222</w:t>
      </w:r>
    </w:p>
    <w:p>
      <w:pPr>
        <w:spacing w:line="360" w:lineRule="auto"/>
        <w:rPr>
          <w:rFonts w:hint="eastAsia" w:hAnsi="宋体" w:cs="宋体"/>
          <w:sz w:val="24"/>
          <w:szCs w:val="24"/>
        </w:rPr>
      </w:pPr>
      <w:r>
        <w:rPr>
          <w:rFonts w:hint="eastAsia" w:hAnsi="宋体" w:cs="宋体"/>
          <w:sz w:val="24"/>
          <w:szCs w:val="24"/>
        </w:rPr>
        <w:t xml:space="preserve">    联系人：陈老师        李老师（监督）</w:t>
      </w:r>
    </w:p>
    <w:p>
      <w:pPr>
        <w:sectPr>
          <w:headerReference r:id="rId3" w:type="default"/>
          <w:footerReference r:id="rId4" w:type="default"/>
          <w:pgSz w:w="11907" w:h="16840"/>
          <w:pgMar w:top="1440" w:right="1275" w:bottom="993" w:left="1134" w:header="851" w:footer="777" w:gutter="0"/>
          <w:cols w:space="720" w:num="1"/>
          <w:docGrid w:linePitch="312" w:charSpace="0"/>
        </w:sectPr>
      </w:pPr>
    </w:p>
    <w:p/>
    <w:p>
      <w:pPr>
        <w:pStyle w:val="3"/>
        <w:spacing w:line="360" w:lineRule="auto"/>
        <w:rPr>
          <w:rFonts w:hint="eastAsia" w:ascii="宋体" w:hAnsi="宋体" w:eastAsia="宋体" w:cs="宋体"/>
        </w:rPr>
      </w:pPr>
      <w:bookmarkStart w:id="18" w:name="_Toc98942879"/>
      <w:bookmarkStart w:id="19" w:name="_Toc19113857"/>
      <w:r>
        <w:rPr>
          <w:rFonts w:hint="eastAsia" w:ascii="宋体" w:hAnsi="宋体" w:eastAsia="宋体" w:cs="宋体"/>
        </w:rPr>
        <w:t>第二篇 项目技术要求</w:t>
      </w:r>
      <w:bookmarkEnd w:id="18"/>
      <w:bookmarkEnd w:id="19"/>
    </w:p>
    <w:p>
      <w:pPr>
        <w:pStyle w:val="4"/>
      </w:pPr>
      <w:bookmarkStart w:id="20" w:name="_Toc98942880"/>
      <w:bookmarkStart w:id="21" w:name="_Toc98942882"/>
      <w:bookmarkStart w:id="22" w:name="_Toc19113858"/>
      <w:bookmarkStart w:id="23" w:name="_Toc267320049"/>
      <w:r>
        <w:rPr>
          <w:rFonts w:hint="eastAsia"/>
        </w:rPr>
        <w:t>一、采购项目一览表</w:t>
      </w:r>
      <w:bookmarkEnd w:id="20"/>
    </w:p>
    <w:tbl>
      <w:tblPr>
        <w:tblStyle w:val="1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3772"/>
        <w:gridCol w:w="1701"/>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14"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仿宋"/>
                <w:b/>
                <w:bCs/>
                <w:sz w:val="24"/>
                <w:szCs w:val="24"/>
              </w:rPr>
            </w:pPr>
            <w:r>
              <w:rPr>
                <w:rFonts w:hint="eastAsia" w:hAnsi="宋体" w:cs="仿宋"/>
                <w:b/>
                <w:bCs/>
                <w:sz w:val="24"/>
                <w:szCs w:val="24"/>
              </w:rPr>
              <w:t>序号</w:t>
            </w:r>
          </w:p>
        </w:tc>
        <w:tc>
          <w:tcPr>
            <w:tcW w:w="3772"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仿宋"/>
                <w:b/>
                <w:bCs/>
                <w:sz w:val="24"/>
                <w:szCs w:val="24"/>
              </w:rPr>
            </w:pPr>
            <w:r>
              <w:rPr>
                <w:rFonts w:hint="eastAsia" w:hAnsi="宋体" w:cs="仿宋"/>
                <w:b/>
                <w:bCs/>
                <w:sz w:val="24"/>
                <w:szCs w:val="24"/>
              </w:rPr>
              <w:t>产品名称（设备名称）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仿宋"/>
                <w:b/>
                <w:bCs/>
                <w:sz w:val="24"/>
                <w:szCs w:val="24"/>
              </w:rPr>
            </w:pPr>
            <w:r>
              <w:rPr>
                <w:rFonts w:hint="eastAsia" w:hAnsi="宋体" w:cs="仿宋"/>
                <w:b/>
                <w:bCs/>
                <w:sz w:val="24"/>
                <w:szCs w:val="24"/>
              </w:rPr>
              <w:t>数量/单位</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仿宋"/>
                <w:b/>
                <w:bCs/>
                <w:sz w:val="24"/>
                <w:szCs w:val="24"/>
              </w:rPr>
            </w:pPr>
            <w:r>
              <w:rPr>
                <w:rFonts w:hint="eastAsia" w:hAnsi="宋体" w:cs="仿宋"/>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14"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仿宋"/>
                <w:b/>
                <w:bCs/>
                <w:sz w:val="24"/>
                <w:szCs w:val="24"/>
              </w:rPr>
            </w:pPr>
            <w:r>
              <w:rPr>
                <w:rFonts w:hint="eastAsia" w:hAnsi="宋体" w:cs="仿宋"/>
                <w:b/>
                <w:bCs/>
                <w:sz w:val="24"/>
                <w:szCs w:val="24"/>
              </w:rPr>
              <w:t>1</w:t>
            </w:r>
          </w:p>
        </w:tc>
        <w:tc>
          <w:tcPr>
            <w:tcW w:w="3772"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仿宋"/>
                <w:b/>
                <w:bCs/>
                <w:sz w:val="24"/>
                <w:szCs w:val="24"/>
              </w:rPr>
            </w:pPr>
            <w:r>
              <w:rPr>
                <w:rFonts w:hint="eastAsia" w:hAnsi="宋体"/>
                <w:b/>
                <w:bCs/>
                <w:sz w:val="24"/>
                <w:szCs w:val="24"/>
              </w:rPr>
              <w:t>数字高清监控系统</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仿宋"/>
                <w:b/>
                <w:bCs/>
                <w:sz w:val="24"/>
                <w:szCs w:val="24"/>
              </w:rPr>
            </w:pPr>
            <w:r>
              <w:rPr>
                <w:rFonts w:hint="eastAsia" w:hAnsi="宋体"/>
                <w:b/>
                <w:bCs/>
                <w:sz w:val="24"/>
                <w:szCs w:val="24"/>
              </w:rPr>
              <w:t>40/套</w:t>
            </w:r>
          </w:p>
        </w:tc>
        <w:tc>
          <w:tcPr>
            <w:tcW w:w="2835" w:type="dxa"/>
            <w:vMerge w:val="restart"/>
            <w:tcBorders>
              <w:top w:val="single" w:color="auto" w:sz="4" w:space="0"/>
              <w:left w:val="nil"/>
              <w:right w:val="single" w:color="auto" w:sz="4" w:space="0"/>
            </w:tcBorders>
            <w:vAlign w:val="center"/>
          </w:tcPr>
          <w:p>
            <w:pPr>
              <w:jc w:val="center"/>
              <w:rPr>
                <w:rFonts w:hint="eastAsia" w:hAnsi="宋体"/>
                <w:b/>
                <w:bCs/>
                <w:sz w:val="24"/>
                <w:szCs w:val="24"/>
              </w:rPr>
            </w:pPr>
            <w:r>
              <w:rPr>
                <w:rFonts w:hint="eastAsia" w:hAnsi="宋体"/>
                <w:b/>
                <w:bCs/>
                <w:sz w:val="24"/>
                <w:szCs w:val="24"/>
              </w:rPr>
              <w:t>统一平台管理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14"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仿宋"/>
                <w:b/>
                <w:bCs/>
                <w:sz w:val="24"/>
                <w:szCs w:val="24"/>
              </w:rPr>
            </w:pPr>
            <w:r>
              <w:rPr>
                <w:rFonts w:hint="eastAsia" w:hAnsi="宋体" w:cs="仿宋"/>
                <w:b/>
                <w:bCs/>
                <w:sz w:val="24"/>
                <w:szCs w:val="24"/>
              </w:rPr>
              <w:t>2</w:t>
            </w:r>
          </w:p>
        </w:tc>
        <w:tc>
          <w:tcPr>
            <w:tcW w:w="3772"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b/>
                <w:bCs/>
                <w:sz w:val="24"/>
                <w:szCs w:val="24"/>
              </w:rPr>
            </w:pPr>
            <w:r>
              <w:rPr>
                <w:rFonts w:hint="eastAsia" w:hAnsi="宋体"/>
                <w:b/>
                <w:bCs/>
                <w:sz w:val="24"/>
                <w:szCs w:val="24"/>
              </w:rPr>
              <w:t>人脸识别门禁系统</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b/>
                <w:bCs/>
                <w:sz w:val="24"/>
                <w:szCs w:val="24"/>
              </w:rPr>
            </w:pPr>
            <w:r>
              <w:rPr>
                <w:rFonts w:hint="eastAsia" w:hAnsi="宋体"/>
                <w:b/>
                <w:bCs/>
                <w:sz w:val="24"/>
                <w:szCs w:val="24"/>
              </w:rPr>
              <w:t>18/套</w:t>
            </w:r>
          </w:p>
        </w:tc>
        <w:tc>
          <w:tcPr>
            <w:tcW w:w="2835" w:type="dxa"/>
            <w:vMerge w:val="continue"/>
            <w:tcBorders>
              <w:left w:val="nil"/>
              <w:right w:val="single" w:color="auto" w:sz="4" w:space="0"/>
            </w:tcBorders>
            <w:vAlign w:val="center"/>
          </w:tcPr>
          <w:p>
            <w:pPr>
              <w:jc w:val="center"/>
              <w:rPr>
                <w:rFonts w:hint="eastAsia"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14"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仿宋"/>
                <w:b/>
                <w:bCs/>
                <w:sz w:val="24"/>
                <w:szCs w:val="24"/>
              </w:rPr>
            </w:pPr>
            <w:r>
              <w:rPr>
                <w:rFonts w:hint="eastAsia" w:hAnsi="宋体" w:cs="仿宋"/>
                <w:b/>
                <w:bCs/>
                <w:sz w:val="24"/>
                <w:szCs w:val="24"/>
              </w:rPr>
              <w:t>3</w:t>
            </w:r>
          </w:p>
        </w:tc>
        <w:tc>
          <w:tcPr>
            <w:tcW w:w="3772"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b/>
                <w:bCs/>
                <w:sz w:val="24"/>
                <w:szCs w:val="24"/>
              </w:rPr>
            </w:pPr>
            <w:r>
              <w:rPr>
                <w:rFonts w:hint="eastAsia" w:hAnsi="宋体"/>
                <w:b/>
                <w:bCs/>
                <w:sz w:val="24"/>
                <w:szCs w:val="24"/>
              </w:rPr>
              <w:t>温度监测预警系统</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b/>
                <w:bCs/>
                <w:sz w:val="24"/>
                <w:szCs w:val="24"/>
              </w:rPr>
            </w:pPr>
            <w:r>
              <w:rPr>
                <w:rFonts w:hint="eastAsia" w:hAnsi="宋体"/>
                <w:b/>
                <w:bCs/>
                <w:sz w:val="24"/>
                <w:szCs w:val="24"/>
              </w:rPr>
              <w:t>10/套</w:t>
            </w:r>
          </w:p>
        </w:tc>
        <w:tc>
          <w:tcPr>
            <w:tcW w:w="2835" w:type="dxa"/>
            <w:vMerge w:val="continue"/>
            <w:tcBorders>
              <w:left w:val="nil"/>
              <w:right w:val="single" w:color="auto" w:sz="4" w:space="0"/>
            </w:tcBorders>
            <w:vAlign w:val="center"/>
          </w:tcPr>
          <w:p>
            <w:pPr>
              <w:jc w:val="center"/>
              <w:rPr>
                <w:rFonts w:hint="eastAsia" w:hAnsi="宋体"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14"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仿宋"/>
                <w:b/>
                <w:bCs/>
                <w:sz w:val="24"/>
                <w:szCs w:val="24"/>
              </w:rPr>
            </w:pPr>
            <w:r>
              <w:rPr>
                <w:rFonts w:hint="eastAsia" w:hAnsi="宋体" w:cs="仿宋"/>
                <w:b/>
                <w:bCs/>
                <w:sz w:val="24"/>
                <w:szCs w:val="24"/>
              </w:rPr>
              <w:t>4</w:t>
            </w:r>
          </w:p>
        </w:tc>
        <w:tc>
          <w:tcPr>
            <w:tcW w:w="3772"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b/>
                <w:bCs/>
                <w:sz w:val="24"/>
                <w:szCs w:val="24"/>
              </w:rPr>
            </w:pPr>
            <w:r>
              <w:rPr>
                <w:rFonts w:hint="eastAsia" w:hAnsi="宋体"/>
                <w:b/>
                <w:bCs/>
                <w:sz w:val="24"/>
                <w:szCs w:val="24"/>
              </w:rPr>
              <w:t>安装服务</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b/>
                <w:bCs/>
                <w:sz w:val="24"/>
                <w:szCs w:val="24"/>
              </w:rPr>
            </w:pPr>
            <w:r>
              <w:rPr>
                <w:rFonts w:hint="eastAsia" w:hAnsi="宋体"/>
                <w:b/>
                <w:bCs/>
                <w:sz w:val="24"/>
                <w:szCs w:val="24"/>
              </w:rPr>
              <w:t>1/项</w:t>
            </w:r>
          </w:p>
        </w:tc>
        <w:tc>
          <w:tcPr>
            <w:tcW w:w="2835" w:type="dxa"/>
            <w:tcBorders>
              <w:left w:val="nil"/>
              <w:right w:val="single" w:color="auto" w:sz="4" w:space="0"/>
            </w:tcBorders>
            <w:vAlign w:val="center"/>
          </w:tcPr>
          <w:p>
            <w:pPr>
              <w:jc w:val="center"/>
              <w:rPr>
                <w:rFonts w:hint="eastAsia" w:hAnsi="宋体" w:cs="仿宋"/>
                <w:b/>
                <w:bCs/>
                <w:sz w:val="24"/>
                <w:szCs w:val="24"/>
              </w:rPr>
            </w:pPr>
            <w:r>
              <w:rPr>
                <w:rFonts w:hint="eastAsia" w:hAnsi="宋体" w:cs="仿宋"/>
                <w:b/>
                <w:bCs/>
                <w:sz w:val="24"/>
                <w:szCs w:val="24"/>
              </w:rPr>
              <w:t>上述3套系统的安装</w:t>
            </w:r>
          </w:p>
        </w:tc>
      </w:tr>
    </w:tbl>
    <w:p/>
    <w:p>
      <w:pPr>
        <w:pStyle w:val="4"/>
      </w:pPr>
      <w:bookmarkStart w:id="24" w:name="_Toc98942881"/>
      <w:r>
        <w:rPr>
          <w:rFonts w:hint="eastAsia"/>
        </w:rPr>
        <w:t>二、采购项目技术/服务要求</w:t>
      </w:r>
      <w:bookmarkEnd w:id="24"/>
    </w:p>
    <w:p>
      <w:pPr>
        <w:spacing w:line="360" w:lineRule="auto"/>
        <w:ind w:firstLine="480"/>
        <w:rPr>
          <w:rFonts w:hint="eastAsia" w:hAnsi="宋体" w:cs="宋体"/>
          <w:sz w:val="24"/>
          <w:szCs w:val="24"/>
        </w:rPr>
      </w:pPr>
      <w:r>
        <w:rPr>
          <w:rFonts w:hint="eastAsia" w:hAnsi="宋体" w:cs="宋体"/>
          <w:sz w:val="24"/>
          <w:szCs w:val="24"/>
        </w:rPr>
        <w:t>1.“*”标注的技术需求为重要技术需求，若不满足将按照评标因素中相关规定处理；</w:t>
      </w:r>
    </w:p>
    <w:p>
      <w:pPr>
        <w:spacing w:line="360" w:lineRule="auto"/>
        <w:ind w:firstLine="480"/>
        <w:rPr>
          <w:rFonts w:hint="eastAsia" w:hAnsi="宋体" w:cs="宋体"/>
          <w:sz w:val="24"/>
          <w:szCs w:val="24"/>
        </w:rPr>
      </w:pPr>
      <w:r>
        <w:rPr>
          <w:rFonts w:hint="eastAsia" w:hAnsi="宋体" w:cs="宋体"/>
          <w:sz w:val="24"/>
          <w:szCs w:val="24"/>
        </w:rPr>
        <w:t>2.“※”标注的技术需求为符合性审查中的实质性要求，响应文件若不满足按无效投标处理；</w:t>
      </w:r>
    </w:p>
    <w:p>
      <w:pPr>
        <w:spacing w:line="360" w:lineRule="auto"/>
        <w:ind w:firstLine="480"/>
        <w:rPr>
          <w:rFonts w:hint="eastAsia" w:hAnsi="宋体" w:cs="宋体"/>
          <w:sz w:val="24"/>
          <w:szCs w:val="24"/>
        </w:rPr>
      </w:pPr>
      <w:r>
        <w:rPr>
          <w:rFonts w:hint="eastAsia" w:hAnsi="宋体" w:cs="宋体"/>
          <w:sz w:val="24"/>
          <w:szCs w:val="24"/>
        </w:rPr>
        <w:t>3.应答要求有规定的须提供相应支撑材料，须按规定提供且注明投标书对应页码；</w:t>
      </w:r>
    </w:p>
    <w:p>
      <w:pPr>
        <w:spacing w:line="360" w:lineRule="auto"/>
        <w:ind w:firstLine="480"/>
        <w:rPr>
          <w:rFonts w:hint="eastAsia" w:hAnsi="宋体" w:cs="宋体"/>
          <w:sz w:val="24"/>
          <w:szCs w:val="24"/>
        </w:rPr>
      </w:pPr>
      <w:r>
        <w:rPr>
          <w:rFonts w:hint="eastAsia" w:hAnsi="宋体" w:cs="宋体"/>
          <w:sz w:val="24"/>
          <w:szCs w:val="24"/>
        </w:rPr>
        <w:t>4.因本项目涉及装修、温度检测区域多，要求复杂，建议参与本项目的投标人到现场踏勘后根据现场的实际情况出具设计图与装修、设备报价方案。</w:t>
      </w:r>
    </w:p>
    <w:p>
      <w:pPr>
        <w:spacing w:line="360" w:lineRule="auto"/>
        <w:ind w:firstLine="480"/>
        <w:rPr>
          <w:rFonts w:hint="eastAsia" w:hAnsi="宋体" w:cs="宋体"/>
          <w:sz w:val="24"/>
          <w:szCs w:val="24"/>
        </w:rPr>
      </w:pPr>
      <w:r>
        <w:rPr>
          <w:rFonts w:hint="eastAsia" w:hAnsi="宋体" w:cs="宋体"/>
          <w:sz w:val="24"/>
          <w:szCs w:val="24"/>
        </w:rPr>
        <w:t>踏勘地点：渝中区医学院路1号重庆医科大学（袁家岗校区）尚医楼3楼</w:t>
      </w:r>
    </w:p>
    <w:p>
      <w:pPr>
        <w:spacing w:line="360" w:lineRule="auto"/>
        <w:ind w:firstLine="480"/>
        <w:rPr>
          <w:rFonts w:hint="eastAsia" w:hAnsi="宋体" w:cs="宋体"/>
          <w:sz w:val="24"/>
          <w:szCs w:val="24"/>
        </w:rPr>
      </w:pPr>
      <w:r>
        <w:rPr>
          <w:rFonts w:hint="eastAsia" w:hAnsi="宋体" w:cs="宋体"/>
          <w:sz w:val="24"/>
          <w:szCs w:val="24"/>
        </w:rPr>
        <w:t>踏勘联系人及联系电话：李拓 13368029932</w:t>
      </w:r>
    </w:p>
    <w:p>
      <w:pPr>
        <w:rPr>
          <w:rFonts w:ascii="Arial" w:hAnsi="Arial"/>
          <w:b/>
          <w:bCs/>
          <w:kern w:val="2"/>
          <w:sz w:val="28"/>
          <w:szCs w:val="32"/>
        </w:rPr>
      </w:pPr>
    </w:p>
    <w:p>
      <w:pPr>
        <w:rPr>
          <w:rFonts w:ascii="Arial" w:hAnsi="Arial"/>
          <w:b/>
          <w:bCs/>
          <w:kern w:val="2"/>
          <w:sz w:val="28"/>
          <w:szCs w:val="32"/>
        </w:rPr>
      </w:pPr>
      <w:r>
        <w:rPr>
          <w:rFonts w:hint="eastAsia" w:ascii="Arial" w:hAnsi="Arial"/>
          <w:b/>
          <w:bCs/>
          <w:kern w:val="2"/>
          <w:sz w:val="28"/>
          <w:szCs w:val="32"/>
        </w:rPr>
        <w:t>技术/服务要求</w:t>
      </w:r>
    </w:p>
    <w:p>
      <w:pPr>
        <w:pStyle w:val="2"/>
        <w:rPr>
          <w:b/>
          <w:bCs/>
          <w:sz w:val="28"/>
          <w:szCs w:val="28"/>
        </w:rPr>
      </w:pPr>
    </w:p>
    <w:p>
      <w:pPr>
        <w:rPr>
          <w:rFonts w:hint="eastAsia" w:hAnsi="宋体"/>
          <w:b/>
          <w:sz w:val="24"/>
          <w:szCs w:val="24"/>
        </w:rPr>
      </w:pPr>
      <w:r>
        <w:rPr>
          <w:rFonts w:hint="eastAsia" w:hAnsi="宋体"/>
          <w:b/>
          <w:sz w:val="24"/>
          <w:szCs w:val="24"/>
        </w:rPr>
        <w:t>1、数字高清监控系统</w:t>
      </w:r>
    </w:p>
    <w:tbl>
      <w:tblPr>
        <w:tblStyle w:val="14"/>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1189"/>
        <w:gridCol w:w="992"/>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363" w:type="dxa"/>
            <w:vAlign w:val="center"/>
          </w:tcPr>
          <w:p>
            <w:pPr>
              <w:ind w:left="56"/>
              <w:jc w:val="center"/>
              <w:rPr>
                <w:rFonts w:hint="eastAsia" w:hAnsi="宋体" w:cs="宋体"/>
                <w:sz w:val="24"/>
                <w:szCs w:val="24"/>
              </w:rPr>
            </w:pPr>
            <w:r>
              <w:rPr>
                <w:rFonts w:hint="eastAsia" w:hAnsi="宋体" w:cs="宋体"/>
                <w:sz w:val="24"/>
                <w:szCs w:val="24"/>
              </w:rPr>
              <w:t>产品名称</w:t>
            </w:r>
          </w:p>
        </w:tc>
        <w:tc>
          <w:tcPr>
            <w:tcW w:w="1189" w:type="dxa"/>
            <w:vAlign w:val="center"/>
          </w:tcPr>
          <w:p>
            <w:pPr>
              <w:ind w:left="56"/>
              <w:jc w:val="center"/>
              <w:rPr>
                <w:rFonts w:hint="eastAsia" w:hAnsi="宋体" w:cs="宋体"/>
                <w:sz w:val="24"/>
                <w:szCs w:val="24"/>
              </w:rPr>
            </w:pPr>
            <w:r>
              <w:rPr>
                <w:rFonts w:hint="eastAsia" w:hAnsi="宋体" w:cs="宋体"/>
                <w:sz w:val="24"/>
                <w:szCs w:val="24"/>
              </w:rPr>
              <w:t>数量</w:t>
            </w:r>
          </w:p>
        </w:tc>
        <w:tc>
          <w:tcPr>
            <w:tcW w:w="992" w:type="dxa"/>
            <w:vAlign w:val="center"/>
          </w:tcPr>
          <w:p>
            <w:pPr>
              <w:ind w:left="56"/>
              <w:jc w:val="center"/>
              <w:rPr>
                <w:rFonts w:hint="eastAsia" w:hAnsi="宋体" w:cs="宋体"/>
                <w:sz w:val="24"/>
                <w:szCs w:val="24"/>
              </w:rPr>
            </w:pPr>
          </w:p>
        </w:tc>
        <w:tc>
          <w:tcPr>
            <w:tcW w:w="6095" w:type="dxa"/>
          </w:tcPr>
          <w:p>
            <w:pPr>
              <w:ind w:left="56"/>
              <w:jc w:val="center"/>
              <w:rPr>
                <w:rFonts w:hint="eastAsia" w:hAnsi="宋体" w:cs="宋体"/>
                <w:sz w:val="24"/>
                <w:szCs w:val="24"/>
              </w:rPr>
            </w:pPr>
            <w:r>
              <w:rPr>
                <w:rFonts w:hint="eastAsia" w:hAnsi="宋体" w:cs="宋体"/>
                <w:sz w:val="24"/>
                <w:szCs w:val="24"/>
              </w:rPr>
              <w:t>功能及参数要求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363" w:type="dxa"/>
            <w:vMerge w:val="restart"/>
            <w:vAlign w:val="center"/>
          </w:tcPr>
          <w:p>
            <w:pPr>
              <w:jc w:val="center"/>
              <w:rPr>
                <w:rFonts w:hint="eastAsia" w:hAnsi="宋体"/>
                <w:sz w:val="24"/>
                <w:szCs w:val="24"/>
              </w:rPr>
            </w:pPr>
            <w:r>
              <w:rPr>
                <w:rFonts w:hint="eastAsia" w:hAnsi="宋体"/>
                <w:sz w:val="24"/>
                <w:szCs w:val="24"/>
              </w:rPr>
              <w:t>数字高清监控系统</w:t>
            </w:r>
          </w:p>
        </w:tc>
        <w:tc>
          <w:tcPr>
            <w:tcW w:w="1189" w:type="dxa"/>
            <w:vAlign w:val="center"/>
          </w:tcPr>
          <w:p>
            <w:pPr>
              <w:ind w:left="56"/>
              <w:jc w:val="center"/>
              <w:rPr>
                <w:rFonts w:hint="eastAsia" w:hAnsi="宋体" w:cs="宋体"/>
                <w:bCs/>
                <w:sz w:val="24"/>
                <w:szCs w:val="24"/>
              </w:rPr>
            </w:pPr>
            <w:r>
              <w:rPr>
                <w:rFonts w:hint="eastAsia" w:hAnsi="宋体" w:cs="宋体"/>
                <w:bCs/>
                <w:sz w:val="24"/>
                <w:szCs w:val="24"/>
              </w:rPr>
              <w:t>40个</w:t>
            </w:r>
          </w:p>
        </w:tc>
        <w:tc>
          <w:tcPr>
            <w:tcW w:w="992" w:type="dxa"/>
            <w:vAlign w:val="center"/>
          </w:tcPr>
          <w:p>
            <w:pPr>
              <w:rPr>
                <w:rFonts w:hint="eastAsia" w:hAnsi="宋体" w:cs="宋体"/>
                <w:sz w:val="24"/>
                <w:szCs w:val="24"/>
              </w:rPr>
            </w:pPr>
            <w:r>
              <w:rPr>
                <w:rFonts w:hint="eastAsia" w:hAnsi="宋体" w:cs="宋体"/>
                <w:sz w:val="24"/>
                <w:szCs w:val="24"/>
              </w:rPr>
              <w:t>摄像头</w:t>
            </w:r>
          </w:p>
        </w:tc>
        <w:tc>
          <w:tcPr>
            <w:tcW w:w="6095" w:type="dxa"/>
          </w:tcPr>
          <w:p>
            <w:pPr>
              <w:rPr>
                <w:rFonts w:hint="eastAsia" w:hAnsi="宋体" w:cs="宋体"/>
                <w:color w:val="FF0000"/>
                <w:sz w:val="24"/>
                <w:szCs w:val="24"/>
              </w:rPr>
            </w:pPr>
            <w:r>
              <w:rPr>
                <w:rFonts w:hint="eastAsia" w:hAnsi="宋体" w:cs="宋体"/>
                <w:sz w:val="24"/>
                <w:szCs w:val="24"/>
              </w:rPr>
              <w:t>※1、摄像机最高分辨率至少2560×1440 @20 fps，像素400万，焦距2.8mm或4mm；</w:t>
            </w:r>
          </w:p>
          <w:p>
            <w:pPr>
              <w:rPr>
                <w:rFonts w:hAnsi="宋体" w:cs="宋体"/>
                <w:color w:val="FF0000"/>
                <w:sz w:val="24"/>
                <w:szCs w:val="24"/>
              </w:rPr>
            </w:pPr>
            <w:r>
              <w:rPr>
                <w:rFonts w:hint="eastAsia" w:hAnsi="宋体" w:cs="宋体"/>
                <w:sz w:val="24"/>
                <w:szCs w:val="24"/>
              </w:rPr>
              <w:t>2、支持越界侦测，区域入侵侦测，支持背光补偿，强光抑制，3D数字降噪，120 dB宽动态，适应不同环境，采用高效阵列红外灯，使用寿命长，红外照射距离最远可达不小于30 m，支持≥1个RJ45 10 M/100 M自适应以太网口，≥1个内置麦克风，符合IP66防尘防水设计，可靠性高；</w:t>
            </w:r>
          </w:p>
          <w:p>
            <w:pPr>
              <w:ind w:left="0"/>
              <w:rPr>
                <w:rFonts w:hAnsi="宋体" w:cs="宋体"/>
                <w:sz w:val="24"/>
                <w:szCs w:val="24"/>
              </w:rPr>
            </w:pPr>
            <w:r>
              <w:rPr>
                <w:rFonts w:hint="eastAsia" w:hAnsi="宋体" w:cs="宋体"/>
                <w:sz w:val="24"/>
                <w:szCs w:val="24"/>
              </w:rPr>
              <w:t>3.摄像机具有逆光补偿调整功能，在白天或夜晚均可输出彩色视频图像</w:t>
            </w:r>
          </w:p>
          <w:p>
            <w:pPr>
              <w:rPr>
                <w:rFonts w:hint="eastAsia" w:hAnsi="Times New Roman" w:cs="Times New Roman"/>
                <w:color w:val="auto"/>
                <w:sz w:val="34"/>
                <w:szCs w:val="21"/>
              </w:rPr>
            </w:pPr>
            <w:r>
              <w:rPr>
                <w:rFonts w:hint="eastAsia" w:hAnsi="宋体" w:cs="宋体"/>
                <w:sz w:val="24"/>
                <w:szCs w:val="24"/>
              </w:rPr>
              <w:t>4.摄像机能够在-30~60摄氏度，湿度小于93%环境下稳定工作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1363" w:type="dxa"/>
            <w:vMerge w:val="continue"/>
            <w:vAlign w:val="center"/>
          </w:tcPr>
          <w:p>
            <w:pPr>
              <w:jc w:val="center"/>
              <w:rPr>
                <w:rFonts w:hint="eastAsia" w:hAnsi="宋体"/>
                <w:sz w:val="24"/>
                <w:szCs w:val="24"/>
              </w:rPr>
            </w:pPr>
          </w:p>
        </w:tc>
        <w:tc>
          <w:tcPr>
            <w:tcW w:w="1189" w:type="dxa"/>
            <w:vAlign w:val="center"/>
          </w:tcPr>
          <w:p>
            <w:pPr>
              <w:ind w:left="56"/>
              <w:jc w:val="center"/>
              <w:rPr>
                <w:rFonts w:hint="eastAsia" w:hAnsi="宋体" w:cs="宋体"/>
                <w:bCs/>
                <w:sz w:val="24"/>
                <w:szCs w:val="24"/>
              </w:rPr>
            </w:pPr>
            <w:r>
              <w:rPr>
                <w:rFonts w:hint="eastAsia" w:hAnsi="宋体" w:cs="宋体"/>
                <w:bCs/>
                <w:sz w:val="24"/>
                <w:szCs w:val="24"/>
              </w:rPr>
              <w:t>以实际情况而定</w:t>
            </w:r>
          </w:p>
        </w:tc>
        <w:tc>
          <w:tcPr>
            <w:tcW w:w="992" w:type="dxa"/>
            <w:vAlign w:val="center"/>
          </w:tcPr>
          <w:p>
            <w:pPr>
              <w:rPr>
                <w:rFonts w:hint="eastAsia" w:hAnsi="宋体" w:cs="宋体"/>
                <w:sz w:val="24"/>
                <w:szCs w:val="24"/>
              </w:rPr>
            </w:pPr>
            <w:r>
              <w:rPr>
                <w:rFonts w:hint="eastAsia" w:hAnsi="宋体" w:cs="宋体"/>
                <w:sz w:val="24"/>
                <w:szCs w:val="24"/>
              </w:rPr>
              <w:t>录像机</w:t>
            </w:r>
          </w:p>
        </w:tc>
        <w:tc>
          <w:tcPr>
            <w:tcW w:w="6095" w:type="dxa"/>
          </w:tcPr>
          <w:p>
            <w:pPr>
              <w:rPr>
                <w:rFonts w:hint="eastAsia" w:hAnsi="宋体" w:cs="宋体"/>
                <w:color w:val="FF0000"/>
                <w:sz w:val="24"/>
                <w:szCs w:val="24"/>
              </w:rPr>
            </w:pPr>
            <w:r>
              <w:rPr>
                <w:rFonts w:hint="eastAsia" w:hAnsi="宋体" w:cs="宋体"/>
                <w:sz w:val="24"/>
                <w:szCs w:val="24"/>
              </w:rPr>
              <w:t>*1、至少支持48路1080P解码；至少支持800万像素高清网络视频的预览、存储与回放；持HDMI与VGA同/异源输出，HDMI最大支持4K超高清显示输出，VGA支持1080P高清显示输出；</w:t>
            </w:r>
          </w:p>
          <w:p>
            <w:pPr>
              <w:rPr>
                <w:rFonts w:hint="eastAsia" w:hAnsi="宋体" w:cs="宋体"/>
                <w:sz w:val="24"/>
                <w:szCs w:val="24"/>
              </w:rPr>
            </w:pPr>
            <w:r>
              <w:rPr>
                <w:rFonts w:hint="eastAsia" w:hAnsi="宋体" w:cs="宋体"/>
                <w:sz w:val="24"/>
                <w:szCs w:val="24"/>
              </w:rPr>
              <w:t>2、自带≥10个SATA接口，最大支持单个10T硬盘；支持IP设备集中管理，包括IP设备一键添加、参数配置、批量升级、导入/导出等；针对人、车及事件类型，支持快速回放与检索功能，大幅提升录像回放和检索效率；</w:t>
            </w:r>
          </w:p>
          <w:p>
            <w:pPr>
              <w:rPr>
                <w:rFonts w:hint="eastAsia" w:hAnsi="宋体" w:cs="宋体"/>
                <w:sz w:val="24"/>
                <w:szCs w:val="24"/>
              </w:rPr>
            </w:pPr>
            <w:r>
              <w:rPr>
                <w:rFonts w:hint="eastAsia" w:hAnsi="宋体" w:cs="宋体"/>
                <w:sz w:val="24"/>
                <w:szCs w:val="24"/>
              </w:rPr>
              <w:t>3、预留网络接口，如有需要可升级手机端管理，支持APP实现手机远程预览/回放/配置（互联网条件使用方自备）；支持ISUP以及GB28181协议，轻松实现平台接入；</w:t>
            </w:r>
            <w:r>
              <w:rPr>
                <w:rFonts w:hint="eastAsia" w:hAnsi="宋体" w:cs="宋体"/>
                <w:color w:val="FF0000"/>
                <w:sz w:val="24"/>
                <w:szCs w:val="24"/>
              </w:rPr>
              <w:t xml:space="preserve"> </w:t>
            </w:r>
          </w:p>
          <w:p>
            <w:r>
              <w:rPr>
                <w:rFonts w:hint="eastAsia" w:hAnsi="宋体" w:cs="宋体"/>
                <w:sz w:val="24"/>
                <w:szCs w:val="24"/>
              </w:rPr>
              <w:t>4、可接驳符合ONVIF、RTSP标准的众多主流厂商网络摄像机；支持接入H.265等视频编码码流，解码性能强劲；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0" w:hRule="atLeast"/>
        </w:trPr>
        <w:tc>
          <w:tcPr>
            <w:tcW w:w="1363" w:type="dxa"/>
            <w:vMerge w:val="continue"/>
            <w:vAlign w:val="center"/>
          </w:tcPr>
          <w:p>
            <w:pPr>
              <w:jc w:val="center"/>
              <w:rPr>
                <w:rFonts w:hint="eastAsia" w:hAnsi="宋体"/>
                <w:sz w:val="24"/>
                <w:szCs w:val="24"/>
              </w:rPr>
            </w:pPr>
          </w:p>
        </w:tc>
        <w:tc>
          <w:tcPr>
            <w:tcW w:w="1189" w:type="dxa"/>
            <w:vAlign w:val="center"/>
          </w:tcPr>
          <w:p>
            <w:pPr>
              <w:ind w:left="56"/>
              <w:jc w:val="center"/>
              <w:rPr>
                <w:rFonts w:hint="eastAsia" w:hAnsi="宋体" w:cs="宋体"/>
                <w:bCs/>
                <w:sz w:val="24"/>
                <w:szCs w:val="24"/>
              </w:rPr>
            </w:pPr>
            <w:r>
              <w:rPr>
                <w:rFonts w:hint="eastAsia" w:hAnsi="宋体" w:cs="宋体"/>
                <w:bCs/>
                <w:sz w:val="24"/>
                <w:szCs w:val="24"/>
              </w:rPr>
              <w:t>1台</w:t>
            </w:r>
          </w:p>
        </w:tc>
        <w:tc>
          <w:tcPr>
            <w:tcW w:w="992" w:type="dxa"/>
            <w:vAlign w:val="center"/>
          </w:tcPr>
          <w:p>
            <w:pPr>
              <w:rPr>
                <w:rFonts w:hint="eastAsia" w:hAnsi="宋体" w:cs="宋体"/>
                <w:sz w:val="24"/>
                <w:szCs w:val="24"/>
              </w:rPr>
            </w:pPr>
            <w:r>
              <w:rPr>
                <w:rFonts w:hint="eastAsia" w:hAnsi="宋体" w:cs="宋体"/>
                <w:sz w:val="24"/>
                <w:szCs w:val="24"/>
              </w:rPr>
              <w:t>显示器</w:t>
            </w:r>
          </w:p>
        </w:tc>
        <w:tc>
          <w:tcPr>
            <w:tcW w:w="6095" w:type="dxa"/>
          </w:tcPr>
          <w:p>
            <w:pPr>
              <w:rPr>
                <w:rFonts w:hint="eastAsia" w:hAnsi="宋体" w:cs="宋体"/>
                <w:sz w:val="24"/>
                <w:szCs w:val="24"/>
              </w:rPr>
            </w:pPr>
            <w:r>
              <w:rPr>
                <w:rFonts w:hint="eastAsia" w:hAnsi="宋体" w:cs="宋体"/>
                <w:sz w:val="24"/>
                <w:szCs w:val="24"/>
              </w:rPr>
              <w:t>*配置4K液晶监视器尺寸不低于43寸。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2" w:hRule="atLeast"/>
        </w:trPr>
        <w:tc>
          <w:tcPr>
            <w:tcW w:w="1363" w:type="dxa"/>
            <w:vMerge w:val="continue"/>
            <w:vAlign w:val="center"/>
          </w:tcPr>
          <w:p>
            <w:pPr>
              <w:jc w:val="center"/>
              <w:rPr>
                <w:rFonts w:hint="eastAsia" w:hAnsi="宋体"/>
                <w:sz w:val="24"/>
                <w:szCs w:val="24"/>
              </w:rPr>
            </w:pPr>
          </w:p>
        </w:tc>
        <w:tc>
          <w:tcPr>
            <w:tcW w:w="1189" w:type="dxa"/>
            <w:vAlign w:val="center"/>
          </w:tcPr>
          <w:p>
            <w:pPr>
              <w:ind w:left="56"/>
              <w:jc w:val="center"/>
              <w:rPr>
                <w:rFonts w:hint="eastAsia" w:hAnsi="宋体" w:cs="宋体"/>
                <w:bCs/>
                <w:sz w:val="24"/>
                <w:szCs w:val="24"/>
              </w:rPr>
            </w:pPr>
            <w:r>
              <w:rPr>
                <w:rFonts w:hint="eastAsia" w:hAnsi="宋体" w:cs="宋体"/>
                <w:bCs/>
                <w:sz w:val="24"/>
                <w:szCs w:val="24"/>
              </w:rPr>
              <w:t>以实际情况而定</w:t>
            </w:r>
          </w:p>
        </w:tc>
        <w:tc>
          <w:tcPr>
            <w:tcW w:w="992" w:type="dxa"/>
            <w:vAlign w:val="center"/>
          </w:tcPr>
          <w:p>
            <w:pPr>
              <w:rPr>
                <w:rFonts w:hint="eastAsia" w:hAnsi="宋体" w:cs="宋体"/>
                <w:sz w:val="24"/>
                <w:szCs w:val="24"/>
              </w:rPr>
            </w:pPr>
            <w:r>
              <w:rPr>
                <w:rFonts w:hint="eastAsia" w:hAnsi="宋体" w:cs="宋体"/>
                <w:sz w:val="24"/>
                <w:szCs w:val="24"/>
              </w:rPr>
              <w:t>POE交换机</w:t>
            </w:r>
          </w:p>
        </w:tc>
        <w:tc>
          <w:tcPr>
            <w:tcW w:w="6095" w:type="dxa"/>
          </w:tcPr>
          <w:p>
            <w:pPr>
              <w:rPr>
                <w:rFonts w:hint="eastAsia" w:hAnsi="宋体" w:cs="宋体"/>
                <w:sz w:val="24"/>
                <w:szCs w:val="24"/>
              </w:rPr>
            </w:pPr>
            <w:r>
              <w:rPr>
                <w:rFonts w:hint="eastAsia" w:hAnsi="宋体" w:cs="宋体"/>
                <w:sz w:val="24"/>
                <w:szCs w:val="24"/>
              </w:rPr>
              <w:t>千兆无管理POE交换机,包转发率≥38.69Mpps,交换容量≥52Gbps, ≥48个千兆电口,MAC:8K,1U标准机架款,金属外壳,支持POE+,输出功率370W,挂耳默认自带。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2" w:hRule="atLeast"/>
        </w:trPr>
        <w:tc>
          <w:tcPr>
            <w:tcW w:w="1363" w:type="dxa"/>
            <w:vMerge w:val="continue"/>
            <w:vAlign w:val="center"/>
          </w:tcPr>
          <w:p>
            <w:pPr>
              <w:jc w:val="center"/>
              <w:rPr>
                <w:rFonts w:hint="eastAsia" w:hAnsi="宋体"/>
                <w:sz w:val="24"/>
                <w:szCs w:val="24"/>
              </w:rPr>
            </w:pPr>
          </w:p>
        </w:tc>
        <w:tc>
          <w:tcPr>
            <w:tcW w:w="1189" w:type="dxa"/>
            <w:vAlign w:val="center"/>
          </w:tcPr>
          <w:p>
            <w:pPr>
              <w:ind w:left="56"/>
              <w:jc w:val="center"/>
              <w:rPr>
                <w:rFonts w:hint="eastAsia" w:hAnsi="宋体" w:cs="宋体"/>
                <w:bCs/>
                <w:sz w:val="24"/>
                <w:szCs w:val="24"/>
              </w:rPr>
            </w:pPr>
            <w:r>
              <w:rPr>
                <w:rFonts w:hint="eastAsia" w:hAnsi="宋体" w:cs="宋体"/>
                <w:bCs/>
                <w:sz w:val="24"/>
                <w:szCs w:val="24"/>
              </w:rPr>
              <w:t>以实际情况而定</w:t>
            </w:r>
          </w:p>
        </w:tc>
        <w:tc>
          <w:tcPr>
            <w:tcW w:w="992" w:type="dxa"/>
            <w:vAlign w:val="center"/>
          </w:tcPr>
          <w:p>
            <w:pPr>
              <w:rPr>
                <w:rFonts w:hint="eastAsia" w:hAnsi="宋体" w:cs="宋体"/>
                <w:sz w:val="24"/>
                <w:szCs w:val="24"/>
              </w:rPr>
            </w:pPr>
            <w:r>
              <w:rPr>
                <w:rFonts w:hint="eastAsia" w:hAnsi="宋体" w:cs="宋体"/>
                <w:sz w:val="24"/>
                <w:szCs w:val="24"/>
              </w:rPr>
              <w:t>硬盘</w:t>
            </w:r>
          </w:p>
        </w:tc>
        <w:tc>
          <w:tcPr>
            <w:tcW w:w="6095" w:type="dxa"/>
          </w:tcPr>
          <w:p>
            <w:pPr>
              <w:numPr>
                <w:ilvl w:val="0"/>
                <w:numId w:val="1"/>
              </w:numPr>
              <w:rPr>
                <w:rFonts w:hint="eastAsia" w:hAnsi="宋体" w:cs="宋体"/>
                <w:sz w:val="24"/>
                <w:szCs w:val="24"/>
              </w:rPr>
            </w:pPr>
            <w:r>
              <w:rPr>
                <w:rFonts w:hint="eastAsia" w:hAnsi="宋体" w:cs="宋体"/>
                <w:sz w:val="24"/>
                <w:szCs w:val="24"/>
              </w:rPr>
              <w:t>单个容量至少为8TB，专为主流监控系统而设计，AllFrame技术针对主流监控应用中典型的写入密集型、低比特率、高流数工作负载进行了优化，支持高达180 TB/年的工作负载率。</w:t>
            </w:r>
          </w:p>
          <w:p>
            <w:pPr>
              <w:rPr>
                <w:rFonts w:hint="eastAsia" w:hAnsi="宋体" w:cs="宋体"/>
                <w:sz w:val="24"/>
                <w:szCs w:val="24"/>
              </w:rPr>
            </w:pPr>
            <w:r>
              <w:rPr>
                <w:rFonts w:hint="eastAsia" w:hAnsi="宋体" w:cs="宋体"/>
                <w:sz w:val="24"/>
                <w:szCs w:val="24"/>
              </w:rPr>
              <w:t>*2、配备容量支持监控视频至少90天录像存留；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3" w:hRule="atLeast"/>
        </w:trPr>
        <w:tc>
          <w:tcPr>
            <w:tcW w:w="1363" w:type="dxa"/>
            <w:vMerge w:val="continue"/>
            <w:vAlign w:val="center"/>
          </w:tcPr>
          <w:p>
            <w:pPr>
              <w:jc w:val="center"/>
              <w:rPr>
                <w:rFonts w:hint="eastAsia" w:hAnsi="宋体"/>
                <w:sz w:val="24"/>
                <w:szCs w:val="24"/>
              </w:rPr>
            </w:pPr>
          </w:p>
        </w:tc>
        <w:tc>
          <w:tcPr>
            <w:tcW w:w="1189" w:type="dxa"/>
            <w:vAlign w:val="center"/>
          </w:tcPr>
          <w:p>
            <w:pPr>
              <w:ind w:left="56"/>
              <w:jc w:val="center"/>
              <w:rPr>
                <w:rFonts w:hint="eastAsia" w:hAnsi="宋体" w:cs="宋体"/>
                <w:b/>
                <w:sz w:val="24"/>
                <w:szCs w:val="24"/>
              </w:rPr>
            </w:pPr>
          </w:p>
        </w:tc>
        <w:tc>
          <w:tcPr>
            <w:tcW w:w="992" w:type="dxa"/>
            <w:vAlign w:val="center"/>
          </w:tcPr>
          <w:p>
            <w:pPr>
              <w:rPr>
                <w:rFonts w:hint="eastAsia" w:hAnsi="宋体" w:cs="宋体"/>
                <w:sz w:val="24"/>
                <w:szCs w:val="24"/>
              </w:rPr>
            </w:pPr>
            <w:r>
              <w:rPr>
                <w:rFonts w:hint="eastAsia" w:hAnsi="宋体" w:cs="宋体"/>
                <w:sz w:val="24"/>
                <w:szCs w:val="24"/>
              </w:rPr>
              <w:t>其他</w:t>
            </w:r>
          </w:p>
        </w:tc>
        <w:tc>
          <w:tcPr>
            <w:tcW w:w="6095" w:type="dxa"/>
          </w:tcPr>
          <w:p>
            <w:pPr>
              <w:rPr>
                <w:rFonts w:hint="eastAsia" w:hAnsi="宋体" w:cs="宋体"/>
                <w:sz w:val="24"/>
                <w:szCs w:val="24"/>
              </w:rPr>
            </w:pPr>
            <w:r>
              <w:rPr>
                <w:rFonts w:hint="eastAsia" w:hAnsi="宋体" w:cs="宋体"/>
                <w:sz w:val="24"/>
                <w:szCs w:val="24"/>
              </w:rPr>
              <w:t>1、投标产品为海康、大华、宇视或同等类以上品牌</w:t>
            </w:r>
          </w:p>
          <w:p>
            <w:pPr>
              <w:rPr>
                <w:rFonts w:hint="eastAsia" w:hAnsi="宋体" w:cs="宋体"/>
                <w:sz w:val="24"/>
                <w:szCs w:val="24"/>
              </w:rPr>
            </w:pPr>
            <w:r>
              <w:rPr>
                <w:rFonts w:hint="eastAsia" w:hAnsi="宋体" w:cs="宋体"/>
                <w:sz w:val="24"/>
                <w:szCs w:val="24"/>
              </w:rPr>
              <w:t>※2、项目要求：监控系统和门禁系统、温度监测系统、人员信息等其他子系统为统一软件平台集中管理。</w:t>
            </w:r>
            <w:r>
              <w:rPr>
                <w:rFonts w:hint="eastAsia" w:hAnsi="宋体" w:cs="宋体"/>
                <w:color w:val="auto"/>
                <w:sz w:val="24"/>
                <w:szCs w:val="24"/>
              </w:rPr>
              <w:t>(提供相关证明材料并加盖鲜章)</w:t>
            </w:r>
          </w:p>
        </w:tc>
      </w:tr>
    </w:tbl>
    <w:p>
      <w:pPr>
        <w:rPr>
          <w:rFonts w:hint="eastAsia" w:hAnsi="宋体"/>
        </w:rPr>
      </w:pPr>
    </w:p>
    <w:p>
      <w:pPr>
        <w:pStyle w:val="2"/>
        <w:jc w:val="left"/>
      </w:pPr>
    </w:p>
    <w:p>
      <w:pPr>
        <w:pStyle w:val="2"/>
        <w:jc w:val="left"/>
        <w:rPr>
          <w:rFonts w:hint="eastAsia"/>
        </w:rPr>
      </w:pPr>
    </w:p>
    <w:p>
      <w:pPr>
        <w:rPr>
          <w:rFonts w:hint="eastAsia" w:hAnsi="宋体"/>
          <w:b/>
          <w:sz w:val="24"/>
          <w:szCs w:val="24"/>
        </w:rPr>
      </w:pPr>
      <w:r>
        <w:rPr>
          <w:rFonts w:hint="eastAsia" w:hAnsi="宋体"/>
          <w:b/>
          <w:sz w:val="24"/>
          <w:szCs w:val="24"/>
        </w:rPr>
        <w:t>2、人脸识别门禁系统</w:t>
      </w:r>
    </w:p>
    <w:tbl>
      <w:tblPr>
        <w:tblStyle w:val="14"/>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2"/>
        <w:gridCol w:w="1200"/>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352" w:type="dxa"/>
            <w:vAlign w:val="center"/>
          </w:tcPr>
          <w:p>
            <w:pPr>
              <w:ind w:left="56"/>
              <w:jc w:val="center"/>
              <w:rPr>
                <w:rFonts w:hint="eastAsia" w:hAnsi="宋体" w:cs="宋体"/>
                <w:sz w:val="24"/>
                <w:szCs w:val="24"/>
              </w:rPr>
            </w:pPr>
            <w:r>
              <w:rPr>
                <w:rFonts w:hint="eastAsia" w:hAnsi="宋体" w:cs="宋体"/>
                <w:sz w:val="24"/>
                <w:szCs w:val="24"/>
              </w:rPr>
              <w:t>产品名称</w:t>
            </w:r>
          </w:p>
        </w:tc>
        <w:tc>
          <w:tcPr>
            <w:tcW w:w="1200" w:type="dxa"/>
            <w:vAlign w:val="center"/>
          </w:tcPr>
          <w:p>
            <w:pPr>
              <w:ind w:left="56"/>
              <w:jc w:val="center"/>
              <w:rPr>
                <w:rFonts w:hint="eastAsia" w:hAnsi="宋体" w:cs="宋体"/>
                <w:sz w:val="24"/>
                <w:szCs w:val="24"/>
              </w:rPr>
            </w:pPr>
            <w:r>
              <w:rPr>
                <w:rFonts w:hint="eastAsia" w:hAnsi="宋体" w:cs="宋体"/>
                <w:sz w:val="24"/>
                <w:szCs w:val="24"/>
              </w:rPr>
              <w:t>数量</w:t>
            </w:r>
          </w:p>
        </w:tc>
        <w:tc>
          <w:tcPr>
            <w:tcW w:w="7371" w:type="dxa"/>
            <w:vAlign w:val="center"/>
          </w:tcPr>
          <w:p>
            <w:pPr>
              <w:ind w:left="56"/>
              <w:jc w:val="center"/>
              <w:rPr>
                <w:rFonts w:hint="eastAsia" w:hAnsi="宋体" w:cs="宋体"/>
                <w:sz w:val="24"/>
                <w:szCs w:val="24"/>
              </w:rPr>
            </w:pPr>
            <w:r>
              <w:rPr>
                <w:rFonts w:hint="eastAsia" w:hAnsi="宋体" w:cs="宋体"/>
                <w:sz w:val="24"/>
                <w:szCs w:val="24"/>
              </w:rPr>
              <w:t>功能及参数要求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352" w:type="dxa"/>
            <w:vAlign w:val="center"/>
          </w:tcPr>
          <w:p>
            <w:pPr>
              <w:jc w:val="center"/>
              <w:rPr>
                <w:rFonts w:hint="eastAsia" w:hAnsi="宋体"/>
                <w:sz w:val="24"/>
                <w:szCs w:val="24"/>
              </w:rPr>
            </w:pPr>
            <w:r>
              <w:rPr>
                <w:rFonts w:hint="eastAsia" w:hAnsi="宋体"/>
                <w:sz w:val="24"/>
                <w:szCs w:val="24"/>
              </w:rPr>
              <w:t>人脸识别门禁系统</w:t>
            </w:r>
          </w:p>
        </w:tc>
        <w:tc>
          <w:tcPr>
            <w:tcW w:w="1200" w:type="dxa"/>
            <w:vAlign w:val="center"/>
          </w:tcPr>
          <w:p>
            <w:pPr>
              <w:ind w:left="56"/>
              <w:jc w:val="center"/>
              <w:rPr>
                <w:rFonts w:hint="eastAsia" w:hAnsi="宋体"/>
                <w:sz w:val="24"/>
                <w:szCs w:val="24"/>
              </w:rPr>
            </w:pPr>
            <w:r>
              <w:rPr>
                <w:rFonts w:hint="eastAsia" w:hAnsi="宋体"/>
                <w:b/>
                <w:sz w:val="24"/>
                <w:szCs w:val="24"/>
              </w:rPr>
              <w:t>18套</w:t>
            </w:r>
          </w:p>
        </w:tc>
        <w:tc>
          <w:tcPr>
            <w:tcW w:w="7371" w:type="dxa"/>
            <w:vAlign w:val="center"/>
          </w:tcPr>
          <w:p>
            <w:pPr>
              <w:ind w:left="240" w:hanging="240" w:hangingChars="100"/>
              <w:jc w:val="left"/>
              <w:rPr>
                <w:rFonts w:hint="eastAsia" w:hAnsi="宋体" w:cs="宋体"/>
                <w:sz w:val="24"/>
                <w:szCs w:val="24"/>
              </w:rPr>
            </w:pPr>
            <w:r>
              <w:rPr>
                <w:rFonts w:hint="eastAsia" w:hAnsi="宋体" w:cs="宋体"/>
                <w:sz w:val="24"/>
                <w:szCs w:val="24"/>
              </w:rPr>
              <w:t>*1.开门方式为人脸识别，并应还至少具有以下1种开门方式：指纹、刷卡、密码、二维码，并均可导出开门记录报表；</w:t>
            </w:r>
            <w:r>
              <w:rPr>
                <w:rFonts w:hint="eastAsia" w:hAnsi="宋体" w:cs="宋体"/>
                <w:color w:val="FF0000"/>
                <w:sz w:val="24"/>
                <w:szCs w:val="24"/>
              </w:rPr>
              <w:t xml:space="preserve"> </w:t>
            </w:r>
          </w:p>
          <w:p>
            <w:pPr>
              <w:ind w:left="240" w:hanging="240" w:hangingChars="100"/>
              <w:jc w:val="left"/>
              <w:rPr>
                <w:rFonts w:hint="eastAsia" w:hAnsi="宋体" w:cs="宋体"/>
                <w:color w:val="FF0000"/>
                <w:sz w:val="24"/>
                <w:szCs w:val="24"/>
              </w:rPr>
            </w:pPr>
            <w:r>
              <w:rPr>
                <w:rFonts w:hint="eastAsia" w:hAnsi="宋体" w:cs="宋体"/>
                <w:sz w:val="24"/>
                <w:szCs w:val="24"/>
              </w:rPr>
              <w:t>2、识别速度：小于1S,动态识别距离0.2-1.5米；</w:t>
            </w:r>
          </w:p>
          <w:p>
            <w:pPr>
              <w:ind w:left="240" w:hanging="240" w:hangingChars="100"/>
              <w:jc w:val="left"/>
              <w:rPr>
                <w:rFonts w:hint="eastAsia" w:hAnsi="宋体" w:cs="宋体"/>
                <w:color w:val="FF0000"/>
                <w:sz w:val="24"/>
                <w:szCs w:val="24"/>
              </w:rPr>
            </w:pPr>
            <w:r>
              <w:rPr>
                <w:rFonts w:hint="eastAsia" w:hAnsi="宋体" w:cs="宋体"/>
                <w:sz w:val="24"/>
                <w:szCs w:val="24"/>
              </w:rPr>
              <w:t>3、联网方式：TCP/IP；</w:t>
            </w:r>
          </w:p>
          <w:p>
            <w:pPr>
              <w:ind w:left="240" w:hanging="240" w:hangingChars="100"/>
              <w:jc w:val="left"/>
              <w:rPr>
                <w:rFonts w:hint="eastAsia" w:hAnsi="宋体" w:cs="宋体"/>
                <w:color w:val="FF0000"/>
                <w:sz w:val="24"/>
                <w:szCs w:val="24"/>
              </w:rPr>
            </w:pPr>
            <w:r>
              <w:rPr>
                <w:rFonts w:hint="eastAsia" w:hAnsi="宋体" w:cs="宋体"/>
                <w:sz w:val="24"/>
                <w:szCs w:val="24"/>
              </w:rPr>
              <w:t>4、可脱机存储打卡记录，每条记录包含卡号，时间，人员等信息；</w:t>
            </w:r>
          </w:p>
          <w:p>
            <w:pPr>
              <w:ind w:left="240" w:hanging="240" w:hangingChars="100"/>
              <w:jc w:val="left"/>
              <w:rPr>
                <w:rFonts w:hint="eastAsia" w:hAnsi="宋体" w:cs="宋体"/>
                <w:sz w:val="24"/>
                <w:szCs w:val="24"/>
              </w:rPr>
            </w:pPr>
            <w:r>
              <w:rPr>
                <w:rFonts w:hint="eastAsia" w:hAnsi="宋体" w:cs="宋体"/>
                <w:sz w:val="24"/>
                <w:szCs w:val="24"/>
              </w:rPr>
              <w:t>*5、门禁使用人员入室和注册：在指定的web页面填写个人基本信息。学生注册系统时一定要绑定到导师名下，后续才能加入导师课题组，并关联使用门禁组权限。</w:t>
            </w:r>
          </w:p>
          <w:p>
            <w:pPr>
              <w:ind w:left="240" w:hanging="240" w:hangingChars="100"/>
              <w:jc w:val="left"/>
              <w:rPr>
                <w:rFonts w:hint="eastAsia" w:hAnsi="宋体" w:cs="宋体"/>
                <w:sz w:val="24"/>
                <w:szCs w:val="24"/>
              </w:rPr>
            </w:pPr>
            <w:r>
              <w:rPr>
                <w:rFonts w:hint="eastAsia" w:hAnsi="宋体" w:cs="宋体"/>
                <w:sz w:val="24"/>
                <w:szCs w:val="24"/>
              </w:rPr>
              <w:t>*6、门禁使用人员入室申请和审批：登录web系统后提交"入室申请"，后台管理员通过审查后，正常入室，并等待管理员进行门禁权限组授权；</w:t>
            </w:r>
          </w:p>
          <w:p>
            <w:pPr>
              <w:ind w:left="240" w:hanging="240" w:hangingChars="100"/>
              <w:jc w:val="left"/>
              <w:rPr>
                <w:rFonts w:hint="eastAsia" w:hAnsi="宋体" w:cs="宋体"/>
                <w:sz w:val="24"/>
                <w:szCs w:val="24"/>
              </w:rPr>
            </w:pPr>
            <w:r>
              <w:rPr>
                <w:rFonts w:hint="eastAsia" w:hAnsi="宋体" w:cs="宋体"/>
                <w:sz w:val="24"/>
                <w:szCs w:val="24"/>
              </w:rPr>
              <w:t>*7、人脸库容≥1000；脱机记录数≥10万条事件记录；</w:t>
            </w:r>
          </w:p>
          <w:p>
            <w:pPr>
              <w:ind w:left="240" w:hanging="240" w:hangingChars="100"/>
              <w:jc w:val="left"/>
              <w:rPr>
                <w:rFonts w:hint="eastAsia" w:hAnsi="宋体" w:cs="宋体"/>
                <w:color w:val="FF0000"/>
                <w:sz w:val="24"/>
                <w:szCs w:val="24"/>
              </w:rPr>
            </w:pPr>
            <w:r>
              <w:rPr>
                <w:rFonts w:hint="eastAsia" w:hAnsi="宋体" w:cs="宋体"/>
                <w:sz w:val="24"/>
                <w:szCs w:val="24"/>
              </w:rPr>
              <w:t>8、12V/5A，专用电源；</w:t>
            </w:r>
          </w:p>
          <w:p>
            <w:pPr>
              <w:ind w:left="240" w:hanging="240" w:hangingChars="100"/>
              <w:jc w:val="left"/>
              <w:rPr>
                <w:rFonts w:hint="eastAsia" w:hAnsi="宋体" w:cs="宋体"/>
                <w:sz w:val="24"/>
                <w:szCs w:val="24"/>
              </w:rPr>
            </w:pPr>
            <w:r>
              <w:rPr>
                <w:rFonts w:hint="eastAsia" w:hAnsi="宋体" w:cs="宋体"/>
                <w:sz w:val="24"/>
                <w:szCs w:val="24"/>
              </w:rPr>
              <w:t>9、投标产品为海康、大华、宇视或同等类以上品牌</w:t>
            </w:r>
          </w:p>
          <w:p>
            <w:pPr>
              <w:jc w:val="left"/>
              <w:rPr>
                <w:rFonts w:hint="eastAsia" w:hAnsi="宋体" w:cs="宋体"/>
                <w:sz w:val="24"/>
                <w:szCs w:val="24"/>
              </w:rPr>
            </w:pPr>
            <w:r>
              <w:rPr>
                <w:rFonts w:hint="eastAsia" w:hAnsi="宋体" w:cs="宋体"/>
                <w:sz w:val="24"/>
                <w:szCs w:val="24"/>
              </w:rPr>
              <w:t>※10、项目要求：门禁系统和监控系统、温度监测系统、人员信息等其他子系统为统一软件平台集中管理。(提供相关证明材料并加盖鲜章)</w:t>
            </w:r>
          </w:p>
        </w:tc>
      </w:tr>
    </w:tbl>
    <w:p>
      <w:pPr>
        <w:rPr>
          <w:rFonts w:hint="eastAsia" w:hAnsi="宋体"/>
          <w:b/>
          <w:sz w:val="24"/>
          <w:szCs w:val="24"/>
        </w:rPr>
      </w:pPr>
    </w:p>
    <w:p>
      <w:pPr>
        <w:rPr>
          <w:rFonts w:hint="eastAsia" w:hAnsi="宋体"/>
          <w:b/>
          <w:sz w:val="24"/>
          <w:szCs w:val="24"/>
        </w:rPr>
      </w:pPr>
    </w:p>
    <w:p>
      <w:pPr>
        <w:rPr>
          <w:rFonts w:hint="eastAsia" w:hAnsi="宋体"/>
          <w:b/>
          <w:sz w:val="24"/>
          <w:szCs w:val="24"/>
        </w:rPr>
      </w:pPr>
      <w:r>
        <w:rPr>
          <w:rFonts w:hint="eastAsia" w:hAnsi="宋体"/>
          <w:b/>
          <w:sz w:val="24"/>
          <w:szCs w:val="24"/>
        </w:rPr>
        <w:t>3、温度监测预警系统</w:t>
      </w:r>
    </w:p>
    <w:tbl>
      <w:tblPr>
        <w:tblStyle w:val="14"/>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2"/>
        <w:gridCol w:w="1200"/>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352" w:type="dxa"/>
            <w:vAlign w:val="center"/>
          </w:tcPr>
          <w:p>
            <w:pPr>
              <w:ind w:left="56"/>
              <w:jc w:val="center"/>
              <w:rPr>
                <w:rFonts w:hint="eastAsia" w:hAnsi="宋体" w:cs="宋体"/>
                <w:sz w:val="24"/>
                <w:szCs w:val="24"/>
              </w:rPr>
            </w:pPr>
            <w:r>
              <w:rPr>
                <w:rFonts w:hint="eastAsia" w:hAnsi="宋体" w:cs="宋体"/>
                <w:sz w:val="24"/>
                <w:szCs w:val="24"/>
              </w:rPr>
              <w:t>产品名称</w:t>
            </w:r>
          </w:p>
        </w:tc>
        <w:tc>
          <w:tcPr>
            <w:tcW w:w="1200" w:type="dxa"/>
            <w:vAlign w:val="center"/>
          </w:tcPr>
          <w:p>
            <w:pPr>
              <w:ind w:left="56"/>
              <w:jc w:val="center"/>
              <w:rPr>
                <w:rFonts w:hint="eastAsia" w:hAnsi="宋体" w:cs="宋体"/>
                <w:sz w:val="24"/>
                <w:szCs w:val="24"/>
              </w:rPr>
            </w:pPr>
            <w:r>
              <w:rPr>
                <w:rFonts w:hint="eastAsia" w:hAnsi="宋体" w:cs="宋体"/>
                <w:sz w:val="24"/>
                <w:szCs w:val="24"/>
              </w:rPr>
              <w:t>数量</w:t>
            </w:r>
          </w:p>
        </w:tc>
        <w:tc>
          <w:tcPr>
            <w:tcW w:w="7513" w:type="dxa"/>
            <w:vAlign w:val="center"/>
          </w:tcPr>
          <w:p>
            <w:pPr>
              <w:ind w:left="56"/>
              <w:jc w:val="center"/>
              <w:rPr>
                <w:rFonts w:hint="eastAsia" w:hAnsi="宋体" w:cs="宋体"/>
                <w:sz w:val="24"/>
                <w:szCs w:val="24"/>
              </w:rPr>
            </w:pPr>
            <w:r>
              <w:rPr>
                <w:rFonts w:hint="eastAsia" w:hAnsi="宋体" w:cs="宋体"/>
                <w:sz w:val="24"/>
                <w:szCs w:val="24"/>
              </w:rPr>
              <w:t>功能及参数要求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352" w:type="dxa"/>
            <w:vAlign w:val="center"/>
          </w:tcPr>
          <w:p>
            <w:pPr>
              <w:jc w:val="center"/>
              <w:rPr>
                <w:rFonts w:hint="eastAsia" w:hAnsi="宋体"/>
                <w:sz w:val="24"/>
                <w:szCs w:val="24"/>
              </w:rPr>
            </w:pPr>
            <w:r>
              <w:rPr>
                <w:rFonts w:hint="eastAsia" w:hAnsi="宋体"/>
                <w:sz w:val="24"/>
                <w:szCs w:val="24"/>
              </w:rPr>
              <w:t>温度监测预警系统</w:t>
            </w:r>
          </w:p>
        </w:tc>
        <w:tc>
          <w:tcPr>
            <w:tcW w:w="1200" w:type="dxa"/>
            <w:vAlign w:val="center"/>
          </w:tcPr>
          <w:p>
            <w:pPr>
              <w:ind w:left="56"/>
              <w:jc w:val="center"/>
              <w:rPr>
                <w:rFonts w:hint="eastAsia" w:hAnsi="宋体"/>
                <w:sz w:val="24"/>
                <w:szCs w:val="24"/>
              </w:rPr>
            </w:pPr>
            <w:r>
              <w:rPr>
                <w:rFonts w:hint="eastAsia" w:hAnsi="宋体"/>
                <w:b/>
                <w:sz w:val="24"/>
                <w:szCs w:val="24"/>
              </w:rPr>
              <w:t>10套</w:t>
            </w:r>
          </w:p>
        </w:tc>
        <w:tc>
          <w:tcPr>
            <w:tcW w:w="7513" w:type="dxa"/>
            <w:vAlign w:val="center"/>
          </w:tcPr>
          <w:p>
            <w:pPr>
              <w:jc w:val="left"/>
              <w:rPr>
                <w:rFonts w:hint="eastAsia" w:hAnsi="宋体" w:cs="宋体"/>
                <w:sz w:val="24"/>
                <w:szCs w:val="24"/>
              </w:rPr>
            </w:pPr>
            <w:r>
              <w:rPr>
                <w:rFonts w:hint="eastAsia" w:hAnsi="宋体" w:cs="宋体"/>
                <w:sz w:val="24"/>
                <w:szCs w:val="24"/>
              </w:rPr>
              <w:t>1.联网方式：4G物联网或TCP/IP；</w:t>
            </w:r>
          </w:p>
          <w:p>
            <w:pPr>
              <w:jc w:val="left"/>
              <w:rPr>
                <w:rFonts w:hint="eastAsia" w:hAnsi="宋体" w:cs="宋体"/>
                <w:color w:val="FF0000"/>
                <w:sz w:val="24"/>
                <w:szCs w:val="24"/>
              </w:rPr>
            </w:pPr>
            <w:r>
              <w:rPr>
                <w:rFonts w:hint="eastAsia" w:hAnsi="宋体" w:cs="宋体"/>
                <w:sz w:val="24"/>
                <w:szCs w:val="24"/>
              </w:rPr>
              <w:t>2、远程温度监测，可检测区域、仪器内部、外围等温度变化情况；</w:t>
            </w:r>
          </w:p>
          <w:p>
            <w:pPr>
              <w:jc w:val="left"/>
              <w:rPr>
                <w:rFonts w:hint="eastAsia" w:hAnsi="宋体" w:cs="宋体"/>
                <w:color w:val="FF0000"/>
                <w:sz w:val="24"/>
                <w:szCs w:val="24"/>
              </w:rPr>
            </w:pPr>
            <w:r>
              <w:rPr>
                <w:rFonts w:hint="eastAsia" w:hAnsi="宋体" w:cs="宋体"/>
                <w:sz w:val="24"/>
                <w:szCs w:val="24"/>
              </w:rPr>
              <w:t>*3、可在电脑端和手机端实时查看温度数据，对近期温度监测数据自动生成可视化温度曲线图，便于统计存档和时段性预测，加强温度周期性预警；</w:t>
            </w:r>
          </w:p>
          <w:p>
            <w:pPr>
              <w:jc w:val="left"/>
              <w:rPr>
                <w:rFonts w:hint="eastAsia" w:hAnsi="宋体" w:cs="宋体"/>
                <w:color w:val="FF0000"/>
                <w:sz w:val="24"/>
                <w:szCs w:val="24"/>
              </w:rPr>
            </w:pPr>
            <w:r>
              <w:rPr>
                <w:rFonts w:hint="eastAsia" w:hAnsi="宋体" w:cs="宋体"/>
                <w:sz w:val="24"/>
                <w:szCs w:val="24"/>
              </w:rPr>
              <w:t>*4、当温度超出预设阀值时，可通过以下三种方式：微信公众号、短信推送，系统拨打电话方式发送超温报警、监测设备断电报警；</w:t>
            </w:r>
          </w:p>
          <w:p>
            <w:pPr>
              <w:jc w:val="left"/>
              <w:rPr>
                <w:rFonts w:hint="eastAsia" w:hAnsi="宋体" w:cs="宋体"/>
                <w:color w:val="FF0000"/>
                <w:sz w:val="24"/>
                <w:szCs w:val="24"/>
              </w:rPr>
            </w:pPr>
            <w:r>
              <w:rPr>
                <w:rFonts w:hint="eastAsia" w:hAnsi="宋体" w:cs="宋体"/>
                <w:sz w:val="24"/>
                <w:szCs w:val="24"/>
              </w:rPr>
              <w:t>*5、温度监测范围：-20°~80°，测温的最大允许误差应不超过±2℃；</w:t>
            </w:r>
          </w:p>
          <w:p>
            <w:pPr>
              <w:jc w:val="left"/>
              <w:rPr>
                <w:rFonts w:hint="eastAsia" w:hAnsi="宋体" w:cs="宋体"/>
                <w:sz w:val="24"/>
                <w:szCs w:val="24"/>
              </w:rPr>
            </w:pPr>
            <w:r>
              <w:rPr>
                <w:rFonts w:hint="eastAsia" w:hAnsi="宋体" w:cs="宋体"/>
                <w:sz w:val="24"/>
                <w:szCs w:val="24"/>
              </w:rPr>
              <w:t>※6、项目要求：温度监测系统和监控系统、门禁系统、人员信息等其他子系统为统一软件平台集中管理。(提供相关证明材料并加盖鲜章)</w:t>
            </w:r>
          </w:p>
        </w:tc>
      </w:tr>
    </w:tbl>
    <w:p>
      <w:pPr>
        <w:rPr>
          <w:rFonts w:hAnsi="宋体"/>
          <w:b/>
          <w:sz w:val="24"/>
          <w:szCs w:val="24"/>
        </w:rPr>
      </w:pPr>
    </w:p>
    <w:p>
      <w:pPr>
        <w:rPr>
          <w:rFonts w:hAnsi="宋体"/>
          <w:b/>
          <w:sz w:val="24"/>
          <w:szCs w:val="24"/>
        </w:rPr>
      </w:pPr>
    </w:p>
    <w:p>
      <w:pPr>
        <w:rPr>
          <w:rFonts w:hAnsi="宋体"/>
          <w:b/>
          <w:sz w:val="24"/>
          <w:szCs w:val="24"/>
        </w:rPr>
      </w:pPr>
    </w:p>
    <w:p>
      <w:pPr>
        <w:rPr>
          <w:rFonts w:hint="eastAsia" w:hAnsi="宋体"/>
          <w:b/>
          <w:sz w:val="24"/>
          <w:szCs w:val="24"/>
        </w:rPr>
      </w:pPr>
      <w:r>
        <w:rPr>
          <w:rFonts w:hint="eastAsia" w:hAnsi="宋体"/>
          <w:b/>
          <w:sz w:val="24"/>
          <w:szCs w:val="24"/>
        </w:rPr>
        <w:t>4、安装服务</w:t>
      </w:r>
    </w:p>
    <w:tbl>
      <w:tblPr>
        <w:tblStyle w:val="14"/>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2"/>
        <w:gridCol w:w="1200"/>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352" w:type="dxa"/>
            <w:vAlign w:val="center"/>
          </w:tcPr>
          <w:p>
            <w:pPr>
              <w:ind w:left="56"/>
              <w:jc w:val="center"/>
              <w:rPr>
                <w:rFonts w:hint="eastAsia" w:hAnsi="宋体" w:cs="宋体"/>
                <w:sz w:val="24"/>
                <w:szCs w:val="24"/>
              </w:rPr>
            </w:pPr>
            <w:r>
              <w:rPr>
                <w:rFonts w:hint="eastAsia" w:hAnsi="宋体" w:cs="宋体"/>
                <w:sz w:val="24"/>
                <w:szCs w:val="24"/>
              </w:rPr>
              <w:t>产品名称</w:t>
            </w:r>
          </w:p>
        </w:tc>
        <w:tc>
          <w:tcPr>
            <w:tcW w:w="1200" w:type="dxa"/>
            <w:vAlign w:val="center"/>
          </w:tcPr>
          <w:p>
            <w:pPr>
              <w:ind w:left="56"/>
              <w:jc w:val="center"/>
              <w:rPr>
                <w:rFonts w:hint="eastAsia" w:hAnsi="宋体" w:cs="宋体"/>
                <w:sz w:val="24"/>
                <w:szCs w:val="24"/>
              </w:rPr>
            </w:pPr>
            <w:r>
              <w:rPr>
                <w:rFonts w:hint="eastAsia" w:hAnsi="宋体" w:cs="宋体"/>
                <w:sz w:val="24"/>
                <w:szCs w:val="24"/>
              </w:rPr>
              <w:t>数量</w:t>
            </w:r>
          </w:p>
        </w:tc>
        <w:tc>
          <w:tcPr>
            <w:tcW w:w="7513" w:type="dxa"/>
            <w:vAlign w:val="center"/>
          </w:tcPr>
          <w:p>
            <w:pPr>
              <w:ind w:left="56"/>
              <w:jc w:val="center"/>
              <w:rPr>
                <w:rFonts w:hint="eastAsia" w:hAnsi="宋体" w:cs="宋体"/>
                <w:sz w:val="24"/>
                <w:szCs w:val="24"/>
              </w:rPr>
            </w:pPr>
            <w:r>
              <w:rPr>
                <w:rFonts w:hint="eastAsia" w:hAnsi="宋体" w:cs="宋体"/>
                <w:sz w:val="24"/>
                <w:szCs w:val="24"/>
              </w:rPr>
              <w:t>功能及参数要求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352" w:type="dxa"/>
            <w:vAlign w:val="center"/>
          </w:tcPr>
          <w:p>
            <w:pPr>
              <w:jc w:val="center"/>
              <w:rPr>
                <w:rFonts w:hint="eastAsia" w:hAnsi="宋体"/>
                <w:sz w:val="24"/>
                <w:szCs w:val="24"/>
              </w:rPr>
            </w:pPr>
            <w:r>
              <w:rPr>
                <w:rFonts w:hint="eastAsia" w:hAnsi="宋体"/>
                <w:sz w:val="24"/>
                <w:szCs w:val="24"/>
              </w:rPr>
              <w:t>安装服务</w:t>
            </w:r>
          </w:p>
        </w:tc>
        <w:tc>
          <w:tcPr>
            <w:tcW w:w="1200" w:type="dxa"/>
            <w:vAlign w:val="center"/>
          </w:tcPr>
          <w:p>
            <w:pPr>
              <w:ind w:left="56"/>
              <w:jc w:val="center"/>
              <w:rPr>
                <w:rFonts w:hint="eastAsia" w:hAnsi="宋体"/>
                <w:b/>
                <w:bCs/>
                <w:sz w:val="24"/>
                <w:szCs w:val="24"/>
              </w:rPr>
            </w:pPr>
            <w:r>
              <w:rPr>
                <w:rFonts w:hint="eastAsia" w:hAnsi="宋体"/>
                <w:b/>
                <w:bCs/>
                <w:sz w:val="24"/>
                <w:szCs w:val="24"/>
              </w:rPr>
              <w:t>1项</w:t>
            </w:r>
          </w:p>
        </w:tc>
        <w:tc>
          <w:tcPr>
            <w:tcW w:w="7513" w:type="dxa"/>
            <w:vAlign w:val="center"/>
          </w:tcPr>
          <w:p>
            <w:pPr>
              <w:jc w:val="left"/>
              <w:rPr>
                <w:rFonts w:hint="eastAsia" w:hAnsi="宋体" w:cs="宋体"/>
                <w:sz w:val="24"/>
                <w:szCs w:val="24"/>
              </w:rPr>
            </w:pPr>
            <w:r>
              <w:rPr>
                <w:rFonts w:hint="eastAsia" w:hAnsi="宋体" w:cs="宋体"/>
                <w:sz w:val="24"/>
                <w:szCs w:val="24"/>
              </w:rPr>
              <w:t>1、建设上述三套系统所需线材等必要设备及相关配件辅材，具体数量类别依现场情况和系统实现功能进行配备；</w:t>
            </w:r>
          </w:p>
          <w:p>
            <w:pPr>
              <w:jc w:val="left"/>
              <w:rPr>
                <w:rFonts w:hint="eastAsia" w:hAnsi="宋体" w:cs="宋体"/>
                <w:sz w:val="24"/>
                <w:szCs w:val="24"/>
              </w:rPr>
            </w:pPr>
            <w:r>
              <w:rPr>
                <w:rFonts w:hint="eastAsia" w:hAnsi="宋体" w:cs="宋体"/>
                <w:sz w:val="24"/>
                <w:szCs w:val="24"/>
              </w:rPr>
              <w:t>2、需明确本项目的管理负责人、施工技术员配置信息、施工计划配置情况，且需为投标人公司员工，提供承诺函和证明材料（社保证明或缴费清单）</w:t>
            </w:r>
          </w:p>
        </w:tc>
      </w:tr>
    </w:tbl>
    <w:p>
      <w:pPr>
        <w:jc w:val="left"/>
        <w:rPr>
          <w:rFonts w:hint="eastAsia" w:ascii="仿宋_GB2312" w:hAnsi="仿宋_GB2312" w:eastAsia="仿宋_GB2312" w:cs="仿宋_GB2312"/>
          <w:sz w:val="24"/>
          <w:szCs w:val="28"/>
        </w:rPr>
      </w:pPr>
    </w:p>
    <w:p>
      <w:pPr>
        <w:rPr>
          <w:rFonts w:hint="eastAsia" w:hAnsi="宋体" w:cs="宋体"/>
        </w:rPr>
      </w:pPr>
    </w:p>
    <w:p>
      <w:pPr>
        <w:pStyle w:val="3"/>
        <w:spacing w:line="360" w:lineRule="auto"/>
        <w:rPr>
          <w:rFonts w:hint="eastAsia" w:ascii="宋体" w:hAnsi="宋体" w:eastAsia="宋体" w:cs="宋体"/>
          <w:sz w:val="28"/>
          <w:szCs w:val="28"/>
        </w:rPr>
      </w:pPr>
      <w:r>
        <w:rPr>
          <w:rFonts w:hint="eastAsia" w:ascii="宋体" w:hAnsi="宋体" w:eastAsia="宋体" w:cs="宋体"/>
        </w:rPr>
        <w:t>第三篇 项目商务要求</w:t>
      </w:r>
      <w:bookmarkEnd w:id="21"/>
      <w:bookmarkEnd w:id="22"/>
      <w:bookmarkStart w:id="25" w:name="_Toc505608529"/>
    </w:p>
    <w:bookmarkEnd w:id="23"/>
    <w:bookmarkEnd w:id="25"/>
    <w:p>
      <w:pPr>
        <w:snapToGrid w:val="0"/>
        <w:spacing w:line="360" w:lineRule="auto"/>
        <w:rPr>
          <w:sz w:val="24"/>
        </w:rPr>
      </w:pPr>
      <w:r>
        <w:rPr>
          <w:rFonts w:hint="eastAsia"/>
          <w:sz w:val="24"/>
        </w:rPr>
        <w:t>“※”标注的商务需求为符合性审查中的实质性要求，响应文件若不满足按无效投标处理</w:t>
      </w:r>
    </w:p>
    <w:p>
      <w:pPr>
        <w:pStyle w:val="4"/>
        <w:spacing w:line="360" w:lineRule="auto"/>
      </w:pPr>
      <w:bookmarkStart w:id="26" w:name="_Toc98942883"/>
      <w:r>
        <w:rPr>
          <w:rFonts w:hint="eastAsia"/>
        </w:rPr>
        <w:t>一、交货期、交货地点及验收方式</w:t>
      </w:r>
      <w:bookmarkEnd w:id="26"/>
    </w:p>
    <w:p>
      <w:pPr>
        <w:snapToGrid w:val="0"/>
        <w:spacing w:line="276" w:lineRule="auto"/>
        <w:ind w:firstLine="480" w:firstLineChars="200"/>
        <w:rPr>
          <w:sz w:val="24"/>
        </w:rPr>
      </w:pPr>
      <w:r>
        <w:rPr>
          <w:rFonts w:hint="eastAsia"/>
          <w:sz w:val="24"/>
        </w:rPr>
        <w:t>※1.1交货期</w:t>
      </w:r>
    </w:p>
    <w:p>
      <w:pPr>
        <w:snapToGrid w:val="0"/>
        <w:spacing w:line="276" w:lineRule="auto"/>
        <w:ind w:firstLine="480" w:firstLineChars="200"/>
        <w:rPr>
          <w:sz w:val="24"/>
          <w:highlight w:val="none"/>
        </w:rPr>
      </w:pPr>
      <w:r>
        <w:rPr>
          <w:rFonts w:hint="eastAsia"/>
          <w:sz w:val="24"/>
        </w:rPr>
        <w:t>中标人应在采购合同签</w:t>
      </w:r>
      <w:r>
        <w:rPr>
          <w:rFonts w:hint="eastAsia"/>
          <w:sz w:val="24"/>
          <w:highlight w:val="none"/>
        </w:rPr>
        <w:t>订后30个日历日内交货并完成安装调试。由于中标人原因</w:t>
      </w:r>
      <w:r>
        <w:rPr>
          <w:rFonts w:hint="eastAsia" w:hAnsi="宋体"/>
          <w:sz w:val="24"/>
          <w:szCs w:val="24"/>
          <w:highlight w:val="none"/>
        </w:rPr>
        <w:t>每超过1个日历日赔偿采购人合同总额的千分之五延期费。</w:t>
      </w:r>
    </w:p>
    <w:p>
      <w:pPr>
        <w:snapToGrid w:val="0"/>
        <w:spacing w:line="276" w:lineRule="auto"/>
        <w:ind w:firstLine="480" w:firstLineChars="200"/>
        <w:rPr>
          <w:sz w:val="24"/>
          <w:highlight w:val="none"/>
        </w:rPr>
      </w:pPr>
      <w:r>
        <w:rPr>
          <w:rFonts w:hint="eastAsia"/>
          <w:sz w:val="24"/>
          <w:highlight w:val="none"/>
        </w:rPr>
        <w:t>1.2交货地点</w:t>
      </w:r>
    </w:p>
    <w:p>
      <w:pPr>
        <w:snapToGrid w:val="0"/>
        <w:spacing w:line="276" w:lineRule="auto"/>
        <w:ind w:firstLine="480" w:firstLineChars="200"/>
        <w:rPr>
          <w:sz w:val="24"/>
          <w:highlight w:val="none"/>
        </w:rPr>
      </w:pPr>
      <w:r>
        <w:rPr>
          <w:rFonts w:hint="eastAsia"/>
          <w:sz w:val="24"/>
          <w:highlight w:val="none"/>
        </w:rPr>
        <w:t>交货地点：采购人指定地点。</w:t>
      </w:r>
    </w:p>
    <w:p>
      <w:pPr>
        <w:snapToGrid w:val="0"/>
        <w:spacing w:line="276" w:lineRule="auto"/>
        <w:ind w:firstLine="480" w:firstLineChars="200"/>
        <w:rPr>
          <w:sz w:val="24"/>
          <w:highlight w:val="none"/>
        </w:rPr>
      </w:pPr>
      <w:r>
        <w:rPr>
          <w:rFonts w:hint="eastAsia"/>
          <w:sz w:val="24"/>
          <w:highlight w:val="none"/>
        </w:rPr>
        <w:t>1.3验收方式</w:t>
      </w:r>
    </w:p>
    <w:p>
      <w:pPr>
        <w:snapToGrid w:val="0"/>
        <w:spacing w:line="276" w:lineRule="auto"/>
        <w:ind w:firstLine="480" w:firstLineChars="200"/>
        <w:rPr>
          <w:sz w:val="24"/>
          <w:highlight w:val="none"/>
        </w:rPr>
      </w:pPr>
      <w:r>
        <w:rPr>
          <w:rFonts w:hint="eastAsia"/>
          <w:sz w:val="24"/>
          <w:highlight w:val="none"/>
        </w:rPr>
        <w:t>1.3.1.货物到达现场后，中标人应在使用单位人员在场情况下当面开箱，共同清点、检查外观，作出开箱记录，双方签字确认。</w:t>
      </w:r>
    </w:p>
    <w:p>
      <w:pPr>
        <w:snapToGrid w:val="0"/>
        <w:spacing w:line="276" w:lineRule="auto"/>
        <w:ind w:firstLine="480" w:firstLineChars="200"/>
        <w:rPr>
          <w:sz w:val="24"/>
          <w:highlight w:val="none"/>
        </w:rPr>
      </w:pPr>
      <w:r>
        <w:rPr>
          <w:rFonts w:hint="eastAsia"/>
          <w:sz w:val="24"/>
          <w:highlight w:val="none"/>
        </w:rPr>
        <w:t>1.3.2.中标人应保证货物到达采购人所在地完好无损，如有缺漏、损坏，由投标人负责调换、补齐或赔偿。</w:t>
      </w:r>
    </w:p>
    <w:p>
      <w:pPr>
        <w:snapToGrid w:val="0"/>
        <w:spacing w:line="276" w:lineRule="auto"/>
        <w:ind w:firstLine="480" w:firstLineChars="200"/>
        <w:rPr>
          <w:sz w:val="24"/>
          <w:highlight w:val="none"/>
        </w:rPr>
      </w:pPr>
      <w:r>
        <w:rPr>
          <w:rFonts w:hint="eastAsia"/>
          <w:sz w:val="24"/>
          <w:highlight w:val="none"/>
        </w:rPr>
        <w:t>1.3.3.中标人应提供完备的技术资料、装箱单和合格证等，并派遣专业技术人员进行现场安装调试。验收合格条件如下：</w:t>
      </w:r>
    </w:p>
    <w:p>
      <w:pPr>
        <w:snapToGrid w:val="0"/>
        <w:spacing w:line="400" w:lineRule="exact"/>
        <w:ind w:firstLine="480" w:firstLineChars="200"/>
        <w:rPr>
          <w:sz w:val="24"/>
          <w:highlight w:val="none"/>
        </w:rPr>
      </w:pPr>
      <w:r>
        <w:rPr>
          <w:rFonts w:hint="eastAsia"/>
          <w:sz w:val="24"/>
          <w:highlight w:val="none"/>
        </w:rPr>
        <w:t>1.3.3.1设备技术参数与采购合同一致，性能指标达到规定的标准。</w:t>
      </w:r>
    </w:p>
    <w:p>
      <w:pPr>
        <w:snapToGrid w:val="0"/>
        <w:spacing w:line="400" w:lineRule="exact"/>
        <w:ind w:firstLine="480" w:firstLineChars="200"/>
        <w:rPr>
          <w:sz w:val="24"/>
          <w:highlight w:val="none"/>
        </w:rPr>
      </w:pPr>
      <w:r>
        <w:rPr>
          <w:rFonts w:hint="eastAsia"/>
          <w:sz w:val="24"/>
          <w:highlight w:val="none"/>
        </w:rPr>
        <w:t>1.3.3.2货物技术资料、装箱单、合格证等资料齐全。</w:t>
      </w:r>
    </w:p>
    <w:p>
      <w:pPr>
        <w:snapToGrid w:val="0"/>
        <w:spacing w:line="400" w:lineRule="exact"/>
        <w:ind w:firstLine="480" w:firstLineChars="200"/>
        <w:rPr>
          <w:sz w:val="24"/>
          <w:highlight w:val="none"/>
        </w:rPr>
      </w:pPr>
      <w:r>
        <w:rPr>
          <w:rFonts w:hint="eastAsia"/>
          <w:sz w:val="24"/>
          <w:highlight w:val="none"/>
        </w:rPr>
        <w:t>1.3.3.3在系统试运行期间所出现的问题得到解决，并运行正常。</w:t>
      </w:r>
    </w:p>
    <w:p>
      <w:pPr>
        <w:snapToGrid w:val="0"/>
        <w:spacing w:line="400" w:lineRule="exact"/>
        <w:ind w:firstLine="480" w:firstLineChars="200"/>
        <w:rPr>
          <w:sz w:val="24"/>
          <w:highlight w:val="none"/>
        </w:rPr>
      </w:pPr>
      <w:r>
        <w:rPr>
          <w:rFonts w:hint="eastAsia"/>
          <w:sz w:val="24"/>
          <w:highlight w:val="none"/>
        </w:rPr>
        <w:t>1.3.3.4在规定时间内完成交货并验收，并经采购人确认。</w:t>
      </w:r>
    </w:p>
    <w:p>
      <w:pPr>
        <w:snapToGrid w:val="0"/>
        <w:spacing w:line="400" w:lineRule="exact"/>
        <w:ind w:firstLine="480" w:firstLineChars="200"/>
        <w:rPr>
          <w:sz w:val="24"/>
          <w:highlight w:val="none"/>
        </w:rPr>
      </w:pPr>
      <w:r>
        <w:rPr>
          <w:rFonts w:hint="eastAsia"/>
          <w:sz w:val="24"/>
          <w:highlight w:val="none"/>
        </w:rPr>
        <w:t>1.4.产品在安装调试并试运行符合要求后，才作为最终验收。</w:t>
      </w:r>
    </w:p>
    <w:p>
      <w:pPr>
        <w:snapToGrid w:val="0"/>
        <w:spacing w:line="400" w:lineRule="exact"/>
        <w:ind w:firstLine="480" w:firstLineChars="200"/>
        <w:rPr>
          <w:sz w:val="24"/>
          <w:highlight w:val="none"/>
        </w:rPr>
      </w:pPr>
      <w:r>
        <w:rPr>
          <w:rFonts w:hint="eastAsia"/>
          <w:sz w:val="24"/>
          <w:highlight w:val="none"/>
        </w:rPr>
        <w:t>1.5.投标人提供的货物未达到竞争性比选文件规定要求，且对采购人造成损失的，由投标人承担一切责任，并赔偿所造成的损失。</w:t>
      </w:r>
    </w:p>
    <w:p>
      <w:pPr>
        <w:snapToGrid w:val="0"/>
        <w:spacing w:line="400" w:lineRule="exact"/>
        <w:ind w:firstLine="480" w:firstLineChars="200"/>
        <w:rPr>
          <w:sz w:val="24"/>
          <w:highlight w:val="none"/>
        </w:rPr>
      </w:pPr>
      <w:r>
        <w:rPr>
          <w:rFonts w:hint="eastAsia"/>
          <w:sz w:val="24"/>
          <w:highlight w:val="none"/>
        </w:rPr>
        <w:t>1.6.采购人需要制造商对中标人交付的产品（包括质量、技术参数等）进行确认的，制造商应予以配合，并出具书面意见。</w:t>
      </w:r>
    </w:p>
    <w:p>
      <w:pPr>
        <w:snapToGrid w:val="0"/>
        <w:spacing w:line="400" w:lineRule="exact"/>
        <w:ind w:firstLine="480" w:firstLineChars="200"/>
        <w:rPr>
          <w:sz w:val="24"/>
          <w:highlight w:val="none"/>
        </w:rPr>
      </w:pPr>
      <w:r>
        <w:rPr>
          <w:rFonts w:hint="eastAsia"/>
          <w:sz w:val="24"/>
          <w:highlight w:val="none"/>
        </w:rPr>
        <w:t>1.7.产品包装材料由投标方自行处置。</w:t>
      </w:r>
    </w:p>
    <w:p>
      <w:pPr>
        <w:pStyle w:val="4"/>
        <w:rPr>
          <w:highlight w:val="none"/>
        </w:rPr>
      </w:pPr>
      <w:bookmarkStart w:id="27" w:name="_Toc505608530"/>
      <w:bookmarkStart w:id="28" w:name="_Toc98942884"/>
      <w:bookmarkStart w:id="29" w:name="_Toc267320050"/>
      <w:r>
        <w:rPr>
          <w:rFonts w:hint="eastAsia"/>
          <w:highlight w:val="none"/>
        </w:rPr>
        <w:t>二、报价要求</w:t>
      </w:r>
      <w:bookmarkEnd w:id="27"/>
      <w:bookmarkEnd w:id="28"/>
    </w:p>
    <w:p>
      <w:pPr>
        <w:snapToGrid w:val="0"/>
        <w:spacing w:line="360" w:lineRule="auto"/>
        <w:ind w:firstLine="480" w:firstLineChars="200"/>
        <w:rPr>
          <w:sz w:val="24"/>
          <w:highlight w:val="none"/>
        </w:rPr>
      </w:pPr>
      <w:bookmarkStart w:id="30" w:name="_Toc505608531"/>
      <w:r>
        <w:rPr>
          <w:rFonts w:hint="eastAsia"/>
          <w:sz w:val="24"/>
          <w:highlight w:val="none"/>
        </w:rPr>
        <w:t>※2.1.本次报价须为人民币报价，包含：产品价、运输费（含装卸费）、保险费、安装费、调试费、售后服务费、税费、培训费等货到采购人指定地点的所有费用。</w:t>
      </w:r>
    </w:p>
    <w:p>
      <w:pPr>
        <w:pStyle w:val="4"/>
        <w:rPr>
          <w:highlight w:val="none"/>
        </w:rPr>
      </w:pPr>
      <w:bookmarkStart w:id="31" w:name="_Toc98942885"/>
      <w:r>
        <w:rPr>
          <w:rFonts w:hint="eastAsia"/>
          <w:highlight w:val="none"/>
        </w:rPr>
        <w:t>三、质量保证及售后服务</w:t>
      </w:r>
      <w:bookmarkEnd w:id="29"/>
      <w:bookmarkEnd w:id="30"/>
      <w:bookmarkEnd w:id="31"/>
    </w:p>
    <w:p>
      <w:pPr>
        <w:snapToGrid w:val="0"/>
        <w:spacing w:line="400" w:lineRule="exact"/>
        <w:ind w:firstLine="482" w:firstLineChars="200"/>
        <w:rPr>
          <w:b/>
          <w:sz w:val="24"/>
          <w:highlight w:val="none"/>
        </w:rPr>
      </w:pPr>
      <w:r>
        <w:rPr>
          <w:rFonts w:hint="eastAsia"/>
          <w:b/>
          <w:sz w:val="24"/>
          <w:highlight w:val="none"/>
        </w:rPr>
        <w:t>3.1产品质量保证期</w:t>
      </w:r>
    </w:p>
    <w:p>
      <w:pPr>
        <w:snapToGrid w:val="0"/>
        <w:spacing w:line="360" w:lineRule="auto"/>
        <w:ind w:firstLine="480" w:firstLineChars="200"/>
        <w:rPr>
          <w:rFonts w:hint="eastAsia" w:hAnsi="宋体" w:cs="宋体"/>
          <w:sz w:val="24"/>
          <w:szCs w:val="24"/>
        </w:rPr>
      </w:pPr>
      <w:r>
        <w:rPr>
          <w:rFonts w:hint="eastAsia"/>
          <w:sz w:val="24"/>
          <w:highlight w:val="none"/>
        </w:rPr>
        <w:t>※3.1.</w:t>
      </w:r>
      <w:r>
        <w:rPr>
          <w:rFonts w:hint="eastAsia" w:hAnsi="宋体" w:cs="宋体"/>
          <w:sz w:val="24"/>
          <w:szCs w:val="24"/>
          <w:highlight w:val="none"/>
        </w:rPr>
        <w:t>1.投标人应明确承诺：其投标产品质量保证期达到</w:t>
      </w:r>
      <w:r>
        <w:rPr>
          <w:rFonts w:hint="eastAsia" w:hAnsi="宋体" w:cs="宋体"/>
          <w:sz w:val="24"/>
          <w:szCs w:val="24"/>
          <w:highlight w:val="none"/>
          <w:u w:val="single"/>
        </w:rPr>
        <w:t>三</w:t>
      </w:r>
      <w:r>
        <w:rPr>
          <w:rFonts w:hint="eastAsia" w:hAnsi="宋体" w:cs="宋体"/>
          <w:sz w:val="24"/>
          <w:szCs w:val="24"/>
          <w:highlight w:val="none"/>
        </w:rPr>
        <w:t>年（耗</w:t>
      </w:r>
      <w:r>
        <w:rPr>
          <w:rFonts w:hint="eastAsia" w:hAnsi="宋体" w:cs="宋体"/>
          <w:sz w:val="24"/>
          <w:szCs w:val="24"/>
        </w:rPr>
        <w:t>材及易损件除外）。</w:t>
      </w:r>
    </w:p>
    <w:p>
      <w:pPr>
        <w:snapToGrid w:val="0"/>
        <w:spacing w:line="360" w:lineRule="auto"/>
        <w:ind w:firstLine="480" w:firstLineChars="200"/>
        <w:rPr>
          <w:rFonts w:hint="eastAsia" w:hAnsi="宋体" w:cs="宋体"/>
          <w:sz w:val="24"/>
          <w:szCs w:val="24"/>
        </w:rPr>
      </w:pPr>
      <w:r>
        <w:rPr>
          <w:rFonts w:hint="eastAsia"/>
          <w:sz w:val="24"/>
        </w:rPr>
        <w:t>3.1.</w:t>
      </w:r>
      <w:r>
        <w:rPr>
          <w:rFonts w:hint="eastAsia" w:hAnsi="宋体" w:cs="宋体"/>
          <w:sz w:val="24"/>
          <w:szCs w:val="24"/>
        </w:rPr>
        <w:t>2.投标产品属于国家规定“三包”范围的，其产品质量保证期不得低于“三包”规定。</w:t>
      </w:r>
    </w:p>
    <w:p>
      <w:pPr>
        <w:snapToGrid w:val="0"/>
        <w:spacing w:line="360" w:lineRule="auto"/>
        <w:ind w:firstLine="480" w:firstLineChars="200"/>
        <w:rPr>
          <w:rFonts w:hint="eastAsia" w:hAnsi="宋体" w:cs="宋体"/>
          <w:sz w:val="24"/>
          <w:szCs w:val="24"/>
        </w:rPr>
      </w:pPr>
      <w:r>
        <w:rPr>
          <w:rFonts w:hint="eastAsia"/>
          <w:sz w:val="24"/>
        </w:rPr>
        <w:t>3.1.</w:t>
      </w:r>
      <w:r>
        <w:rPr>
          <w:rFonts w:hint="eastAsia" w:hAnsi="宋体" w:cs="宋体"/>
          <w:sz w:val="24"/>
          <w:szCs w:val="24"/>
        </w:rPr>
        <w:t>3.投标人的质量保证期承诺优于国家“三包”规定的，按投标人实际承诺执行。</w:t>
      </w:r>
    </w:p>
    <w:p>
      <w:pPr>
        <w:snapToGrid w:val="0"/>
        <w:spacing w:line="360" w:lineRule="auto"/>
        <w:ind w:firstLine="480" w:firstLineChars="200"/>
        <w:rPr>
          <w:rFonts w:hint="eastAsia" w:hAnsi="宋体" w:cs="宋体"/>
          <w:sz w:val="24"/>
          <w:szCs w:val="24"/>
        </w:rPr>
      </w:pPr>
      <w:r>
        <w:rPr>
          <w:rFonts w:hint="eastAsia"/>
          <w:sz w:val="24"/>
        </w:rPr>
        <w:t>3.1.</w:t>
      </w:r>
      <w:r>
        <w:rPr>
          <w:rFonts w:hint="eastAsia" w:hAnsi="宋体" w:cs="宋体"/>
          <w:sz w:val="24"/>
          <w:szCs w:val="24"/>
        </w:rPr>
        <w:t>4.投标产品由制造商（指产品生产制造商，或其负责销售、售后服务机构，以下同）负责标准售后服务的，应当在响应文件中予以明确说明,并附制造商售后服务承诺。</w:t>
      </w:r>
    </w:p>
    <w:p>
      <w:pPr>
        <w:snapToGrid w:val="0"/>
        <w:spacing w:line="360" w:lineRule="auto"/>
        <w:ind w:firstLine="480" w:firstLineChars="200"/>
        <w:rPr>
          <w:rFonts w:hint="eastAsia" w:hAnsi="宋体" w:cs="宋体"/>
          <w:sz w:val="24"/>
          <w:szCs w:val="24"/>
        </w:rPr>
      </w:pPr>
      <w:r>
        <w:rPr>
          <w:rFonts w:hint="eastAsia" w:hAnsi="宋体" w:cs="宋体"/>
          <w:sz w:val="24"/>
          <w:szCs w:val="24"/>
        </w:rPr>
        <w:t>3.1.5.投标人提供的商品必须是原装封装的全新出厂产品，完全符合国家有关技术标准、医疗卫生行业标准、产品质量标准。</w:t>
      </w:r>
    </w:p>
    <w:p>
      <w:pPr>
        <w:snapToGrid w:val="0"/>
        <w:spacing w:line="400" w:lineRule="exact"/>
        <w:ind w:firstLine="482" w:firstLineChars="200"/>
        <w:rPr>
          <w:b/>
          <w:sz w:val="24"/>
        </w:rPr>
      </w:pPr>
      <w:r>
        <w:rPr>
          <w:rFonts w:hint="eastAsia"/>
          <w:b/>
          <w:sz w:val="24"/>
        </w:rPr>
        <w:t>3.2.售后服务内容</w:t>
      </w:r>
    </w:p>
    <w:p>
      <w:pPr>
        <w:snapToGrid w:val="0"/>
        <w:spacing w:line="400" w:lineRule="exact"/>
        <w:ind w:firstLine="480" w:firstLineChars="200"/>
        <w:rPr>
          <w:sz w:val="24"/>
        </w:rPr>
      </w:pPr>
      <w:r>
        <w:rPr>
          <w:rFonts w:hint="eastAsia"/>
          <w:sz w:val="24"/>
        </w:rPr>
        <w:t>3.2.1.投标人和制造商在质量保证期内应当为采购人提供以下技术支持和服务：</w:t>
      </w:r>
    </w:p>
    <w:p>
      <w:pPr>
        <w:snapToGrid w:val="0"/>
        <w:spacing w:line="400" w:lineRule="exact"/>
        <w:ind w:firstLine="480" w:firstLineChars="200"/>
        <w:rPr>
          <w:sz w:val="24"/>
        </w:rPr>
      </w:pPr>
      <w:r>
        <w:rPr>
          <w:rFonts w:hint="eastAsia"/>
          <w:sz w:val="24"/>
        </w:rPr>
        <w:t>3.2.1.1电话咨询</w:t>
      </w:r>
    </w:p>
    <w:p>
      <w:pPr>
        <w:snapToGrid w:val="0"/>
        <w:spacing w:line="400" w:lineRule="exact"/>
        <w:ind w:firstLine="480" w:firstLineChars="200"/>
        <w:rPr>
          <w:sz w:val="24"/>
        </w:rPr>
      </w:pPr>
      <w:r>
        <w:rPr>
          <w:rFonts w:hint="eastAsia"/>
          <w:sz w:val="24"/>
        </w:rPr>
        <w:t>中标人和制造商应当为采购人提供技术援助电话，解答采购人在使用中遇到的问题，及时为采购人提出解决问题的建议。</w:t>
      </w:r>
    </w:p>
    <w:p>
      <w:pPr>
        <w:snapToGrid w:val="0"/>
        <w:spacing w:line="400" w:lineRule="exact"/>
        <w:ind w:firstLine="480" w:firstLineChars="200"/>
        <w:rPr>
          <w:sz w:val="24"/>
        </w:rPr>
      </w:pPr>
      <w:r>
        <w:rPr>
          <w:rFonts w:hint="eastAsia"/>
          <w:sz w:val="24"/>
        </w:rPr>
        <w:t>3.2.1.2现场响应</w:t>
      </w:r>
    </w:p>
    <w:p>
      <w:pPr>
        <w:snapToGrid w:val="0"/>
        <w:spacing w:line="400" w:lineRule="exact"/>
        <w:ind w:firstLine="480" w:firstLineChars="200"/>
        <w:rPr>
          <w:sz w:val="24"/>
        </w:rPr>
      </w:pPr>
      <w:r>
        <w:rPr>
          <w:rFonts w:hint="eastAsia"/>
          <w:sz w:val="24"/>
        </w:rPr>
        <w:t>采购人遇到使用及技术问题，电话咨询不能解决的，售后服务人员应在24小时内到达现场进行处理，确保产品正常工作（</w:t>
      </w:r>
      <w:r>
        <w:rPr>
          <w:rFonts w:hint="eastAsia" w:hAnsi="宋体"/>
          <w:sz w:val="24"/>
          <w:szCs w:val="24"/>
        </w:rPr>
        <w:t>重大紧急情况3小时内应到位</w:t>
      </w:r>
      <w:r>
        <w:rPr>
          <w:rFonts w:hint="eastAsia"/>
          <w:sz w:val="24"/>
        </w:rPr>
        <w:t>）。</w:t>
      </w:r>
    </w:p>
    <w:p>
      <w:pPr>
        <w:snapToGrid w:val="0"/>
        <w:spacing w:line="400" w:lineRule="exact"/>
        <w:ind w:firstLine="480" w:firstLineChars="200"/>
        <w:rPr>
          <w:sz w:val="24"/>
        </w:rPr>
      </w:pPr>
      <w:r>
        <w:rPr>
          <w:rFonts w:hint="eastAsia"/>
          <w:sz w:val="24"/>
        </w:rPr>
        <w:t>3.2.1.3技术升级</w:t>
      </w:r>
    </w:p>
    <w:p>
      <w:pPr>
        <w:snapToGrid w:val="0"/>
        <w:spacing w:line="400" w:lineRule="exact"/>
        <w:ind w:firstLine="480" w:firstLineChars="200"/>
        <w:rPr>
          <w:sz w:val="24"/>
        </w:rPr>
      </w:pPr>
      <w:r>
        <w:rPr>
          <w:rFonts w:hint="eastAsia"/>
          <w:sz w:val="24"/>
        </w:rPr>
        <w:t>在质保期内，如果中标人和制造商的产品技术升级，投标人应及时通知采购人，如采购人有相应要求，中标人和制造商应对采购人购买的产品进行升级服务。</w:t>
      </w:r>
    </w:p>
    <w:p>
      <w:pPr>
        <w:snapToGrid w:val="0"/>
        <w:spacing w:line="400" w:lineRule="exact"/>
        <w:ind w:firstLine="480" w:firstLineChars="200"/>
        <w:rPr>
          <w:sz w:val="24"/>
        </w:rPr>
      </w:pPr>
      <w:r>
        <w:rPr>
          <w:rFonts w:hint="eastAsia"/>
          <w:sz w:val="24"/>
        </w:rPr>
        <w:t>3.2.2.质保期外服务要求</w:t>
      </w:r>
    </w:p>
    <w:p>
      <w:pPr>
        <w:snapToGrid w:val="0"/>
        <w:spacing w:line="400" w:lineRule="exact"/>
        <w:ind w:firstLine="480" w:firstLineChars="200"/>
        <w:rPr>
          <w:sz w:val="24"/>
        </w:rPr>
      </w:pPr>
      <w:r>
        <w:rPr>
          <w:rFonts w:hint="eastAsia"/>
          <w:sz w:val="24"/>
        </w:rPr>
        <w:t>3.2.2.1质量保证期过后，投标人和制造商应同样提供免费电话咨询服务，并应承诺提供产品上门维护服务。</w:t>
      </w:r>
    </w:p>
    <w:p>
      <w:pPr>
        <w:snapToGrid w:val="0"/>
        <w:spacing w:line="400" w:lineRule="exact"/>
        <w:ind w:firstLine="480" w:firstLineChars="200"/>
        <w:rPr>
          <w:sz w:val="24"/>
        </w:rPr>
      </w:pPr>
      <w:r>
        <w:rPr>
          <w:rFonts w:hint="eastAsia"/>
          <w:sz w:val="24"/>
        </w:rPr>
        <w:t>3.2.2.2质量保证期过后，采购人需要继续由原投标人和制造商提供售后服务的，该投标人和制造商应以优惠价格提供售后服务。</w:t>
      </w:r>
    </w:p>
    <w:p>
      <w:pPr>
        <w:snapToGrid w:val="0"/>
        <w:spacing w:line="400" w:lineRule="exact"/>
        <w:ind w:firstLine="480" w:firstLineChars="200"/>
        <w:rPr>
          <w:sz w:val="24"/>
        </w:rPr>
      </w:pPr>
      <w:r>
        <w:rPr>
          <w:rFonts w:hint="eastAsia"/>
          <w:sz w:val="24"/>
        </w:rPr>
        <w:t>3.2.2.3</w:t>
      </w:r>
      <w:r>
        <w:rPr>
          <w:sz w:val="24"/>
        </w:rPr>
        <w:t>质保期后终身免费上门维修，只收取配件费。</w:t>
      </w:r>
    </w:p>
    <w:p>
      <w:pPr>
        <w:snapToGrid w:val="0"/>
        <w:spacing w:line="400" w:lineRule="exact"/>
        <w:ind w:firstLine="482" w:firstLineChars="200"/>
        <w:rPr>
          <w:b/>
          <w:sz w:val="24"/>
        </w:rPr>
      </w:pPr>
      <w:r>
        <w:rPr>
          <w:rFonts w:hint="eastAsia"/>
          <w:b/>
          <w:sz w:val="24"/>
        </w:rPr>
        <w:t>3.3.备品备件及易损件</w:t>
      </w:r>
    </w:p>
    <w:p>
      <w:pPr>
        <w:snapToGrid w:val="0"/>
        <w:spacing w:line="400" w:lineRule="exact"/>
        <w:ind w:firstLine="480" w:firstLineChars="200"/>
        <w:rPr>
          <w:sz w:val="24"/>
        </w:rPr>
      </w:pPr>
      <w:r>
        <w:rPr>
          <w:rFonts w:hint="eastAsia"/>
          <w:sz w:val="24"/>
        </w:rPr>
        <w:t>中标人和制造商售后服务中，维修使用的备品备件及易损件应为原厂配件，未经采购人同意不得使用非原厂配件。</w:t>
      </w:r>
    </w:p>
    <w:p>
      <w:pPr>
        <w:pStyle w:val="4"/>
      </w:pPr>
      <w:bookmarkStart w:id="32" w:name="_Toc505608532"/>
      <w:bookmarkStart w:id="33" w:name="_Toc267320051"/>
      <w:bookmarkStart w:id="34" w:name="_Toc98942886"/>
      <w:r>
        <w:rPr>
          <w:rFonts w:hint="eastAsia"/>
        </w:rPr>
        <w:t>四、付款方式</w:t>
      </w:r>
      <w:bookmarkEnd w:id="32"/>
      <w:bookmarkEnd w:id="33"/>
      <w:bookmarkEnd w:id="34"/>
    </w:p>
    <w:p>
      <w:pPr>
        <w:numPr>
          <w:ilvl w:val="-1"/>
          <w:numId w:val="0"/>
        </w:numPr>
        <w:autoSpaceDE/>
        <w:autoSpaceDN/>
        <w:adjustRightInd/>
        <w:snapToGrid w:val="0"/>
        <w:spacing w:line="400" w:lineRule="exact"/>
        <w:ind w:firstLine="480" w:firstLineChars="200"/>
        <w:rPr>
          <w:rFonts w:hint="eastAsia" w:ascii="宋体" w:hAnsi="Times New Roman" w:cs="Times New Roman"/>
          <w:sz w:val="24"/>
          <w:szCs w:val="20"/>
        </w:rPr>
      </w:pPr>
      <w:bookmarkStart w:id="35" w:name="_Toc505608533"/>
      <w:bookmarkStart w:id="36" w:name="_Toc267320052"/>
      <w:r>
        <w:rPr>
          <w:rFonts w:hint="eastAsia" w:hAnsi="Times New Roman" w:cs="Times New Roman"/>
          <w:sz w:val="24"/>
          <w:szCs w:val="20"/>
          <w:lang w:val="en-US" w:eastAsia="zh-CN"/>
        </w:rPr>
        <w:t>1.</w:t>
      </w:r>
      <w:r>
        <w:rPr>
          <w:rFonts w:hint="eastAsia" w:ascii="宋体" w:hAnsi="Times New Roman" w:cs="Times New Roman"/>
          <w:sz w:val="24"/>
          <w:szCs w:val="20"/>
          <w:lang w:eastAsia="zh-CN"/>
        </w:rPr>
        <w:t>验收合格后，</w:t>
      </w:r>
      <w:r>
        <w:rPr>
          <w:rFonts w:hint="eastAsia" w:ascii="宋体" w:hAnsi="Times New Roman" w:cs="Times New Roman"/>
          <w:sz w:val="24"/>
          <w:szCs w:val="20"/>
        </w:rPr>
        <w:t>收到乙方开具合同全额发票后15个工作日内，甲方支付</w:t>
      </w:r>
      <w:r>
        <w:rPr>
          <w:rFonts w:hint="eastAsia" w:ascii="宋体" w:hAnsi="Times New Roman" w:cs="Times New Roman"/>
          <w:sz w:val="24"/>
          <w:szCs w:val="20"/>
          <w:lang w:val="en-US" w:eastAsia="zh-Hans"/>
        </w:rPr>
        <w:t>合同金额的</w:t>
      </w:r>
      <w:r>
        <w:rPr>
          <w:rFonts w:hint="eastAsia" w:ascii="宋体" w:hAnsi="Times New Roman" w:cs="Times New Roman"/>
          <w:sz w:val="24"/>
          <w:szCs w:val="20"/>
          <w:lang w:val="en-US" w:eastAsia="zh-CN"/>
        </w:rPr>
        <w:t>95</w:t>
      </w:r>
      <w:r>
        <w:rPr>
          <w:rFonts w:hint="eastAsia" w:ascii="宋体" w:hAnsi="Times New Roman" w:cs="Times New Roman"/>
          <w:sz w:val="24"/>
          <w:szCs w:val="20"/>
          <w:lang w:eastAsia="zh-Hans"/>
        </w:rPr>
        <w:t>%</w:t>
      </w:r>
      <w:r>
        <w:rPr>
          <w:rFonts w:hint="eastAsia" w:ascii="宋体" w:hAnsi="Times New Roman" w:cs="Times New Roman"/>
          <w:sz w:val="24"/>
          <w:szCs w:val="20"/>
        </w:rPr>
        <w:t>；</w:t>
      </w:r>
    </w:p>
    <w:p>
      <w:pPr>
        <w:snapToGrid w:val="0"/>
        <w:spacing w:line="400" w:lineRule="exact"/>
        <w:ind w:firstLine="480" w:firstLineChars="200"/>
        <w:rPr>
          <w:sz w:val="24"/>
        </w:rPr>
      </w:pPr>
      <w:r>
        <w:rPr>
          <w:rFonts w:hint="eastAsia" w:hAnsi="Times New Roman" w:cs="Times New Roman"/>
          <w:sz w:val="24"/>
          <w:szCs w:val="20"/>
          <w:lang w:val="en-US" w:eastAsia="zh-CN"/>
        </w:rPr>
        <w:t>2.</w:t>
      </w:r>
      <w:r>
        <w:rPr>
          <w:rFonts w:hint="eastAsia" w:ascii="宋体" w:hAnsi="Times New Roman" w:cs="Times New Roman"/>
          <w:sz w:val="24"/>
          <w:szCs w:val="20"/>
          <w:lang w:val="en-US" w:eastAsia="zh-Hans"/>
        </w:rPr>
        <w:t>乙方在质保期满且维保义务妥善履行完毕后，向甲方提交书面付款申请，经甲方确认付款金额后，乙方再次提交确认金额的书面付款申请，甲方自收到该申请书后</w:t>
      </w:r>
      <w:r>
        <w:rPr>
          <w:rFonts w:hint="eastAsia" w:ascii="宋体" w:hAnsi="Times New Roman" w:cs="Times New Roman"/>
          <w:sz w:val="24"/>
          <w:szCs w:val="20"/>
          <w:lang w:eastAsia="zh-Hans"/>
        </w:rPr>
        <w:t>15</w:t>
      </w:r>
      <w:r>
        <w:rPr>
          <w:rFonts w:hint="eastAsia" w:ascii="宋体" w:hAnsi="Times New Roman" w:cs="Times New Roman"/>
          <w:sz w:val="24"/>
          <w:szCs w:val="20"/>
          <w:lang w:val="en-US" w:eastAsia="zh-Hans"/>
        </w:rPr>
        <w:t>个工作日内，支付剩余款项。</w:t>
      </w:r>
    </w:p>
    <w:p>
      <w:pPr>
        <w:pStyle w:val="4"/>
      </w:pPr>
      <w:bookmarkStart w:id="37" w:name="_Toc98942887"/>
      <w:r>
        <w:rPr>
          <w:rFonts w:hint="eastAsia"/>
        </w:rPr>
        <w:t>五、知识产权</w:t>
      </w:r>
      <w:bookmarkEnd w:id="35"/>
      <w:bookmarkEnd w:id="36"/>
      <w:bookmarkEnd w:id="37"/>
    </w:p>
    <w:p>
      <w:pPr>
        <w:ind w:firstLine="424" w:firstLineChars="177"/>
        <w:rPr>
          <w:sz w:val="24"/>
          <w:szCs w:val="24"/>
        </w:rPr>
      </w:pPr>
      <w:r>
        <w:rPr>
          <w:rFonts w:hint="eastAsia"/>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pPr>
        <w:pStyle w:val="4"/>
      </w:pPr>
      <w:bookmarkStart w:id="38" w:name="_Toc505608534"/>
      <w:bookmarkStart w:id="39" w:name="_Toc267320053"/>
      <w:bookmarkStart w:id="40" w:name="_Toc98942888"/>
      <w:r>
        <w:rPr>
          <w:rFonts w:hint="eastAsia"/>
        </w:rPr>
        <w:t>六、培训</w:t>
      </w:r>
      <w:bookmarkEnd w:id="38"/>
      <w:bookmarkEnd w:id="39"/>
      <w:bookmarkEnd w:id="40"/>
    </w:p>
    <w:p>
      <w:pPr>
        <w:ind w:firstLine="424" w:firstLineChars="177"/>
        <w:rPr>
          <w:sz w:val="24"/>
          <w:szCs w:val="24"/>
        </w:rPr>
      </w:pPr>
      <w:r>
        <w:rPr>
          <w:rFonts w:hint="eastAsia"/>
          <w:sz w:val="24"/>
          <w:szCs w:val="24"/>
        </w:rPr>
        <w:t>投标人对其提供产品的使用和操作应尽培训义务。投标人应提供对采购人的基本免费培训，使采购人使用人员能够正常操作。</w:t>
      </w:r>
    </w:p>
    <w:p>
      <w:pPr>
        <w:pStyle w:val="4"/>
      </w:pPr>
      <w:bookmarkStart w:id="41" w:name="_Toc267320054"/>
      <w:bookmarkStart w:id="42" w:name="_Toc505608536"/>
      <w:bookmarkStart w:id="43" w:name="_Toc98942889"/>
      <w:r>
        <w:rPr>
          <w:rFonts w:hint="eastAsia"/>
        </w:rPr>
        <w:t>七、</w:t>
      </w:r>
      <w:bookmarkEnd w:id="41"/>
      <w:r>
        <w:rPr>
          <w:rFonts w:hint="eastAsia"/>
        </w:rPr>
        <w:t>其他商务要求内容</w:t>
      </w:r>
      <w:bookmarkEnd w:id="42"/>
      <w:bookmarkEnd w:id="43"/>
    </w:p>
    <w:p>
      <w:pPr>
        <w:snapToGrid w:val="0"/>
        <w:spacing w:line="360" w:lineRule="auto"/>
        <w:ind w:firstLine="480" w:firstLineChars="200"/>
        <w:rPr>
          <w:rFonts w:hint="eastAsia" w:hAnsi="宋体" w:cs="宋体"/>
          <w:sz w:val="24"/>
          <w:szCs w:val="24"/>
        </w:rPr>
      </w:pPr>
      <w:r>
        <w:rPr>
          <w:rFonts w:hint="eastAsia" w:hAnsi="宋体" w:cs="宋体"/>
          <w:sz w:val="24"/>
          <w:szCs w:val="24"/>
        </w:rPr>
        <w:t>7.1.投标人必须在响应文件中对以上条款和服务承诺明确列出，承诺内容必须达到本篇及竞争性比选文件其他条款的要求。</w:t>
      </w:r>
    </w:p>
    <w:p>
      <w:pPr>
        <w:spacing w:line="360" w:lineRule="auto"/>
        <w:ind w:firstLine="360" w:firstLineChars="150"/>
        <w:rPr>
          <w:rFonts w:hint="eastAsia" w:hAnsi="宋体" w:cs="方正仿宋_GBK"/>
          <w:sz w:val="24"/>
          <w:szCs w:val="24"/>
        </w:rPr>
      </w:pPr>
      <w:r>
        <w:rPr>
          <w:rFonts w:hint="eastAsia" w:hAnsi="宋体" w:cs="宋体"/>
          <w:sz w:val="24"/>
          <w:szCs w:val="24"/>
        </w:rPr>
        <w:t>7.2.其他未尽事宜由供需双方在采购合同中详细约定，</w:t>
      </w:r>
      <w:r>
        <w:rPr>
          <w:rFonts w:hint="eastAsia" w:hAnsi="宋体" w:cs="方正仿宋_GBK"/>
          <w:sz w:val="24"/>
          <w:szCs w:val="24"/>
        </w:rPr>
        <w:t>投标人在响应文件中所承诺的所有经济、技术和商务条款都要纳入成交合同中。</w:t>
      </w:r>
    </w:p>
    <w:p>
      <w:pPr>
        <w:spacing w:line="360" w:lineRule="auto"/>
        <w:ind w:firstLine="360" w:firstLineChars="150"/>
        <w:rPr>
          <w:rFonts w:hint="eastAsia" w:hAnsi="宋体" w:cs="方正仿宋_GBK"/>
          <w:sz w:val="24"/>
          <w:szCs w:val="24"/>
        </w:rPr>
      </w:pPr>
      <w:r>
        <w:rPr>
          <w:rFonts w:hint="eastAsia" w:hAnsi="宋体" w:cs="方正仿宋_GBK"/>
          <w:sz w:val="24"/>
          <w:szCs w:val="24"/>
        </w:rPr>
        <w:t>7.3.如中标人因违反或不履行投标时承诺的商务和技术要求时，采购人保留对技术指标进行验证的权利，发现中标人及原生产厂家提供虚假参数的，采购人有权按照相关法律法规的规定，取消违反招标采购文件约定的中标人中标资格，以及按医院采购制度对其进行处罚。</w:t>
      </w:r>
    </w:p>
    <w:p>
      <w:pPr>
        <w:spacing w:line="360" w:lineRule="auto"/>
        <w:ind w:firstLine="360" w:firstLineChars="150"/>
        <w:rPr>
          <w:rFonts w:hint="eastAsia" w:hAnsi="宋体" w:cs="方正仿宋_GBK"/>
          <w:sz w:val="24"/>
          <w:szCs w:val="24"/>
        </w:rPr>
      </w:pPr>
      <w:r>
        <w:rPr>
          <w:rFonts w:hint="eastAsia" w:hAnsi="宋体" w:cs="方正仿宋_GBK"/>
          <w:sz w:val="24"/>
          <w:szCs w:val="24"/>
        </w:rPr>
        <w:t>7.4.中标人应保证所提供的产品和服务整体功能的实现。如发生以下情况，采购人有权取消其成交资格：1、如中标人放弃成交项目或在签订合时擅自改变成交状态的；2、所提供的产品和服务在功能、参数等方面未满足响应文件及相关承诺的；3、证实提交了相关虚假文件的。发生上述情况，采购人除申请取消其成交资格同时，有权退货及终止合同，中标人一切损失自行承担。同时中标人按合同总价百分之二十赔付采购人延误损失。</w:t>
      </w:r>
    </w:p>
    <w:p>
      <w:pPr>
        <w:spacing w:line="360" w:lineRule="auto"/>
        <w:ind w:firstLine="360" w:firstLineChars="150"/>
        <w:rPr>
          <w:rFonts w:hint="eastAsia" w:hAnsi="宋体" w:cs="方正仿宋_GBK"/>
          <w:sz w:val="24"/>
          <w:szCs w:val="24"/>
        </w:rPr>
      </w:pPr>
      <w:r>
        <w:rPr>
          <w:rFonts w:hint="eastAsia" w:hAnsi="宋体" w:cs="方正仿宋_GBK"/>
          <w:sz w:val="24"/>
          <w:szCs w:val="24"/>
        </w:rPr>
        <w:t>7.5.竞争性比选文件、中标人的响应文件及有效承诺文件等，均为签订合同的依据，是合同不可分割的一部分。</w:t>
      </w:r>
    </w:p>
    <w:p>
      <w:pPr>
        <w:spacing w:line="360" w:lineRule="auto"/>
        <w:ind w:firstLine="360" w:firstLineChars="150"/>
        <w:rPr>
          <w:rFonts w:hint="eastAsia" w:hAnsi="宋体" w:cs="方正仿宋_GBK"/>
          <w:sz w:val="24"/>
          <w:szCs w:val="24"/>
        </w:rPr>
      </w:pPr>
    </w:p>
    <w:p>
      <w:pPr>
        <w:spacing w:line="360" w:lineRule="auto"/>
        <w:ind w:firstLine="480"/>
        <w:rPr>
          <w:rFonts w:hint="eastAsia" w:hAnsi="宋体" w:cs="宋体"/>
          <w:sz w:val="28"/>
          <w:szCs w:val="28"/>
        </w:rPr>
      </w:pPr>
    </w:p>
    <w:p>
      <w:pPr>
        <w:spacing w:line="360" w:lineRule="auto"/>
        <w:ind w:firstLine="480"/>
        <w:rPr>
          <w:rFonts w:hint="eastAsia" w:hAnsi="宋体" w:cs="宋体"/>
          <w:sz w:val="28"/>
          <w:szCs w:val="28"/>
        </w:rPr>
      </w:pPr>
      <w:r>
        <w:rPr>
          <w:rFonts w:hAnsi="宋体" w:cs="宋体"/>
          <w:sz w:val="28"/>
          <w:szCs w:val="28"/>
        </w:rPr>
        <w:br w:type="page"/>
      </w:r>
    </w:p>
    <w:p>
      <w:pPr>
        <w:pStyle w:val="3"/>
        <w:spacing w:line="360" w:lineRule="auto"/>
        <w:rPr>
          <w:rFonts w:hint="eastAsia" w:ascii="宋体" w:hAnsi="宋体" w:eastAsia="宋体" w:cs="宋体"/>
        </w:rPr>
      </w:pPr>
      <w:bookmarkStart w:id="44" w:name="_Toc19113859"/>
      <w:bookmarkStart w:id="45" w:name="_Toc98942890"/>
      <w:r>
        <w:rPr>
          <w:rFonts w:hint="eastAsia" w:ascii="宋体" w:hAnsi="宋体" w:eastAsia="宋体" w:cs="宋体"/>
        </w:rPr>
        <w:t>第四篇 资格审查及评分办法</w:t>
      </w:r>
      <w:bookmarkEnd w:id="44"/>
      <w:bookmarkEnd w:id="45"/>
    </w:p>
    <w:p>
      <w:pPr>
        <w:pStyle w:val="4"/>
      </w:pPr>
      <w:bookmarkStart w:id="46" w:name="_Toc98942891"/>
      <w:r>
        <w:rPr>
          <w:rFonts w:hint="eastAsia"/>
        </w:rPr>
        <w:t>一、资格审查</w:t>
      </w:r>
      <w:bookmarkEnd w:id="46"/>
    </w:p>
    <w:p>
      <w:pPr>
        <w:spacing w:line="360" w:lineRule="auto"/>
        <w:ind w:firstLine="566" w:firstLineChars="236"/>
        <w:rPr>
          <w:rFonts w:hint="eastAsia" w:hAnsi="宋体" w:cs="宋体"/>
          <w:sz w:val="24"/>
          <w:szCs w:val="24"/>
        </w:rPr>
      </w:pPr>
      <w:r>
        <w:rPr>
          <w:rFonts w:hint="eastAsia" w:hAnsi="宋体" w:cs="宋体"/>
          <w:sz w:val="24"/>
          <w:szCs w:val="24"/>
        </w:rPr>
        <w:t>评标委员会对响应文件中的资格证明文件进行审查。资格审查资料表如下：</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25"/>
        <w:gridCol w:w="2760"/>
        <w:gridCol w:w="4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int="eastAsia" w:hAnsi="宋体" w:cs="宋体"/>
                <w:b/>
                <w:sz w:val="21"/>
                <w:szCs w:val="21"/>
              </w:rPr>
            </w:pPr>
            <w:r>
              <w:rPr>
                <w:rFonts w:hint="eastAsia" w:hAnsi="宋体" w:cs="宋体"/>
                <w:b/>
                <w:sz w:val="21"/>
                <w:szCs w:val="21"/>
              </w:rPr>
              <w:t>序号</w:t>
            </w:r>
          </w:p>
        </w:tc>
        <w:tc>
          <w:tcPr>
            <w:tcW w:w="3885" w:type="dxa"/>
            <w:gridSpan w:val="2"/>
            <w:vAlign w:val="center"/>
          </w:tcPr>
          <w:p>
            <w:pPr>
              <w:spacing w:line="360" w:lineRule="auto"/>
              <w:jc w:val="center"/>
              <w:rPr>
                <w:rFonts w:hint="eastAsia" w:hAnsi="宋体" w:cs="宋体"/>
                <w:b/>
                <w:sz w:val="21"/>
                <w:szCs w:val="21"/>
              </w:rPr>
            </w:pPr>
            <w:r>
              <w:rPr>
                <w:rFonts w:hint="eastAsia" w:hAnsi="宋体" w:cs="宋体"/>
                <w:b/>
                <w:sz w:val="21"/>
                <w:szCs w:val="21"/>
              </w:rPr>
              <w:t>检查因素</w:t>
            </w:r>
          </w:p>
        </w:tc>
        <w:tc>
          <w:tcPr>
            <w:tcW w:w="4948" w:type="dxa"/>
            <w:vAlign w:val="center"/>
          </w:tcPr>
          <w:p>
            <w:pPr>
              <w:spacing w:line="360" w:lineRule="auto"/>
              <w:jc w:val="center"/>
              <w:rPr>
                <w:rFonts w:hint="eastAsia" w:hAnsi="宋体" w:cs="宋体"/>
                <w:b/>
                <w:sz w:val="21"/>
                <w:szCs w:val="21"/>
              </w:rPr>
            </w:pPr>
            <w:r>
              <w:rPr>
                <w:rFonts w:hint="eastAsia" w:hAnsi="宋体" w:cs="宋体"/>
                <w:b/>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center"/>
          </w:tcPr>
          <w:p>
            <w:pPr>
              <w:spacing w:line="360" w:lineRule="auto"/>
              <w:jc w:val="center"/>
              <w:rPr>
                <w:rFonts w:hint="eastAsia" w:hAnsi="宋体" w:cs="宋体"/>
                <w:sz w:val="21"/>
                <w:szCs w:val="21"/>
              </w:rPr>
            </w:pPr>
            <w:r>
              <w:rPr>
                <w:rFonts w:hint="eastAsia" w:hAnsi="宋体" w:cs="宋体"/>
                <w:sz w:val="21"/>
                <w:szCs w:val="21"/>
              </w:rPr>
              <w:t>1</w:t>
            </w:r>
          </w:p>
        </w:tc>
        <w:tc>
          <w:tcPr>
            <w:tcW w:w="1125" w:type="dxa"/>
            <w:vMerge w:val="restart"/>
            <w:vAlign w:val="center"/>
          </w:tcPr>
          <w:p>
            <w:pPr>
              <w:spacing w:line="360" w:lineRule="auto"/>
              <w:rPr>
                <w:rFonts w:hint="eastAsia" w:hAnsi="宋体" w:cs="宋体"/>
                <w:sz w:val="21"/>
                <w:szCs w:val="21"/>
                <w:lang w:val="zh-CN"/>
              </w:rPr>
            </w:pPr>
            <w:r>
              <w:rPr>
                <w:rFonts w:hint="eastAsia" w:hAnsi="宋体" w:cs="宋体"/>
                <w:sz w:val="21"/>
                <w:szCs w:val="21"/>
                <w:lang w:val="zh-CN"/>
              </w:rPr>
              <w:t>投标人应符合的基本资格条件</w:t>
            </w:r>
          </w:p>
        </w:tc>
        <w:tc>
          <w:tcPr>
            <w:tcW w:w="2760" w:type="dxa"/>
            <w:vAlign w:val="center"/>
          </w:tcPr>
          <w:p>
            <w:pPr>
              <w:rPr>
                <w:rFonts w:hint="eastAsia" w:hAnsi="宋体" w:cs="宋体"/>
                <w:sz w:val="21"/>
                <w:szCs w:val="21"/>
              </w:rPr>
            </w:pPr>
            <w:r>
              <w:rPr>
                <w:rFonts w:hint="eastAsia" w:hAnsi="宋体" w:cs="宋体"/>
                <w:sz w:val="21"/>
                <w:szCs w:val="21"/>
              </w:rPr>
              <w:t>（1）具有独立承担民事责任的能力</w:t>
            </w:r>
          </w:p>
        </w:tc>
        <w:tc>
          <w:tcPr>
            <w:tcW w:w="4948" w:type="dxa"/>
            <w:vAlign w:val="center"/>
          </w:tcPr>
          <w:p>
            <w:pPr>
              <w:rPr>
                <w:rFonts w:hint="eastAsia" w:hAnsi="宋体" w:cs="宋体"/>
                <w:sz w:val="21"/>
                <w:szCs w:val="21"/>
              </w:rPr>
            </w:pPr>
            <w:r>
              <w:rPr>
                <w:rFonts w:hint="eastAsia" w:hAnsi="宋体" w:cs="宋体"/>
                <w:sz w:val="21"/>
                <w:szCs w:val="21"/>
              </w:rPr>
              <w:t>投标人法人营业执照（副本）或事业单位法人证书（副本）或个体工商户营业执照或有效的自然人身份证明、组织机构代码证复印件； 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int="eastAsia" w:hAnsi="宋体" w:cs="宋体"/>
                <w:sz w:val="21"/>
                <w:szCs w:val="21"/>
              </w:rPr>
            </w:pPr>
          </w:p>
        </w:tc>
        <w:tc>
          <w:tcPr>
            <w:tcW w:w="1125" w:type="dxa"/>
            <w:vMerge w:val="continue"/>
            <w:vAlign w:val="center"/>
          </w:tcPr>
          <w:p>
            <w:pPr>
              <w:spacing w:line="360" w:lineRule="auto"/>
              <w:rPr>
                <w:rFonts w:hint="eastAsia" w:hAnsi="宋体" w:cs="宋体"/>
                <w:sz w:val="21"/>
                <w:szCs w:val="21"/>
                <w:lang w:val="zh-CN"/>
              </w:rPr>
            </w:pPr>
          </w:p>
        </w:tc>
        <w:tc>
          <w:tcPr>
            <w:tcW w:w="2760" w:type="dxa"/>
            <w:vAlign w:val="center"/>
          </w:tcPr>
          <w:p>
            <w:pPr>
              <w:rPr>
                <w:rFonts w:hint="eastAsia" w:hAnsi="宋体" w:cs="宋体"/>
                <w:sz w:val="21"/>
                <w:szCs w:val="21"/>
              </w:rPr>
            </w:pPr>
            <w:r>
              <w:rPr>
                <w:rFonts w:hint="eastAsia" w:hAnsi="宋体" w:cs="宋体"/>
                <w:sz w:val="21"/>
                <w:szCs w:val="21"/>
                <w:lang w:val="zh-CN"/>
              </w:rPr>
              <w:t>（2）</w:t>
            </w:r>
            <w:r>
              <w:rPr>
                <w:rFonts w:hint="eastAsia" w:hAnsi="宋体" w:cs="宋体"/>
                <w:sz w:val="21"/>
                <w:szCs w:val="21"/>
              </w:rPr>
              <w:t>具有良好的商业信誉和健全的财务会计制度</w:t>
            </w:r>
          </w:p>
        </w:tc>
        <w:tc>
          <w:tcPr>
            <w:tcW w:w="4948" w:type="dxa"/>
            <w:vMerge w:val="restart"/>
            <w:vAlign w:val="center"/>
          </w:tcPr>
          <w:p>
            <w:pPr>
              <w:rPr>
                <w:rFonts w:hint="eastAsia" w:hAnsi="宋体" w:cs="宋体"/>
                <w:sz w:val="21"/>
                <w:szCs w:val="21"/>
              </w:rPr>
            </w:pPr>
            <w:r>
              <w:rPr>
                <w:rFonts w:hint="eastAsia" w:hAnsi="宋体" w:cs="宋体"/>
                <w:sz w:val="21"/>
                <w:szCs w:val="21"/>
              </w:rPr>
              <w:t>投标人提供书面声明（见格式文件）；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int="eastAsia" w:hAnsi="宋体" w:cs="宋体"/>
                <w:sz w:val="21"/>
                <w:szCs w:val="21"/>
              </w:rPr>
            </w:pPr>
          </w:p>
        </w:tc>
        <w:tc>
          <w:tcPr>
            <w:tcW w:w="1125" w:type="dxa"/>
            <w:vMerge w:val="continue"/>
            <w:vAlign w:val="center"/>
          </w:tcPr>
          <w:p>
            <w:pPr>
              <w:spacing w:line="360" w:lineRule="auto"/>
              <w:rPr>
                <w:rFonts w:hint="eastAsia" w:hAnsi="宋体" w:cs="宋体"/>
                <w:sz w:val="21"/>
                <w:szCs w:val="21"/>
                <w:lang w:val="zh-CN"/>
              </w:rPr>
            </w:pPr>
          </w:p>
        </w:tc>
        <w:tc>
          <w:tcPr>
            <w:tcW w:w="2760" w:type="dxa"/>
            <w:vAlign w:val="center"/>
          </w:tcPr>
          <w:p>
            <w:pPr>
              <w:rPr>
                <w:rFonts w:hint="eastAsia" w:hAnsi="宋体" w:cs="宋体"/>
                <w:sz w:val="21"/>
                <w:szCs w:val="21"/>
                <w:lang w:val="zh-CN"/>
              </w:rPr>
            </w:pPr>
            <w:r>
              <w:rPr>
                <w:rFonts w:hint="eastAsia" w:hAnsi="宋体" w:cs="宋体"/>
                <w:sz w:val="21"/>
                <w:szCs w:val="21"/>
                <w:lang w:val="zh-CN"/>
              </w:rPr>
              <w:t>（3）具有履行合同所必需的设备和专业技术能力</w:t>
            </w:r>
          </w:p>
        </w:tc>
        <w:tc>
          <w:tcPr>
            <w:tcW w:w="4948" w:type="dxa"/>
            <w:vMerge w:val="continue"/>
            <w:vAlign w:val="center"/>
          </w:tcPr>
          <w:p>
            <w:pPr>
              <w:rPr>
                <w:rFonts w:hint="eastAsia"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int="eastAsia" w:hAnsi="宋体" w:cs="宋体"/>
                <w:sz w:val="21"/>
                <w:szCs w:val="21"/>
              </w:rPr>
            </w:pPr>
          </w:p>
        </w:tc>
        <w:tc>
          <w:tcPr>
            <w:tcW w:w="1125" w:type="dxa"/>
            <w:vMerge w:val="continue"/>
            <w:vAlign w:val="center"/>
          </w:tcPr>
          <w:p>
            <w:pPr>
              <w:spacing w:line="360" w:lineRule="auto"/>
              <w:rPr>
                <w:rFonts w:hint="eastAsia" w:hAnsi="宋体" w:cs="宋体"/>
                <w:sz w:val="21"/>
                <w:szCs w:val="21"/>
                <w:lang w:val="zh-CN"/>
              </w:rPr>
            </w:pPr>
          </w:p>
        </w:tc>
        <w:tc>
          <w:tcPr>
            <w:tcW w:w="2760" w:type="dxa"/>
            <w:vAlign w:val="center"/>
          </w:tcPr>
          <w:p>
            <w:pPr>
              <w:spacing w:line="360" w:lineRule="auto"/>
              <w:rPr>
                <w:rFonts w:hint="eastAsia" w:hAnsi="宋体" w:cs="宋体"/>
                <w:sz w:val="21"/>
                <w:szCs w:val="21"/>
                <w:lang w:val="zh-CN"/>
              </w:rPr>
            </w:pPr>
            <w:r>
              <w:rPr>
                <w:rFonts w:hint="eastAsia" w:hAnsi="宋体" w:cs="宋体"/>
                <w:sz w:val="21"/>
                <w:szCs w:val="21"/>
                <w:lang w:val="zh-CN"/>
              </w:rPr>
              <w:t>（4）有依法缴纳税收和社会保障金的良好记录</w:t>
            </w:r>
          </w:p>
        </w:tc>
        <w:tc>
          <w:tcPr>
            <w:tcW w:w="4948"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int="eastAsia" w:hAnsi="宋体" w:cs="宋体"/>
                <w:sz w:val="21"/>
                <w:szCs w:val="21"/>
              </w:rPr>
            </w:pPr>
          </w:p>
        </w:tc>
        <w:tc>
          <w:tcPr>
            <w:tcW w:w="1125" w:type="dxa"/>
            <w:vMerge w:val="continue"/>
            <w:vAlign w:val="center"/>
          </w:tcPr>
          <w:p>
            <w:pPr>
              <w:spacing w:line="360" w:lineRule="auto"/>
              <w:rPr>
                <w:rFonts w:hint="eastAsia" w:hAnsi="宋体" w:cs="宋体"/>
                <w:sz w:val="21"/>
                <w:szCs w:val="21"/>
                <w:lang w:val="zh-CN"/>
              </w:rPr>
            </w:pPr>
          </w:p>
        </w:tc>
        <w:tc>
          <w:tcPr>
            <w:tcW w:w="2760" w:type="dxa"/>
            <w:vAlign w:val="center"/>
          </w:tcPr>
          <w:p>
            <w:pPr>
              <w:rPr>
                <w:rFonts w:hint="eastAsia" w:hAnsi="宋体" w:cs="宋体"/>
                <w:sz w:val="21"/>
                <w:szCs w:val="21"/>
                <w:lang w:val="zh-CN"/>
              </w:rPr>
            </w:pPr>
            <w:r>
              <w:rPr>
                <w:rFonts w:hint="eastAsia" w:hAnsi="宋体" w:cs="宋体"/>
                <w:sz w:val="21"/>
                <w:szCs w:val="21"/>
              </w:rPr>
              <w:t>（5）参加采购活动前三年内，在经营活动中没有重大违法记录（注</w:t>
            </w:r>
            <w:r>
              <w:rPr>
                <w:rFonts w:hint="eastAsia"/>
                <w:sz w:val="21"/>
                <w:szCs w:val="21"/>
              </w:rPr>
              <w:fldChar w:fldCharType="begin"/>
            </w:r>
            <w:r>
              <w:rPr>
                <w:rFonts w:hint="eastAsia"/>
                <w:sz w:val="21"/>
                <w:szCs w:val="21"/>
              </w:rPr>
              <w:instrText xml:space="preserve"> eq \o\ac(○,2)</w:instrText>
            </w:r>
            <w:r>
              <w:rPr>
                <w:rFonts w:hint="eastAsia"/>
                <w:sz w:val="21"/>
                <w:szCs w:val="21"/>
              </w:rPr>
              <w:fldChar w:fldCharType="end"/>
            </w:r>
            <w:r>
              <w:rPr>
                <w:rFonts w:hint="eastAsia" w:hAnsi="宋体" w:cs="宋体"/>
                <w:sz w:val="21"/>
                <w:szCs w:val="21"/>
              </w:rPr>
              <w:t>）</w:t>
            </w:r>
          </w:p>
        </w:tc>
        <w:tc>
          <w:tcPr>
            <w:tcW w:w="4948" w:type="dxa"/>
            <w:vMerge w:val="continue"/>
            <w:vAlign w:val="center"/>
          </w:tcPr>
          <w:p>
            <w:pPr>
              <w:rPr>
                <w:rFonts w:hint="eastAsia"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95" w:type="dxa"/>
            <w:vMerge w:val="continue"/>
            <w:vAlign w:val="center"/>
          </w:tcPr>
          <w:p>
            <w:pPr>
              <w:spacing w:line="360" w:lineRule="auto"/>
              <w:jc w:val="center"/>
              <w:rPr>
                <w:rFonts w:hint="eastAsia" w:hAnsi="宋体" w:cs="宋体"/>
                <w:sz w:val="21"/>
                <w:szCs w:val="21"/>
              </w:rPr>
            </w:pPr>
          </w:p>
        </w:tc>
        <w:tc>
          <w:tcPr>
            <w:tcW w:w="1125" w:type="dxa"/>
            <w:vMerge w:val="continue"/>
            <w:vAlign w:val="center"/>
          </w:tcPr>
          <w:p>
            <w:pPr>
              <w:spacing w:line="360" w:lineRule="auto"/>
              <w:rPr>
                <w:rFonts w:hint="eastAsia" w:hAnsi="宋体" w:cs="宋体"/>
                <w:sz w:val="21"/>
                <w:szCs w:val="21"/>
              </w:rPr>
            </w:pPr>
          </w:p>
        </w:tc>
        <w:tc>
          <w:tcPr>
            <w:tcW w:w="2760" w:type="dxa"/>
            <w:vAlign w:val="center"/>
          </w:tcPr>
          <w:p>
            <w:pPr>
              <w:rPr>
                <w:rFonts w:hint="eastAsia" w:hAnsi="宋体" w:cs="宋体"/>
                <w:sz w:val="21"/>
                <w:szCs w:val="21"/>
              </w:rPr>
            </w:pPr>
            <w:r>
              <w:rPr>
                <w:rFonts w:hint="eastAsia" w:hAnsi="宋体" w:cs="宋体"/>
                <w:sz w:val="21"/>
                <w:szCs w:val="21"/>
              </w:rPr>
              <w:t>（6）法律、行政法规规定的其他条件</w:t>
            </w:r>
          </w:p>
        </w:tc>
        <w:tc>
          <w:tcPr>
            <w:tcW w:w="4948" w:type="dxa"/>
            <w:vAlign w:val="center"/>
          </w:tcPr>
          <w:p>
            <w:pPr>
              <w:rPr>
                <w:rFonts w:hint="eastAsia"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int="eastAsia" w:hAnsi="宋体" w:cs="宋体"/>
                <w:sz w:val="21"/>
                <w:szCs w:val="21"/>
              </w:rPr>
            </w:pPr>
            <w:r>
              <w:rPr>
                <w:rFonts w:hint="eastAsia" w:hAnsi="宋体" w:cs="宋体"/>
                <w:sz w:val="21"/>
                <w:szCs w:val="21"/>
              </w:rPr>
              <w:t>2</w:t>
            </w:r>
          </w:p>
        </w:tc>
        <w:tc>
          <w:tcPr>
            <w:tcW w:w="3885" w:type="dxa"/>
            <w:gridSpan w:val="2"/>
            <w:vAlign w:val="center"/>
          </w:tcPr>
          <w:p>
            <w:pPr>
              <w:spacing w:line="360" w:lineRule="auto"/>
              <w:rPr>
                <w:rFonts w:hint="eastAsia" w:hAnsi="宋体" w:cs="宋体"/>
                <w:sz w:val="21"/>
                <w:szCs w:val="21"/>
              </w:rPr>
            </w:pPr>
            <w:r>
              <w:rPr>
                <w:rFonts w:hint="eastAsia" w:hAnsi="宋体" w:cs="宋体"/>
                <w:sz w:val="21"/>
                <w:szCs w:val="21"/>
              </w:rPr>
              <w:t>特定资格条件</w:t>
            </w:r>
          </w:p>
        </w:tc>
        <w:tc>
          <w:tcPr>
            <w:tcW w:w="4948" w:type="dxa"/>
            <w:vAlign w:val="center"/>
          </w:tcPr>
          <w:p>
            <w:pPr>
              <w:spacing w:line="360" w:lineRule="auto"/>
              <w:rPr>
                <w:rFonts w:hint="eastAsia" w:hAnsi="宋体" w:cs="宋体"/>
                <w:sz w:val="21"/>
                <w:szCs w:val="21"/>
              </w:rPr>
            </w:pPr>
            <w:r>
              <w:rPr>
                <w:rFonts w:hint="eastAsia" w:hAnsi="宋体" w:cs="宋体"/>
                <w:sz w:val="21"/>
                <w:szCs w:val="21"/>
              </w:rPr>
              <w:t>按特定资格要求</w:t>
            </w:r>
          </w:p>
        </w:tc>
      </w:tr>
    </w:tbl>
    <w:p>
      <w:pPr>
        <w:spacing w:line="360" w:lineRule="auto"/>
        <w:rPr>
          <w:rFonts w:hint="eastAsia" w:hAnsi="宋体" w:cs="宋体"/>
          <w:sz w:val="24"/>
          <w:szCs w:val="24"/>
        </w:rPr>
      </w:pPr>
    </w:p>
    <w:p>
      <w:pPr>
        <w:snapToGrid w:val="0"/>
        <w:spacing w:line="400" w:lineRule="exact"/>
        <w:ind w:firstLine="420" w:firstLineChars="200"/>
        <w:rPr>
          <w:rFonts w:hint="eastAsia" w:hAnsi="宋体" w:cs="宋体"/>
          <w:sz w:val="21"/>
          <w:szCs w:val="21"/>
        </w:rPr>
      </w:pPr>
      <w:r>
        <w:rPr>
          <w:rFonts w:hint="eastAsia" w:hAnsi="宋体" w:cs="宋体"/>
          <w:sz w:val="21"/>
          <w:szCs w:val="21"/>
        </w:rPr>
        <w:t>注：</w:t>
      </w:r>
      <w:r>
        <w:rPr>
          <w:rFonts w:hint="eastAsia" w:hAnsi="宋体" w:cs="宋体"/>
          <w:sz w:val="21"/>
          <w:szCs w:val="21"/>
        </w:rPr>
        <w:fldChar w:fldCharType="begin"/>
      </w:r>
      <w:r>
        <w:rPr>
          <w:rFonts w:hint="eastAsia" w:hAnsi="宋体" w:cs="宋体"/>
          <w:sz w:val="21"/>
          <w:szCs w:val="21"/>
        </w:rPr>
        <w:instrText xml:space="preserve"> eq \o\ac(○,1)</w:instrText>
      </w:r>
      <w:r>
        <w:rPr>
          <w:rFonts w:hint="eastAsia" w:hAnsi="宋体" w:cs="宋体"/>
          <w:sz w:val="21"/>
          <w:szCs w:val="21"/>
        </w:rPr>
        <w:fldChar w:fldCharType="end"/>
      </w:r>
      <w:r>
        <w:rPr>
          <w:rFonts w:hint="eastAsia" w:hAnsi="宋体" w:cs="宋体"/>
          <w:sz w:val="21"/>
          <w:szCs w:val="21"/>
        </w:rPr>
        <w:t>投标人按“多证合一”登记制度办理营业执照的，税务登记证（副本）和社会保险登记证以投标人所提供的营业执照（副本）复印件为准。</w:t>
      </w:r>
    </w:p>
    <w:p>
      <w:pPr>
        <w:snapToGrid w:val="0"/>
        <w:spacing w:line="360" w:lineRule="auto"/>
        <w:ind w:firstLine="420" w:firstLineChars="200"/>
        <w:rPr>
          <w:rFonts w:hint="eastAsia" w:hAnsi="宋体" w:cs="宋体"/>
          <w:sz w:val="21"/>
          <w:szCs w:val="21"/>
        </w:rPr>
      </w:pPr>
      <w:r>
        <w:rPr>
          <w:rFonts w:hint="eastAsia" w:hAnsi="宋体" w:cs="宋体"/>
          <w:sz w:val="21"/>
          <w:szCs w:val="21"/>
        </w:rPr>
        <w:fldChar w:fldCharType="begin"/>
      </w:r>
      <w:r>
        <w:rPr>
          <w:rFonts w:hint="eastAsia" w:hAnsi="宋体" w:cs="宋体"/>
          <w:sz w:val="21"/>
          <w:szCs w:val="21"/>
        </w:rPr>
        <w:instrText xml:space="preserve"> eq \o\ac(○,2)</w:instrText>
      </w:r>
      <w:r>
        <w:rPr>
          <w:rFonts w:hint="eastAsia" w:hAnsi="宋体" w:cs="宋体"/>
          <w:sz w:val="21"/>
          <w:szCs w:val="21"/>
        </w:rPr>
        <w:fldChar w:fldCharType="end"/>
      </w:r>
      <w:r>
        <w:rPr>
          <w:rFonts w:hint="eastAsia" w:hAnsi="宋体" w:cs="宋体"/>
          <w:sz w:val="21"/>
          <w:szCs w:val="21"/>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pStyle w:val="4"/>
      </w:pPr>
      <w:bookmarkStart w:id="47" w:name="_Toc10474389"/>
      <w:bookmarkStart w:id="48" w:name="_Toc98942892"/>
      <w:r>
        <w:rPr>
          <w:rFonts w:hint="eastAsia"/>
        </w:rPr>
        <w:t>二、评标方法</w:t>
      </w:r>
      <w:bookmarkEnd w:id="47"/>
      <w:bookmarkEnd w:id="48"/>
    </w:p>
    <w:p>
      <w:pPr>
        <w:spacing w:line="360" w:lineRule="auto"/>
        <w:ind w:firstLine="566" w:firstLineChars="236"/>
        <w:rPr>
          <w:rFonts w:hint="eastAsia" w:hAnsi="宋体" w:cs="宋体"/>
          <w:sz w:val="24"/>
          <w:szCs w:val="24"/>
        </w:rPr>
      </w:pPr>
      <w:r>
        <w:rPr>
          <w:rFonts w:hint="eastAsia" w:hAnsi="宋体" w:cs="宋体"/>
          <w:sz w:val="24"/>
          <w:szCs w:val="24"/>
        </w:rPr>
        <w:t>本项目</w:t>
      </w:r>
      <w:r>
        <w:rPr>
          <w:rFonts w:hint="eastAsia" w:hAnsi="宋体" w:cs="宋体"/>
          <w:sz w:val="24"/>
          <w:szCs w:val="24"/>
          <w:highlight w:val="none"/>
        </w:rPr>
        <w:t>采用综合评分法进行评标。综合评分法，是指响应文件满足竞争性比选文件全部实质性要求且按照评审因素的</w:t>
      </w:r>
      <w:r>
        <w:rPr>
          <w:rFonts w:hint="eastAsia" w:hAnsi="宋体" w:cs="宋体"/>
          <w:sz w:val="24"/>
          <w:szCs w:val="24"/>
        </w:rPr>
        <w:t>量化指标评审得分最高的投标人为中标候选人的评标方法。投标人总得分为价格、技术、商务等评定因素分别按照相应权重值计算分项得分后相加，满分为100分。</w:t>
      </w:r>
    </w:p>
    <w:p>
      <w:pPr>
        <w:snapToGrid w:val="0"/>
        <w:spacing w:line="360" w:lineRule="auto"/>
        <w:ind w:firstLine="480" w:firstLineChars="200"/>
        <w:rPr>
          <w:rFonts w:hint="eastAsia" w:hAnsi="宋体" w:cs="宋体"/>
          <w:sz w:val="24"/>
          <w:szCs w:val="24"/>
        </w:rPr>
      </w:pPr>
      <w:r>
        <w:rPr>
          <w:rFonts w:hint="eastAsia" w:hAnsi="宋体" w:cs="宋体"/>
          <w:sz w:val="24"/>
          <w:szCs w:val="24"/>
        </w:rPr>
        <w:t>（一）符合性审查</w:t>
      </w:r>
    </w:p>
    <w:p>
      <w:pPr>
        <w:snapToGrid w:val="0"/>
        <w:spacing w:line="360" w:lineRule="auto"/>
        <w:ind w:firstLine="480" w:firstLineChars="200"/>
        <w:rPr>
          <w:rFonts w:hint="eastAsia" w:hAnsi="宋体" w:cs="宋体"/>
          <w:sz w:val="24"/>
          <w:szCs w:val="24"/>
        </w:rPr>
      </w:pPr>
      <w:r>
        <w:rPr>
          <w:rFonts w:hint="eastAsia" w:hAnsi="宋体" w:cs="宋体"/>
          <w:sz w:val="24"/>
          <w:szCs w:val="24"/>
        </w:rPr>
        <w:t>评标委员会应当对符合资格的投标人的响应文件进行符合性审查，以确定其是否满足竞争性比选文件的实质性要求。符合性审查资料表如下：</w:t>
      </w:r>
    </w:p>
    <w:tbl>
      <w:tblPr>
        <w:tblStyle w:val="14"/>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57"/>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80" w:type="dxa"/>
            <w:vAlign w:val="center"/>
          </w:tcPr>
          <w:p>
            <w:pPr>
              <w:spacing w:line="360" w:lineRule="auto"/>
              <w:jc w:val="center"/>
              <w:rPr>
                <w:rFonts w:hint="eastAsia" w:hAnsi="宋体" w:cs="宋体"/>
                <w:b/>
                <w:sz w:val="21"/>
                <w:szCs w:val="21"/>
              </w:rPr>
            </w:pPr>
            <w:r>
              <w:rPr>
                <w:rFonts w:hint="eastAsia" w:hAnsi="宋体" w:cs="宋体"/>
                <w:b/>
                <w:sz w:val="21"/>
                <w:szCs w:val="21"/>
              </w:rPr>
              <w:t>序号</w:t>
            </w:r>
          </w:p>
        </w:tc>
        <w:tc>
          <w:tcPr>
            <w:tcW w:w="3441" w:type="dxa"/>
            <w:gridSpan w:val="2"/>
            <w:vAlign w:val="center"/>
          </w:tcPr>
          <w:p>
            <w:pPr>
              <w:spacing w:line="360" w:lineRule="auto"/>
              <w:jc w:val="center"/>
              <w:rPr>
                <w:rFonts w:hint="eastAsia" w:hAnsi="宋体" w:cs="宋体"/>
                <w:b/>
                <w:sz w:val="21"/>
                <w:szCs w:val="21"/>
              </w:rPr>
            </w:pPr>
            <w:r>
              <w:rPr>
                <w:rFonts w:hint="eastAsia" w:hAnsi="宋体" w:cs="宋体"/>
                <w:b/>
                <w:sz w:val="21"/>
                <w:szCs w:val="21"/>
              </w:rPr>
              <w:t>评审因素</w:t>
            </w:r>
          </w:p>
        </w:tc>
        <w:tc>
          <w:tcPr>
            <w:tcW w:w="5409" w:type="dxa"/>
            <w:vAlign w:val="center"/>
          </w:tcPr>
          <w:p>
            <w:pPr>
              <w:spacing w:line="360" w:lineRule="auto"/>
              <w:jc w:val="center"/>
              <w:rPr>
                <w:rFonts w:hint="eastAsia" w:hAnsi="宋体" w:cs="宋体"/>
                <w:b/>
                <w:sz w:val="21"/>
                <w:szCs w:val="21"/>
              </w:rPr>
            </w:pPr>
            <w:r>
              <w:rPr>
                <w:rFonts w:hint="eastAsia" w:hAnsi="宋体" w:cs="宋体"/>
                <w:b/>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80" w:type="dxa"/>
            <w:vMerge w:val="restart"/>
            <w:vAlign w:val="center"/>
          </w:tcPr>
          <w:p>
            <w:pPr>
              <w:spacing w:line="360" w:lineRule="auto"/>
              <w:jc w:val="center"/>
              <w:rPr>
                <w:rFonts w:hint="eastAsia" w:hAnsi="宋体" w:cs="宋体"/>
                <w:sz w:val="21"/>
                <w:szCs w:val="21"/>
              </w:rPr>
            </w:pPr>
            <w:r>
              <w:rPr>
                <w:rFonts w:hint="eastAsia" w:hAnsi="宋体" w:cs="宋体"/>
                <w:sz w:val="21"/>
                <w:szCs w:val="21"/>
              </w:rPr>
              <w:t>1</w:t>
            </w:r>
          </w:p>
        </w:tc>
        <w:tc>
          <w:tcPr>
            <w:tcW w:w="1457" w:type="dxa"/>
            <w:vMerge w:val="restart"/>
            <w:vAlign w:val="center"/>
          </w:tcPr>
          <w:p>
            <w:pPr>
              <w:spacing w:line="360" w:lineRule="auto"/>
              <w:rPr>
                <w:rFonts w:hint="eastAsia" w:hAnsi="宋体" w:cs="宋体"/>
                <w:sz w:val="21"/>
                <w:szCs w:val="21"/>
              </w:rPr>
            </w:pPr>
            <w:r>
              <w:rPr>
                <w:rFonts w:hint="eastAsia" w:hAnsi="宋体" w:cs="宋体"/>
                <w:sz w:val="21"/>
                <w:szCs w:val="21"/>
              </w:rPr>
              <w:t>有效性审查</w:t>
            </w:r>
          </w:p>
        </w:tc>
        <w:tc>
          <w:tcPr>
            <w:tcW w:w="1984" w:type="dxa"/>
            <w:vAlign w:val="center"/>
          </w:tcPr>
          <w:p>
            <w:pPr>
              <w:spacing w:line="360" w:lineRule="auto"/>
              <w:rPr>
                <w:rFonts w:hint="eastAsia" w:hAnsi="宋体" w:cs="宋体"/>
                <w:sz w:val="21"/>
                <w:szCs w:val="21"/>
              </w:rPr>
            </w:pPr>
            <w:r>
              <w:rPr>
                <w:rFonts w:hint="eastAsia" w:hAnsi="宋体" w:cs="宋体"/>
                <w:sz w:val="21"/>
                <w:szCs w:val="21"/>
              </w:rPr>
              <w:t>响应文件签署</w:t>
            </w:r>
          </w:p>
        </w:tc>
        <w:tc>
          <w:tcPr>
            <w:tcW w:w="5409" w:type="dxa"/>
            <w:vAlign w:val="center"/>
          </w:tcPr>
          <w:p>
            <w:pPr>
              <w:spacing w:line="360" w:lineRule="auto"/>
              <w:rPr>
                <w:rFonts w:hint="eastAsia" w:hAnsi="宋体" w:cs="宋体"/>
                <w:sz w:val="21"/>
                <w:szCs w:val="21"/>
              </w:rPr>
            </w:pPr>
            <w:r>
              <w:rPr>
                <w:rFonts w:hint="eastAsia" w:hAnsi="宋体" w:cs="宋体"/>
                <w:sz w:val="21"/>
                <w:szCs w:val="21"/>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80" w:type="dxa"/>
            <w:vMerge w:val="continue"/>
            <w:vAlign w:val="center"/>
          </w:tcPr>
          <w:p>
            <w:pPr>
              <w:spacing w:line="360" w:lineRule="auto"/>
              <w:jc w:val="center"/>
              <w:rPr>
                <w:rFonts w:hint="eastAsia" w:hAnsi="宋体" w:cs="宋体"/>
                <w:sz w:val="21"/>
                <w:szCs w:val="21"/>
              </w:rPr>
            </w:pPr>
          </w:p>
        </w:tc>
        <w:tc>
          <w:tcPr>
            <w:tcW w:w="1457" w:type="dxa"/>
            <w:vMerge w:val="continue"/>
            <w:vAlign w:val="center"/>
          </w:tcPr>
          <w:p>
            <w:pPr>
              <w:spacing w:line="360" w:lineRule="auto"/>
              <w:rPr>
                <w:rFonts w:hint="eastAsia" w:hAnsi="宋体" w:cs="宋体"/>
                <w:sz w:val="21"/>
                <w:szCs w:val="21"/>
              </w:rPr>
            </w:pPr>
          </w:p>
        </w:tc>
        <w:tc>
          <w:tcPr>
            <w:tcW w:w="1984" w:type="dxa"/>
            <w:vAlign w:val="center"/>
          </w:tcPr>
          <w:p>
            <w:pPr>
              <w:spacing w:line="360" w:lineRule="auto"/>
              <w:rPr>
                <w:rFonts w:hint="eastAsia" w:hAnsi="宋体" w:cs="宋体"/>
                <w:sz w:val="21"/>
                <w:szCs w:val="21"/>
                <w:lang w:val="zh-CN"/>
              </w:rPr>
            </w:pPr>
            <w:r>
              <w:rPr>
                <w:rFonts w:hint="eastAsia" w:hAnsi="宋体" w:cs="宋体"/>
                <w:sz w:val="21"/>
                <w:szCs w:val="21"/>
                <w:lang w:val="zh-CN"/>
              </w:rPr>
              <w:t>投标方案</w:t>
            </w:r>
          </w:p>
        </w:tc>
        <w:tc>
          <w:tcPr>
            <w:tcW w:w="5409" w:type="dxa"/>
            <w:vAlign w:val="center"/>
          </w:tcPr>
          <w:p>
            <w:pPr>
              <w:spacing w:line="360" w:lineRule="auto"/>
              <w:rPr>
                <w:rFonts w:hint="eastAsia" w:hAnsi="宋体" w:cs="宋体"/>
                <w:sz w:val="21"/>
                <w:szCs w:val="21"/>
              </w:rPr>
            </w:pPr>
            <w:r>
              <w:rPr>
                <w:rFonts w:hint="eastAsia" w:hAnsi="宋体" w:cs="宋体"/>
                <w:sz w:val="21"/>
                <w:szCs w:val="21"/>
                <w:lang w:val="zh-CN"/>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0" w:type="dxa"/>
            <w:vMerge w:val="continue"/>
            <w:vAlign w:val="center"/>
          </w:tcPr>
          <w:p>
            <w:pPr>
              <w:spacing w:line="360" w:lineRule="auto"/>
              <w:jc w:val="center"/>
              <w:rPr>
                <w:rFonts w:hint="eastAsia" w:hAnsi="宋体" w:cs="宋体"/>
                <w:sz w:val="21"/>
                <w:szCs w:val="21"/>
              </w:rPr>
            </w:pPr>
          </w:p>
        </w:tc>
        <w:tc>
          <w:tcPr>
            <w:tcW w:w="1457" w:type="dxa"/>
            <w:vMerge w:val="continue"/>
            <w:vAlign w:val="center"/>
          </w:tcPr>
          <w:p>
            <w:pPr>
              <w:spacing w:line="360" w:lineRule="auto"/>
              <w:rPr>
                <w:rFonts w:hint="eastAsia" w:hAnsi="宋体" w:cs="宋体"/>
                <w:sz w:val="21"/>
                <w:szCs w:val="21"/>
              </w:rPr>
            </w:pPr>
          </w:p>
        </w:tc>
        <w:tc>
          <w:tcPr>
            <w:tcW w:w="1984" w:type="dxa"/>
            <w:vAlign w:val="center"/>
          </w:tcPr>
          <w:p>
            <w:pPr>
              <w:spacing w:line="360" w:lineRule="auto"/>
              <w:rPr>
                <w:rFonts w:hint="eastAsia" w:hAnsi="宋体" w:cs="宋体"/>
                <w:sz w:val="21"/>
                <w:szCs w:val="21"/>
                <w:lang w:val="zh-CN"/>
              </w:rPr>
            </w:pPr>
            <w:r>
              <w:rPr>
                <w:rFonts w:hint="eastAsia" w:hAnsi="宋体" w:cs="宋体"/>
                <w:sz w:val="21"/>
                <w:szCs w:val="21"/>
              </w:rPr>
              <w:t>报价唯一</w:t>
            </w:r>
          </w:p>
        </w:tc>
        <w:tc>
          <w:tcPr>
            <w:tcW w:w="5409" w:type="dxa"/>
            <w:vAlign w:val="center"/>
          </w:tcPr>
          <w:p>
            <w:pPr>
              <w:spacing w:line="360" w:lineRule="auto"/>
              <w:rPr>
                <w:rFonts w:hint="eastAsia" w:hAnsi="宋体" w:cs="宋体"/>
                <w:sz w:val="21"/>
                <w:szCs w:val="21"/>
              </w:rPr>
            </w:pPr>
            <w:r>
              <w:rPr>
                <w:rFonts w:hint="eastAsia" w:hAnsi="宋体" w:cs="宋体"/>
                <w:sz w:val="21"/>
                <w:szCs w:val="21"/>
                <w:lang w:val="zh-CN"/>
              </w:rPr>
              <w:t>只能在预算金额和最高限价内报价，</w:t>
            </w:r>
            <w:r>
              <w:rPr>
                <w:rFonts w:hint="eastAsia" w:hAnsi="宋体" w:cs="宋体"/>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0" w:type="dxa"/>
            <w:vAlign w:val="center"/>
          </w:tcPr>
          <w:p>
            <w:pPr>
              <w:spacing w:line="360" w:lineRule="auto"/>
              <w:jc w:val="center"/>
              <w:rPr>
                <w:rFonts w:hint="eastAsia" w:hAnsi="宋体" w:cs="宋体"/>
                <w:sz w:val="21"/>
                <w:szCs w:val="21"/>
              </w:rPr>
            </w:pPr>
            <w:r>
              <w:rPr>
                <w:rFonts w:hint="eastAsia" w:hAnsi="宋体" w:cs="宋体"/>
                <w:sz w:val="21"/>
                <w:szCs w:val="21"/>
              </w:rPr>
              <w:t>2</w:t>
            </w:r>
          </w:p>
        </w:tc>
        <w:tc>
          <w:tcPr>
            <w:tcW w:w="1457" w:type="dxa"/>
            <w:vAlign w:val="center"/>
          </w:tcPr>
          <w:p>
            <w:pPr>
              <w:spacing w:line="360" w:lineRule="auto"/>
              <w:rPr>
                <w:rFonts w:hint="eastAsia" w:hAnsi="宋体" w:cs="宋体"/>
                <w:sz w:val="21"/>
                <w:szCs w:val="21"/>
              </w:rPr>
            </w:pPr>
            <w:r>
              <w:rPr>
                <w:rFonts w:hint="eastAsia" w:hAnsi="宋体" w:cs="宋体"/>
                <w:sz w:val="21"/>
                <w:szCs w:val="21"/>
              </w:rPr>
              <w:t>完整性审查</w:t>
            </w:r>
          </w:p>
        </w:tc>
        <w:tc>
          <w:tcPr>
            <w:tcW w:w="1984" w:type="dxa"/>
            <w:vAlign w:val="center"/>
          </w:tcPr>
          <w:p>
            <w:pPr>
              <w:spacing w:line="360" w:lineRule="auto"/>
              <w:rPr>
                <w:rFonts w:hint="eastAsia" w:hAnsi="宋体" w:cs="宋体"/>
                <w:sz w:val="21"/>
                <w:szCs w:val="21"/>
              </w:rPr>
            </w:pPr>
            <w:r>
              <w:rPr>
                <w:rFonts w:hint="eastAsia" w:hAnsi="宋体" w:cs="宋体"/>
                <w:sz w:val="21"/>
                <w:szCs w:val="21"/>
                <w:lang w:val="zh-CN"/>
              </w:rPr>
              <w:t>响应文件份数</w:t>
            </w:r>
          </w:p>
        </w:tc>
        <w:tc>
          <w:tcPr>
            <w:tcW w:w="5409" w:type="dxa"/>
            <w:vAlign w:val="center"/>
          </w:tcPr>
          <w:p>
            <w:pPr>
              <w:spacing w:line="360" w:lineRule="auto"/>
              <w:rPr>
                <w:rFonts w:hint="eastAsia" w:hAnsi="宋体" w:cs="宋体"/>
                <w:sz w:val="21"/>
                <w:szCs w:val="21"/>
              </w:rPr>
            </w:pPr>
            <w:r>
              <w:rPr>
                <w:rFonts w:hint="eastAsia" w:hAnsi="宋体" w:cs="宋体"/>
                <w:sz w:val="21"/>
                <w:szCs w:val="21"/>
                <w:lang w:val="zh-CN"/>
              </w:rPr>
              <w:t>响应文件正、副本数量符合竞争性比选文件要求。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int="eastAsia" w:hAnsi="宋体" w:cs="宋体"/>
                <w:sz w:val="21"/>
                <w:szCs w:val="21"/>
              </w:rPr>
            </w:pPr>
            <w:r>
              <w:rPr>
                <w:rFonts w:hint="eastAsia" w:hAnsi="宋体" w:cs="宋体"/>
                <w:sz w:val="21"/>
                <w:szCs w:val="21"/>
              </w:rPr>
              <w:t>3</w:t>
            </w:r>
          </w:p>
        </w:tc>
        <w:tc>
          <w:tcPr>
            <w:tcW w:w="1457" w:type="dxa"/>
            <w:vAlign w:val="center"/>
          </w:tcPr>
          <w:p>
            <w:pPr>
              <w:spacing w:line="360" w:lineRule="auto"/>
              <w:rPr>
                <w:rFonts w:hint="eastAsia" w:hAnsi="宋体" w:cs="宋体"/>
                <w:sz w:val="21"/>
                <w:szCs w:val="21"/>
              </w:rPr>
            </w:pPr>
            <w:r>
              <w:rPr>
                <w:rFonts w:hint="eastAsia" w:hAnsi="宋体" w:cs="宋体"/>
                <w:sz w:val="21"/>
                <w:szCs w:val="21"/>
              </w:rPr>
              <w:t>投标有效期</w:t>
            </w:r>
          </w:p>
        </w:tc>
        <w:tc>
          <w:tcPr>
            <w:tcW w:w="1984" w:type="dxa"/>
            <w:vAlign w:val="center"/>
          </w:tcPr>
          <w:p>
            <w:pPr>
              <w:spacing w:line="360" w:lineRule="auto"/>
              <w:rPr>
                <w:rFonts w:hint="eastAsia" w:hAnsi="宋体" w:cs="宋体"/>
                <w:sz w:val="21"/>
                <w:szCs w:val="21"/>
              </w:rPr>
            </w:pPr>
            <w:r>
              <w:rPr>
                <w:rFonts w:hint="eastAsia" w:hAnsi="宋体" w:cs="宋体"/>
                <w:sz w:val="21"/>
                <w:szCs w:val="21"/>
              </w:rPr>
              <w:t>响应文件内容</w:t>
            </w:r>
          </w:p>
        </w:tc>
        <w:tc>
          <w:tcPr>
            <w:tcW w:w="5409" w:type="dxa"/>
            <w:vAlign w:val="center"/>
          </w:tcPr>
          <w:p>
            <w:pPr>
              <w:spacing w:line="360" w:lineRule="auto"/>
              <w:rPr>
                <w:rFonts w:hint="eastAsia" w:hAnsi="宋体" w:cs="宋体"/>
                <w:sz w:val="21"/>
                <w:szCs w:val="21"/>
              </w:rPr>
            </w:pPr>
            <w:r>
              <w:rPr>
                <w:rFonts w:hint="eastAsia" w:hAnsi="宋体" w:cs="宋体"/>
                <w:sz w:val="21"/>
                <w:szCs w:val="21"/>
              </w:rPr>
              <w:t>投标有效期为投标截止日期后九十天内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int="eastAsia" w:hAnsi="宋体" w:cs="宋体"/>
                <w:sz w:val="21"/>
                <w:szCs w:val="21"/>
                <w:highlight w:val="none"/>
              </w:rPr>
            </w:pPr>
            <w:r>
              <w:rPr>
                <w:rFonts w:hint="eastAsia" w:hAnsi="宋体" w:cs="宋体"/>
                <w:sz w:val="21"/>
                <w:szCs w:val="21"/>
                <w:highlight w:val="none"/>
              </w:rPr>
              <w:t>4</w:t>
            </w:r>
          </w:p>
        </w:tc>
        <w:tc>
          <w:tcPr>
            <w:tcW w:w="1457" w:type="dxa"/>
            <w:vAlign w:val="center"/>
          </w:tcPr>
          <w:p>
            <w:pPr>
              <w:spacing w:line="240" w:lineRule="exact"/>
              <w:rPr>
                <w:rFonts w:hint="eastAsia" w:hAnsi="宋体" w:cs="宋体"/>
                <w:sz w:val="21"/>
                <w:szCs w:val="21"/>
                <w:highlight w:val="none"/>
              </w:rPr>
            </w:pPr>
            <w:r>
              <w:rPr>
                <w:rFonts w:hint="eastAsia" w:hAnsi="宋体" w:cs="宋体"/>
                <w:sz w:val="21"/>
                <w:szCs w:val="21"/>
                <w:highlight w:val="none"/>
              </w:rPr>
              <w:t>技术部分</w:t>
            </w:r>
          </w:p>
        </w:tc>
        <w:tc>
          <w:tcPr>
            <w:tcW w:w="1984" w:type="dxa"/>
            <w:vAlign w:val="center"/>
          </w:tcPr>
          <w:p>
            <w:pPr>
              <w:spacing w:line="240" w:lineRule="exact"/>
              <w:rPr>
                <w:rFonts w:hint="eastAsia" w:hAnsi="宋体" w:cs="宋体"/>
                <w:sz w:val="21"/>
                <w:szCs w:val="21"/>
                <w:highlight w:val="none"/>
              </w:rPr>
            </w:pPr>
            <w:r>
              <w:rPr>
                <w:rFonts w:hint="eastAsia" w:hAnsi="宋体" w:cs="宋体"/>
                <w:sz w:val="21"/>
                <w:szCs w:val="21"/>
                <w:highlight w:val="none"/>
              </w:rPr>
              <w:t>响应文件内容</w:t>
            </w:r>
          </w:p>
        </w:tc>
        <w:tc>
          <w:tcPr>
            <w:tcW w:w="5409" w:type="dxa"/>
            <w:vAlign w:val="center"/>
          </w:tcPr>
          <w:p>
            <w:pPr>
              <w:spacing w:line="240" w:lineRule="exact"/>
              <w:rPr>
                <w:rFonts w:hint="eastAsia" w:hAnsi="宋体" w:cs="宋体"/>
                <w:sz w:val="21"/>
                <w:szCs w:val="21"/>
                <w:highlight w:val="none"/>
              </w:rPr>
            </w:pPr>
            <w:r>
              <w:rPr>
                <w:rFonts w:hint="eastAsia" w:hAnsi="宋体" w:cs="宋体"/>
                <w:sz w:val="21"/>
                <w:szCs w:val="21"/>
                <w:highlight w:val="none"/>
              </w:rPr>
              <w:t>本竞争性比选文件第二篇中（※）号标注的部分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int="eastAsia" w:hAnsi="宋体" w:cs="宋体"/>
                <w:sz w:val="21"/>
                <w:szCs w:val="21"/>
                <w:highlight w:val="none"/>
              </w:rPr>
            </w:pPr>
            <w:r>
              <w:rPr>
                <w:rFonts w:hint="eastAsia" w:hAnsi="宋体" w:cs="宋体"/>
                <w:sz w:val="21"/>
                <w:szCs w:val="21"/>
                <w:highlight w:val="none"/>
              </w:rPr>
              <w:t>5</w:t>
            </w:r>
          </w:p>
        </w:tc>
        <w:tc>
          <w:tcPr>
            <w:tcW w:w="1457" w:type="dxa"/>
            <w:vAlign w:val="center"/>
          </w:tcPr>
          <w:p>
            <w:pPr>
              <w:spacing w:line="240" w:lineRule="exact"/>
              <w:rPr>
                <w:rFonts w:hint="eastAsia" w:hAnsi="宋体" w:cs="宋体"/>
                <w:sz w:val="21"/>
                <w:szCs w:val="21"/>
                <w:highlight w:val="none"/>
              </w:rPr>
            </w:pPr>
            <w:r>
              <w:rPr>
                <w:rFonts w:hint="eastAsia" w:hAnsi="宋体" w:cs="宋体"/>
                <w:sz w:val="21"/>
                <w:szCs w:val="21"/>
                <w:highlight w:val="none"/>
              </w:rPr>
              <w:t>商务部分</w:t>
            </w:r>
          </w:p>
        </w:tc>
        <w:tc>
          <w:tcPr>
            <w:tcW w:w="1984" w:type="dxa"/>
            <w:vAlign w:val="center"/>
          </w:tcPr>
          <w:p>
            <w:pPr>
              <w:spacing w:line="240" w:lineRule="exact"/>
              <w:rPr>
                <w:rFonts w:hint="eastAsia" w:hAnsi="宋体" w:cs="宋体"/>
                <w:sz w:val="21"/>
                <w:szCs w:val="21"/>
                <w:highlight w:val="none"/>
              </w:rPr>
            </w:pPr>
            <w:r>
              <w:rPr>
                <w:rFonts w:hint="eastAsia" w:hAnsi="宋体" w:cs="宋体"/>
                <w:sz w:val="21"/>
                <w:szCs w:val="21"/>
                <w:highlight w:val="none"/>
              </w:rPr>
              <w:t>响应文件内容</w:t>
            </w:r>
          </w:p>
        </w:tc>
        <w:tc>
          <w:tcPr>
            <w:tcW w:w="5409" w:type="dxa"/>
            <w:vAlign w:val="center"/>
          </w:tcPr>
          <w:p>
            <w:pPr>
              <w:spacing w:line="240" w:lineRule="exact"/>
              <w:rPr>
                <w:rFonts w:hint="eastAsia" w:hAnsi="宋体" w:cs="宋体"/>
                <w:sz w:val="21"/>
                <w:szCs w:val="21"/>
                <w:highlight w:val="none"/>
              </w:rPr>
            </w:pPr>
            <w:r>
              <w:rPr>
                <w:rFonts w:hint="eastAsia" w:hAnsi="宋体" w:cs="宋体"/>
                <w:sz w:val="21"/>
                <w:szCs w:val="21"/>
                <w:highlight w:val="none"/>
              </w:rPr>
              <w:t>本竞争性比选文件第三篇中（※）号标注的部分</w:t>
            </w:r>
          </w:p>
        </w:tc>
      </w:tr>
    </w:tbl>
    <w:p>
      <w:pPr>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二）澄清有关问题。对响应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响应文件的范围或者改变响应文件的实质性内容。</w:t>
      </w:r>
    </w:p>
    <w:p>
      <w:pPr>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（三）比较与评价。按竞争性比选文件中规定的评标方法和标准，对资格审查和符合性审查合格的响应文件进行商务和技术评估。</w:t>
      </w:r>
    </w:p>
    <w:p>
      <w:pPr>
        <w:snapToGrid w:val="0"/>
        <w:spacing w:line="400" w:lineRule="exact"/>
        <w:ind w:firstLine="480" w:firstLineChars="200"/>
        <w:rPr>
          <w:rFonts w:hint="eastAsia" w:hAnsi="宋体" w:cs="宋体"/>
          <w:sz w:val="24"/>
          <w:szCs w:val="24"/>
          <w:highlight w:val="none"/>
        </w:rPr>
      </w:pPr>
      <w:r>
        <w:rPr>
          <w:rFonts w:hint="eastAsia" w:hAnsi="宋体" w:cs="宋体"/>
          <w:sz w:val="24"/>
          <w:szCs w:val="24"/>
          <w:highlight w:val="none"/>
        </w:rPr>
        <w:t>评标委员会各成员独立对每个有效投标人（通过资格审查、符合性审查的投标人）的响应文件进行评价、打分，然后由评标委员会对各成员打分情况进行核查及复核，个别成员对同一投标人同一评分项的打分偏离较大的，应对投标人的响应文件进行再次核对，确属打分有误的，应及时进行修正。</w:t>
      </w:r>
    </w:p>
    <w:p>
      <w:pPr>
        <w:snapToGrid w:val="0"/>
        <w:spacing w:line="400" w:lineRule="exact"/>
        <w:ind w:firstLine="480" w:firstLineChars="200"/>
        <w:rPr>
          <w:rFonts w:hint="eastAsia" w:hAnsi="宋体" w:cs="宋体"/>
          <w:sz w:val="24"/>
          <w:szCs w:val="24"/>
          <w:highlight w:val="none"/>
        </w:rPr>
      </w:pPr>
      <w:r>
        <w:rPr>
          <w:rFonts w:hint="eastAsia" w:hAnsi="宋体" w:cs="宋体"/>
          <w:sz w:val="24"/>
          <w:szCs w:val="24"/>
          <w:highlight w:val="none"/>
        </w:rPr>
        <w:t>复核后，评标委员会汇总每个投标人每项评分因素的得分。</w:t>
      </w:r>
    </w:p>
    <w:p>
      <w:pPr>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（四）推荐中标候选人名单。</w:t>
      </w:r>
    </w:p>
    <w:p>
      <w:pPr>
        <w:snapToGrid w:val="0"/>
        <w:spacing w:line="360" w:lineRule="auto"/>
        <w:ind w:firstLine="480" w:firstLineChars="200"/>
        <w:rPr>
          <w:rFonts w:hint="eastAsia" w:hAnsi="宋体" w:cs="宋体"/>
          <w:sz w:val="24"/>
          <w:szCs w:val="24"/>
        </w:rPr>
      </w:pPr>
      <w:r>
        <w:rPr>
          <w:rFonts w:hint="eastAsia" w:hAnsi="宋体" w:cs="宋体"/>
          <w:sz w:val="24"/>
          <w:szCs w:val="24"/>
          <w:highlight w:val="none"/>
        </w:rPr>
        <w:t>按评审后得分由高到低的排列顺序推荐综合得分排名前三的投标人为本分包（项目）中标候选人，排名第一的为第一中</w:t>
      </w:r>
      <w:r>
        <w:rPr>
          <w:rFonts w:hint="eastAsia" w:hAnsi="宋体" w:cs="宋体"/>
          <w:sz w:val="24"/>
          <w:szCs w:val="24"/>
        </w:rPr>
        <w:t>标候选人；得分相同的，按投标报价由低到高顺序排列；得分且投标报价相同的并列，技术部分得分为0分的投标人，将失去成为中标候选人的资格。</w:t>
      </w:r>
    </w:p>
    <w:p>
      <w:pPr>
        <w:pStyle w:val="4"/>
        <w:rPr>
          <w:color w:val="FF0000"/>
        </w:rPr>
      </w:pPr>
      <w:bookmarkStart w:id="49" w:name="_Toc98942893"/>
      <w:r>
        <w:rPr>
          <w:rFonts w:hint="eastAsia"/>
        </w:rPr>
        <w:t>三、评分标准</w:t>
      </w:r>
      <w:bookmarkEnd w:id="49"/>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
        <w:gridCol w:w="1462"/>
        <w:gridCol w:w="913"/>
        <w:gridCol w:w="3978"/>
        <w:gridCol w:w="2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gridSpan w:val="2"/>
            <w:vAlign w:val="center"/>
          </w:tcPr>
          <w:p>
            <w:pPr>
              <w:spacing w:line="240" w:lineRule="atLeast"/>
              <w:ind w:firstLine="28"/>
              <w:jc w:val="center"/>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序号</w:t>
            </w:r>
          </w:p>
        </w:tc>
        <w:tc>
          <w:tcPr>
            <w:tcW w:w="1462" w:type="dxa"/>
            <w:vAlign w:val="center"/>
          </w:tcPr>
          <w:p>
            <w:pPr>
              <w:spacing w:line="240" w:lineRule="atLeast"/>
              <w:ind w:firstLine="28"/>
              <w:jc w:val="center"/>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评分因素</w:t>
            </w:r>
          </w:p>
          <w:p>
            <w:pPr>
              <w:spacing w:line="240" w:lineRule="atLeast"/>
              <w:ind w:firstLine="28"/>
              <w:jc w:val="center"/>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及权重</w:t>
            </w:r>
          </w:p>
        </w:tc>
        <w:tc>
          <w:tcPr>
            <w:tcW w:w="913" w:type="dxa"/>
            <w:vAlign w:val="center"/>
          </w:tcPr>
          <w:p>
            <w:pPr>
              <w:spacing w:line="240" w:lineRule="atLeast"/>
              <w:ind w:firstLine="28"/>
              <w:jc w:val="center"/>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分值</w:t>
            </w:r>
          </w:p>
        </w:tc>
        <w:tc>
          <w:tcPr>
            <w:tcW w:w="3978" w:type="dxa"/>
            <w:vAlign w:val="center"/>
          </w:tcPr>
          <w:p>
            <w:pPr>
              <w:spacing w:line="240" w:lineRule="atLeast"/>
              <w:ind w:firstLine="28"/>
              <w:jc w:val="center"/>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评分标准</w:t>
            </w:r>
          </w:p>
        </w:tc>
        <w:tc>
          <w:tcPr>
            <w:tcW w:w="2440" w:type="dxa"/>
            <w:vAlign w:val="center"/>
          </w:tcPr>
          <w:p>
            <w:pPr>
              <w:pStyle w:val="19"/>
              <w:widowControl w:val="0"/>
              <w:spacing w:before="0" w:after="0" w:line="240" w:lineRule="atLeast"/>
              <w:rPr>
                <w:rFonts w:hint="eastAsia" w:ascii="方正仿宋_GBK" w:hAnsi="宋体" w:eastAsia="方正仿宋_GBK"/>
                <w:color w:val="auto"/>
                <w:kern w:val="2"/>
                <w:sz w:val="21"/>
                <w:szCs w:val="21"/>
              </w:rPr>
            </w:pPr>
            <w:r>
              <w:rPr>
                <w:rFonts w:hint="eastAsia" w:ascii="方正仿宋_GBK" w:hAnsi="宋体" w:eastAsia="方正仿宋_GBK"/>
                <w:color w:val="auto"/>
                <w:kern w:val="2"/>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gridSpan w:val="2"/>
            <w:vAlign w:val="center"/>
          </w:tcPr>
          <w:p>
            <w:pPr>
              <w:spacing w:line="240" w:lineRule="atLeast"/>
              <w:ind w:firstLine="28"/>
              <w:jc w:val="center"/>
              <w:rPr>
                <w:rFonts w:hint="eastAsia" w:ascii="方正仿宋_GBK" w:hAnsi="宋体" w:eastAsia="方正仿宋_GBK"/>
                <w:color w:val="auto"/>
                <w:sz w:val="21"/>
                <w:szCs w:val="21"/>
              </w:rPr>
            </w:pPr>
            <w:r>
              <w:rPr>
                <w:rFonts w:hint="eastAsia" w:ascii="方正仿宋_GBK" w:hAnsi="宋体" w:eastAsia="方正仿宋_GBK"/>
                <w:color w:val="auto"/>
                <w:sz w:val="21"/>
                <w:szCs w:val="21"/>
              </w:rPr>
              <w:t>1</w:t>
            </w:r>
          </w:p>
        </w:tc>
        <w:tc>
          <w:tcPr>
            <w:tcW w:w="1462" w:type="dxa"/>
            <w:vAlign w:val="center"/>
          </w:tcPr>
          <w:p>
            <w:pPr>
              <w:spacing w:line="240" w:lineRule="atLeast"/>
              <w:ind w:firstLine="28"/>
              <w:jc w:val="center"/>
              <w:rPr>
                <w:rFonts w:hint="eastAsia" w:ascii="方正仿宋_GBK" w:hAnsi="宋体" w:eastAsia="方正仿宋_GBK"/>
                <w:color w:val="auto"/>
                <w:sz w:val="21"/>
                <w:szCs w:val="21"/>
              </w:rPr>
            </w:pPr>
            <w:r>
              <w:rPr>
                <w:rFonts w:hint="eastAsia" w:ascii="方正仿宋_GBK" w:hAnsi="宋体" w:eastAsia="方正仿宋_GBK"/>
                <w:color w:val="auto"/>
                <w:sz w:val="21"/>
                <w:szCs w:val="21"/>
              </w:rPr>
              <w:t>投标报价</w:t>
            </w:r>
          </w:p>
          <w:p>
            <w:pPr>
              <w:spacing w:line="240" w:lineRule="atLeast"/>
              <w:ind w:firstLine="28"/>
              <w:jc w:val="center"/>
              <w:rPr>
                <w:rFonts w:hint="eastAsia" w:ascii="方正仿宋_GBK" w:hAnsi="宋体" w:eastAsia="方正仿宋_GBK"/>
                <w:color w:val="auto"/>
                <w:sz w:val="21"/>
                <w:szCs w:val="21"/>
              </w:rPr>
            </w:pPr>
            <w:r>
              <w:rPr>
                <w:rFonts w:hint="eastAsia" w:ascii="方正仿宋_GBK" w:hAnsi="宋体" w:eastAsia="方正仿宋_GBK"/>
                <w:color w:val="auto"/>
                <w:sz w:val="21"/>
                <w:szCs w:val="21"/>
              </w:rPr>
              <w:t>（3</w:t>
            </w:r>
            <w:r>
              <w:rPr>
                <w:rFonts w:hint="eastAsia" w:ascii="方正仿宋_GBK" w:hAnsi="宋体" w:eastAsia="方正仿宋_GBK"/>
                <w:color w:val="auto"/>
                <w:sz w:val="21"/>
                <w:szCs w:val="21"/>
                <w:lang w:val="en-US" w:eastAsia="zh-CN"/>
              </w:rPr>
              <w:t>2</w:t>
            </w:r>
            <w:r>
              <w:rPr>
                <w:rFonts w:hint="eastAsia" w:ascii="方正仿宋_GBK" w:hAnsi="宋体" w:eastAsia="方正仿宋_GBK"/>
                <w:color w:val="auto"/>
                <w:sz w:val="21"/>
                <w:szCs w:val="21"/>
              </w:rPr>
              <w:t>%）</w:t>
            </w:r>
          </w:p>
        </w:tc>
        <w:tc>
          <w:tcPr>
            <w:tcW w:w="913" w:type="dxa"/>
            <w:vAlign w:val="center"/>
          </w:tcPr>
          <w:p>
            <w:pPr>
              <w:spacing w:line="240" w:lineRule="atLeast"/>
              <w:ind w:firstLine="28"/>
              <w:jc w:val="center"/>
              <w:rPr>
                <w:rFonts w:hint="eastAsia" w:ascii="方正仿宋_GBK" w:hAnsi="宋体" w:eastAsia="方正仿宋_GBK"/>
                <w:color w:val="auto"/>
                <w:sz w:val="21"/>
                <w:szCs w:val="21"/>
                <w:lang w:eastAsia="zh-CN"/>
              </w:rPr>
            </w:pPr>
            <w:r>
              <w:rPr>
                <w:rFonts w:hint="eastAsia" w:ascii="方正仿宋_GBK" w:hAnsi="宋体" w:eastAsia="方正仿宋_GBK"/>
                <w:color w:val="auto"/>
                <w:sz w:val="21"/>
                <w:szCs w:val="21"/>
              </w:rPr>
              <w:t>3</w:t>
            </w:r>
            <w:r>
              <w:rPr>
                <w:rFonts w:hint="eastAsia" w:ascii="方正仿宋_GBK" w:hAnsi="宋体" w:eastAsia="方正仿宋_GBK"/>
                <w:color w:val="auto"/>
                <w:sz w:val="21"/>
                <w:szCs w:val="21"/>
                <w:lang w:val="en-US" w:eastAsia="zh-CN"/>
              </w:rPr>
              <w:t>2</w:t>
            </w:r>
          </w:p>
        </w:tc>
        <w:tc>
          <w:tcPr>
            <w:tcW w:w="3978" w:type="dxa"/>
            <w:vAlign w:val="center"/>
          </w:tcPr>
          <w:p>
            <w:pPr>
              <w:spacing w:line="240" w:lineRule="atLeast"/>
              <w:rPr>
                <w:rFonts w:hint="eastAsia" w:ascii="方正仿宋_GBK" w:hAnsi="宋体" w:eastAsia="方正仿宋_GBK"/>
                <w:color w:val="auto"/>
                <w:sz w:val="21"/>
                <w:szCs w:val="21"/>
              </w:rPr>
            </w:pPr>
            <w:r>
              <w:rPr>
                <w:rFonts w:hint="eastAsia" w:ascii="方正仿宋_GBK" w:hAnsi="宋体" w:eastAsia="方正仿宋_GBK"/>
                <w:color w:val="auto"/>
                <w:sz w:val="21"/>
                <w:szCs w:val="21"/>
              </w:rPr>
              <w:t>有效的投标报价中的最低价为评标基准价，其价格分为满分。其他投标人的价格分统一按照下列公式计算：</w:t>
            </w:r>
          </w:p>
          <w:p>
            <w:pPr>
              <w:spacing w:line="240" w:lineRule="atLeast"/>
              <w:rPr>
                <w:rFonts w:hint="eastAsia" w:ascii="方正仿宋_GBK" w:hAnsi="宋体" w:eastAsia="方正仿宋_GBK"/>
                <w:color w:val="auto"/>
                <w:sz w:val="21"/>
                <w:szCs w:val="21"/>
              </w:rPr>
            </w:pPr>
            <w:r>
              <w:rPr>
                <w:rFonts w:hint="eastAsia" w:ascii="方正仿宋_GBK" w:hAnsi="宋体" w:eastAsia="方正仿宋_GBK"/>
                <w:color w:val="auto"/>
                <w:sz w:val="21"/>
                <w:szCs w:val="21"/>
              </w:rPr>
              <w:t>投标报价得分＝（评标基准价/投标报价）×价格权重×100。</w:t>
            </w:r>
          </w:p>
        </w:tc>
        <w:tc>
          <w:tcPr>
            <w:tcW w:w="2440" w:type="dxa"/>
            <w:vAlign w:val="center"/>
          </w:tcPr>
          <w:p>
            <w:pPr>
              <w:spacing w:line="240" w:lineRule="atLeast"/>
              <w:ind w:left="-38"/>
              <w:rPr>
                <w:rFonts w:hint="eastAsia"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gridSpan w:val="2"/>
            <w:vAlign w:val="center"/>
          </w:tcPr>
          <w:p>
            <w:pPr>
              <w:spacing w:line="240" w:lineRule="atLeast"/>
              <w:ind w:firstLine="28"/>
              <w:jc w:val="center"/>
              <w:rPr>
                <w:rFonts w:hint="eastAsia" w:ascii="方正仿宋_GBK" w:hAnsi="宋体" w:eastAsia="方正仿宋_GBK"/>
                <w:color w:val="auto"/>
                <w:sz w:val="21"/>
                <w:szCs w:val="21"/>
              </w:rPr>
            </w:pPr>
            <w:r>
              <w:rPr>
                <w:rFonts w:hint="eastAsia" w:ascii="方正仿宋_GBK" w:hAnsi="宋体" w:eastAsia="方正仿宋_GBK"/>
                <w:color w:val="auto"/>
                <w:sz w:val="21"/>
                <w:szCs w:val="21"/>
              </w:rPr>
              <w:t>2</w:t>
            </w:r>
          </w:p>
        </w:tc>
        <w:tc>
          <w:tcPr>
            <w:tcW w:w="1462" w:type="dxa"/>
            <w:vAlign w:val="center"/>
          </w:tcPr>
          <w:p>
            <w:pPr>
              <w:spacing w:line="240" w:lineRule="atLeast"/>
              <w:ind w:firstLine="28"/>
              <w:jc w:val="center"/>
              <w:rPr>
                <w:rFonts w:hint="eastAsia" w:ascii="方正仿宋_GBK" w:hAnsi="宋体" w:eastAsia="方正仿宋_GBK"/>
                <w:color w:val="auto"/>
                <w:sz w:val="21"/>
                <w:szCs w:val="21"/>
              </w:rPr>
            </w:pPr>
            <w:r>
              <w:rPr>
                <w:rFonts w:hint="eastAsia" w:ascii="方正仿宋_GBK" w:hAnsi="宋体" w:eastAsia="方正仿宋_GBK"/>
                <w:color w:val="auto"/>
                <w:sz w:val="21"/>
                <w:szCs w:val="21"/>
              </w:rPr>
              <w:t>技术部分</w:t>
            </w:r>
          </w:p>
          <w:p>
            <w:pPr>
              <w:spacing w:line="240" w:lineRule="atLeast"/>
              <w:ind w:firstLine="28"/>
              <w:jc w:val="center"/>
              <w:rPr>
                <w:rFonts w:hint="eastAsia" w:ascii="方正仿宋_GBK" w:hAnsi="宋体" w:eastAsia="方正仿宋_GBK"/>
                <w:color w:val="auto"/>
                <w:sz w:val="21"/>
                <w:szCs w:val="21"/>
              </w:rPr>
            </w:pPr>
            <w:r>
              <w:rPr>
                <w:rFonts w:hint="eastAsia" w:ascii="方正仿宋_GBK" w:hAnsi="宋体" w:eastAsia="方正仿宋_GBK"/>
                <w:color w:val="auto"/>
                <w:sz w:val="21"/>
                <w:szCs w:val="21"/>
              </w:rPr>
              <w:t>（</w:t>
            </w:r>
            <w:r>
              <w:rPr>
                <w:rFonts w:hint="eastAsia" w:ascii="方正仿宋_GBK" w:hAnsi="宋体" w:eastAsia="方正仿宋_GBK"/>
                <w:color w:val="auto"/>
                <w:sz w:val="21"/>
                <w:szCs w:val="21"/>
                <w:lang w:val="en-US" w:eastAsia="zh-CN"/>
              </w:rPr>
              <w:t>48</w:t>
            </w:r>
            <w:r>
              <w:rPr>
                <w:rFonts w:hint="eastAsia" w:ascii="方正仿宋_GBK" w:hAnsi="宋体" w:eastAsia="方正仿宋_GBK"/>
                <w:color w:val="auto"/>
                <w:sz w:val="21"/>
                <w:szCs w:val="21"/>
              </w:rPr>
              <w:t>%）</w:t>
            </w:r>
          </w:p>
        </w:tc>
        <w:tc>
          <w:tcPr>
            <w:tcW w:w="913" w:type="dxa"/>
            <w:vAlign w:val="center"/>
          </w:tcPr>
          <w:p>
            <w:pPr>
              <w:spacing w:line="240" w:lineRule="atLeast"/>
              <w:ind w:firstLine="28"/>
              <w:jc w:val="center"/>
              <w:rPr>
                <w:rFonts w:hint="default" w:ascii="方正仿宋_GBK" w:hAnsi="宋体" w:eastAsia="方正仿宋_GBK"/>
                <w:color w:val="auto"/>
                <w:sz w:val="21"/>
                <w:szCs w:val="21"/>
                <w:lang w:val="en-US" w:eastAsia="zh-CN"/>
              </w:rPr>
            </w:pPr>
            <w:r>
              <w:rPr>
                <w:rFonts w:hint="eastAsia" w:ascii="方正仿宋_GBK" w:hAnsi="宋体" w:eastAsia="方正仿宋_GBK"/>
                <w:color w:val="auto"/>
                <w:sz w:val="21"/>
                <w:szCs w:val="21"/>
                <w:lang w:val="en-US" w:eastAsia="zh-CN"/>
              </w:rPr>
              <w:t>48</w:t>
            </w:r>
          </w:p>
        </w:tc>
        <w:tc>
          <w:tcPr>
            <w:tcW w:w="3978" w:type="dxa"/>
            <w:vAlign w:val="center"/>
          </w:tcPr>
          <w:p>
            <w:pPr>
              <w:spacing w:line="240" w:lineRule="atLeast"/>
              <w:rPr>
                <w:rFonts w:hint="eastAsia" w:ascii="方正仿宋_GBK" w:hAnsi="宋体" w:eastAsia="方正仿宋_GBK"/>
                <w:color w:val="auto"/>
                <w:sz w:val="21"/>
                <w:szCs w:val="21"/>
              </w:rPr>
            </w:pPr>
            <w:r>
              <w:rPr>
                <w:rFonts w:hint="eastAsia" w:ascii="方正仿宋_GBK" w:hAnsi="宋体" w:eastAsia="方正仿宋_GBK"/>
                <w:color w:val="auto"/>
                <w:sz w:val="21"/>
                <w:szCs w:val="21"/>
              </w:rPr>
              <w:t>1.起评分：</w:t>
            </w:r>
          </w:p>
          <w:p>
            <w:pPr>
              <w:spacing w:line="240" w:lineRule="atLeast"/>
              <w:rPr>
                <w:rFonts w:hint="eastAsia" w:ascii="方正仿宋_GBK" w:hAnsi="宋体" w:eastAsia="方正仿宋_GBK"/>
                <w:color w:val="auto"/>
                <w:sz w:val="21"/>
                <w:szCs w:val="21"/>
              </w:rPr>
            </w:pPr>
            <w:r>
              <w:rPr>
                <w:rFonts w:hint="eastAsia" w:ascii="方正仿宋_GBK" w:hAnsi="宋体" w:eastAsia="方正仿宋_GBK"/>
                <w:color w:val="auto"/>
                <w:sz w:val="21"/>
                <w:szCs w:val="21"/>
              </w:rPr>
              <w:t>有效投标人的起评分为</w:t>
            </w:r>
            <w:r>
              <w:rPr>
                <w:rFonts w:hint="eastAsia" w:ascii="方正仿宋_GBK" w:hAnsi="宋体" w:eastAsia="方正仿宋_GBK"/>
                <w:color w:val="auto"/>
                <w:sz w:val="21"/>
                <w:szCs w:val="21"/>
                <w:lang w:val="en-US" w:eastAsia="zh-CN"/>
              </w:rPr>
              <w:t>48</w:t>
            </w:r>
            <w:r>
              <w:rPr>
                <w:rFonts w:hint="eastAsia" w:ascii="方正仿宋_GBK" w:hAnsi="宋体" w:eastAsia="方正仿宋_GBK"/>
                <w:color w:val="auto"/>
                <w:sz w:val="21"/>
                <w:szCs w:val="21"/>
              </w:rPr>
              <w:t>分。</w:t>
            </w:r>
          </w:p>
          <w:p>
            <w:pPr>
              <w:spacing w:line="240" w:lineRule="atLeast"/>
              <w:rPr>
                <w:rFonts w:hint="eastAsia" w:ascii="方正仿宋_GBK" w:hAnsi="宋体" w:eastAsia="方正仿宋_GBK"/>
                <w:color w:val="auto"/>
                <w:sz w:val="21"/>
                <w:szCs w:val="21"/>
              </w:rPr>
            </w:pPr>
            <w:r>
              <w:rPr>
                <w:rFonts w:hint="eastAsia" w:ascii="方正仿宋_GBK" w:hAnsi="宋体" w:eastAsia="方正仿宋_GBK"/>
                <w:color w:val="auto"/>
                <w:sz w:val="21"/>
                <w:szCs w:val="21"/>
              </w:rPr>
              <w:t>2.扣分条款：</w:t>
            </w:r>
          </w:p>
          <w:p>
            <w:pPr>
              <w:spacing w:line="240" w:lineRule="atLeast"/>
              <w:rPr>
                <w:rFonts w:hint="eastAsia" w:ascii="方正仿宋_GBK" w:hAnsi="宋体" w:eastAsia="方正仿宋_GBK"/>
                <w:color w:val="auto"/>
                <w:sz w:val="21"/>
                <w:szCs w:val="21"/>
              </w:rPr>
            </w:pPr>
            <w:r>
              <w:rPr>
                <w:rFonts w:hint="eastAsia" w:ascii="方正仿宋_GBK" w:hAnsi="宋体" w:eastAsia="方正仿宋_GBK"/>
                <w:color w:val="auto"/>
                <w:sz w:val="21"/>
                <w:szCs w:val="21"/>
              </w:rPr>
              <w:t>2.1投标产品技术参数不满足招标文件重要技术需求的【本招标文件第二篇中带（*）号标注的部分】，每负偏离一条从起评分中扣除</w:t>
            </w:r>
            <w:r>
              <w:rPr>
                <w:rFonts w:hint="eastAsia" w:ascii="方正仿宋_GBK" w:hAnsi="宋体" w:eastAsia="方正仿宋_GBK"/>
                <w:color w:val="auto"/>
                <w:sz w:val="21"/>
                <w:szCs w:val="21"/>
                <w:lang w:val="en-US" w:eastAsia="zh-CN"/>
              </w:rPr>
              <w:t>3</w:t>
            </w:r>
            <w:r>
              <w:rPr>
                <w:rFonts w:hint="eastAsia" w:ascii="方正仿宋_GBK" w:hAnsi="宋体" w:eastAsia="方正仿宋_GBK"/>
                <w:color w:val="auto"/>
                <w:sz w:val="21"/>
                <w:szCs w:val="21"/>
              </w:rPr>
              <w:t>分。</w:t>
            </w:r>
          </w:p>
          <w:p>
            <w:pPr>
              <w:spacing w:line="240" w:lineRule="atLeast"/>
              <w:rPr>
                <w:rFonts w:hint="eastAsia" w:ascii="方正仿宋_GBK" w:hAnsi="宋体" w:eastAsia="方正仿宋_GBK"/>
                <w:color w:val="auto"/>
                <w:sz w:val="21"/>
                <w:szCs w:val="21"/>
              </w:rPr>
            </w:pPr>
            <w:r>
              <w:rPr>
                <w:rFonts w:hint="eastAsia" w:ascii="方正仿宋_GBK" w:hAnsi="宋体" w:eastAsia="方正仿宋_GBK"/>
                <w:color w:val="auto"/>
                <w:sz w:val="21"/>
                <w:szCs w:val="21"/>
              </w:rPr>
              <w:t>2.2投标产品技术参数不满足招标文件一般性技术需求的【本招标文件第二篇中（*）或（※）号标注的部分除外】，每负偏离一条从起评分中扣除</w:t>
            </w:r>
            <w:r>
              <w:rPr>
                <w:rFonts w:hint="eastAsia" w:ascii="方正仿宋_GBK" w:hAnsi="宋体" w:eastAsia="方正仿宋_GBK"/>
                <w:color w:val="auto"/>
                <w:sz w:val="21"/>
                <w:szCs w:val="21"/>
                <w:lang w:val="en-US" w:eastAsia="zh-CN"/>
              </w:rPr>
              <w:t>1</w:t>
            </w:r>
            <w:r>
              <w:rPr>
                <w:rFonts w:hint="eastAsia" w:ascii="方正仿宋_GBK" w:hAnsi="宋体" w:eastAsia="方正仿宋_GBK"/>
                <w:color w:val="auto"/>
                <w:sz w:val="21"/>
                <w:szCs w:val="21"/>
              </w:rPr>
              <w:t>分。</w:t>
            </w:r>
          </w:p>
        </w:tc>
        <w:tc>
          <w:tcPr>
            <w:tcW w:w="2440" w:type="dxa"/>
            <w:vAlign w:val="center"/>
          </w:tcPr>
          <w:p>
            <w:pPr>
              <w:spacing w:line="240" w:lineRule="atLeast"/>
              <w:rPr>
                <w:rFonts w:hint="eastAsia"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6"/>
            <w:vAlign w:val="center"/>
          </w:tcPr>
          <w:p>
            <w:pPr>
              <w:spacing w:line="240" w:lineRule="atLeast"/>
              <w:rPr>
                <w:rFonts w:hint="eastAsia" w:ascii="方正仿宋_GBK" w:hAnsi="宋体" w:eastAsia="方正仿宋_GBK"/>
                <w:color w:val="auto"/>
                <w:sz w:val="21"/>
                <w:szCs w:val="21"/>
              </w:rPr>
            </w:pPr>
            <w:r>
              <w:rPr>
                <w:rFonts w:hint="eastAsia" w:ascii="方正仿宋_GBK" w:hAnsi="宋体" w:eastAsia="方正仿宋_GBK"/>
                <w:color w:val="auto"/>
                <w:sz w:val="21"/>
                <w:szCs w:val="21"/>
              </w:rPr>
              <w:t>投标人的应答应满足招标文件“第三篇 项目商务要求”，有一条不满足的【</w:t>
            </w:r>
            <w:r>
              <w:rPr>
                <w:rFonts w:hint="eastAsia" w:ascii="方正仿宋_GBK" w:hAnsi="宋体" w:eastAsia="方正仿宋_GBK" w:cs="宋体"/>
                <w:color w:val="auto"/>
                <w:sz w:val="21"/>
                <w:szCs w:val="21"/>
              </w:rPr>
              <w:t>第三篇中（※）号标注的部分除外</w:t>
            </w:r>
            <w:r>
              <w:rPr>
                <w:rFonts w:hint="eastAsia" w:ascii="方正仿宋_GBK" w:hAnsi="宋体" w:eastAsia="方正仿宋_GBK"/>
                <w:color w:val="auto"/>
                <w:sz w:val="21"/>
                <w:szCs w:val="21"/>
              </w:rPr>
              <w:t>】，商务部分得分为0分，不再进入商务部分的评审。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817" w:type="dxa"/>
            <w:vMerge w:val="restart"/>
            <w:vAlign w:val="center"/>
          </w:tcPr>
          <w:p>
            <w:pPr>
              <w:spacing w:line="240" w:lineRule="atLeast"/>
              <w:ind w:firstLine="28"/>
              <w:jc w:val="center"/>
              <w:rPr>
                <w:rFonts w:hint="eastAsia" w:ascii="方正仿宋_GBK" w:hAnsi="宋体" w:eastAsia="方正仿宋_GBK"/>
                <w:color w:val="auto"/>
                <w:sz w:val="21"/>
                <w:szCs w:val="21"/>
              </w:rPr>
            </w:pPr>
            <w:r>
              <w:rPr>
                <w:rFonts w:hint="eastAsia" w:ascii="方正仿宋_GBK" w:hAnsi="宋体" w:eastAsia="方正仿宋_GBK"/>
                <w:color w:val="auto"/>
                <w:sz w:val="21"/>
                <w:szCs w:val="21"/>
              </w:rPr>
              <w:t>3</w:t>
            </w:r>
          </w:p>
        </w:tc>
        <w:tc>
          <w:tcPr>
            <w:tcW w:w="1480" w:type="dxa"/>
            <w:gridSpan w:val="2"/>
            <w:vMerge w:val="restart"/>
            <w:vAlign w:val="center"/>
          </w:tcPr>
          <w:p>
            <w:pPr>
              <w:spacing w:line="240" w:lineRule="atLeast"/>
              <w:ind w:firstLine="28"/>
              <w:jc w:val="center"/>
              <w:rPr>
                <w:rFonts w:hint="eastAsia" w:ascii="方正仿宋_GBK" w:hAnsi="宋体" w:eastAsia="方正仿宋_GBK"/>
                <w:color w:val="auto"/>
                <w:sz w:val="21"/>
                <w:szCs w:val="21"/>
              </w:rPr>
            </w:pPr>
            <w:r>
              <w:rPr>
                <w:rFonts w:hint="eastAsia" w:ascii="方正仿宋_GBK" w:hAnsi="宋体" w:eastAsia="方正仿宋_GBK"/>
                <w:color w:val="auto"/>
                <w:sz w:val="21"/>
                <w:szCs w:val="21"/>
              </w:rPr>
              <w:t>商务部分</w:t>
            </w:r>
          </w:p>
          <w:p>
            <w:pPr>
              <w:spacing w:line="240" w:lineRule="atLeast"/>
              <w:ind w:firstLine="28"/>
              <w:jc w:val="center"/>
              <w:rPr>
                <w:rFonts w:hint="eastAsia" w:ascii="方正仿宋_GBK" w:hAnsi="宋体" w:eastAsia="方正仿宋_GBK"/>
                <w:color w:val="auto"/>
                <w:sz w:val="21"/>
                <w:szCs w:val="21"/>
              </w:rPr>
            </w:pPr>
            <w:r>
              <w:rPr>
                <w:rFonts w:hint="eastAsia" w:ascii="方正仿宋_GBK" w:hAnsi="宋体" w:eastAsia="方正仿宋_GBK"/>
                <w:color w:val="auto"/>
                <w:sz w:val="21"/>
                <w:szCs w:val="21"/>
              </w:rPr>
              <w:t>（20%）</w:t>
            </w:r>
          </w:p>
        </w:tc>
        <w:tc>
          <w:tcPr>
            <w:tcW w:w="913" w:type="dxa"/>
            <w:vMerge w:val="restart"/>
            <w:vAlign w:val="center"/>
          </w:tcPr>
          <w:p>
            <w:pPr>
              <w:spacing w:line="240" w:lineRule="atLeast"/>
              <w:ind w:firstLine="28"/>
              <w:jc w:val="center"/>
              <w:rPr>
                <w:rFonts w:hint="eastAsia" w:ascii="方正仿宋_GBK" w:hAnsi="宋体" w:eastAsia="方正仿宋_GBK"/>
                <w:color w:val="auto"/>
                <w:sz w:val="21"/>
                <w:szCs w:val="21"/>
              </w:rPr>
            </w:pPr>
            <w:r>
              <w:rPr>
                <w:rFonts w:hint="eastAsia" w:ascii="方正仿宋_GBK" w:hAnsi="宋体" w:eastAsia="方正仿宋_GBK"/>
                <w:color w:val="auto"/>
                <w:sz w:val="21"/>
                <w:szCs w:val="21"/>
              </w:rPr>
              <w:t>20</w:t>
            </w:r>
          </w:p>
        </w:tc>
        <w:tc>
          <w:tcPr>
            <w:tcW w:w="3978" w:type="dxa"/>
            <w:vAlign w:val="center"/>
          </w:tcPr>
          <w:p>
            <w:pPr>
              <w:spacing w:line="240" w:lineRule="atLeast"/>
              <w:rPr>
                <w:rFonts w:hint="eastAsia" w:ascii="方正仿宋_GBK" w:hAnsi="宋体" w:eastAsia="方正仿宋_GBK"/>
                <w:color w:val="auto"/>
                <w:sz w:val="21"/>
                <w:szCs w:val="21"/>
              </w:rPr>
            </w:pPr>
            <w:r>
              <w:rPr>
                <w:rFonts w:hint="eastAsia" w:ascii="方正仿宋_GBK" w:hAnsi="宋体" w:eastAsia="方正仿宋_GBK"/>
                <w:color w:val="auto"/>
                <w:sz w:val="21"/>
                <w:szCs w:val="21"/>
              </w:rPr>
              <w:t>1、售后服务机构设置</w:t>
            </w:r>
          </w:p>
          <w:p>
            <w:pPr>
              <w:spacing w:line="240" w:lineRule="atLeast"/>
              <w:rPr>
                <w:rFonts w:hint="eastAsia" w:ascii="方正仿宋_GBK" w:hAnsi="宋体" w:eastAsia="方正仿宋_GBK"/>
                <w:color w:val="auto"/>
                <w:sz w:val="21"/>
                <w:szCs w:val="21"/>
              </w:rPr>
            </w:pPr>
            <w:r>
              <w:rPr>
                <w:rFonts w:hint="eastAsia" w:ascii="方正仿宋_GBK" w:hAnsi="宋体" w:eastAsia="方正仿宋_GBK"/>
                <w:color w:val="auto"/>
                <w:sz w:val="21"/>
                <w:szCs w:val="21"/>
              </w:rPr>
              <w:t xml:space="preserve">投标人所投产品制造商（或投标人）在项目本地有售后服务机构或在项目本地有授权服务机构并提供证明材料（营业执照、授权证明或税务纳税证明）的得5分，不满足或未提供的得0分。 </w:t>
            </w:r>
          </w:p>
        </w:tc>
        <w:tc>
          <w:tcPr>
            <w:tcW w:w="2440" w:type="dxa"/>
            <w:vAlign w:val="center"/>
          </w:tcPr>
          <w:p>
            <w:pPr>
              <w:spacing w:line="240" w:lineRule="atLeast"/>
              <w:rPr>
                <w:rFonts w:hint="eastAsia" w:ascii="方正仿宋_GBK" w:hAnsi="宋体" w:eastAsia="方正仿宋_GBK"/>
                <w:color w:val="auto"/>
                <w:sz w:val="21"/>
                <w:szCs w:val="21"/>
              </w:rPr>
            </w:pPr>
            <w:r>
              <w:rPr>
                <w:rFonts w:hint="eastAsia" w:ascii="方正仿宋_GBK" w:hAnsi="宋体" w:eastAsia="方正仿宋_GBK"/>
                <w:color w:val="auto"/>
                <w:sz w:val="21"/>
                <w:szCs w:val="21"/>
              </w:rPr>
              <w:t>投标人注册地在项目所在地，或所投产品制造商（或投标人）在项目所在地设立售后服务机构的，须提供在本地市场监督管理部门注册证明复印件；制造商（或投标人）授权本地服务机构的，须提供授权书复印件或服务协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817" w:type="dxa"/>
            <w:vMerge w:val="continue"/>
            <w:vAlign w:val="center"/>
          </w:tcPr>
          <w:p>
            <w:pPr>
              <w:spacing w:line="240" w:lineRule="atLeast"/>
              <w:ind w:firstLine="28"/>
              <w:jc w:val="center"/>
              <w:rPr>
                <w:rFonts w:hint="eastAsia" w:ascii="方正仿宋_GBK" w:hAnsi="宋体" w:eastAsia="方正仿宋_GBK"/>
                <w:color w:val="auto"/>
                <w:sz w:val="21"/>
                <w:szCs w:val="21"/>
              </w:rPr>
            </w:pPr>
          </w:p>
        </w:tc>
        <w:tc>
          <w:tcPr>
            <w:tcW w:w="1480" w:type="dxa"/>
            <w:gridSpan w:val="2"/>
            <w:vMerge w:val="continue"/>
            <w:vAlign w:val="center"/>
          </w:tcPr>
          <w:p>
            <w:pPr>
              <w:spacing w:line="240" w:lineRule="atLeast"/>
              <w:ind w:firstLine="28"/>
              <w:jc w:val="center"/>
              <w:rPr>
                <w:rFonts w:hint="eastAsia" w:ascii="方正仿宋_GBK" w:hAnsi="宋体" w:eastAsia="方正仿宋_GBK"/>
                <w:color w:val="auto"/>
                <w:sz w:val="21"/>
                <w:szCs w:val="21"/>
              </w:rPr>
            </w:pPr>
          </w:p>
        </w:tc>
        <w:tc>
          <w:tcPr>
            <w:tcW w:w="913" w:type="dxa"/>
            <w:vMerge w:val="continue"/>
            <w:vAlign w:val="center"/>
          </w:tcPr>
          <w:p>
            <w:pPr>
              <w:spacing w:line="240" w:lineRule="atLeast"/>
              <w:ind w:firstLine="28"/>
              <w:jc w:val="center"/>
              <w:rPr>
                <w:rFonts w:hint="eastAsia" w:ascii="方正仿宋_GBK" w:hAnsi="宋体" w:eastAsia="方正仿宋_GBK"/>
                <w:color w:val="auto"/>
                <w:sz w:val="21"/>
                <w:szCs w:val="21"/>
              </w:rPr>
            </w:pPr>
          </w:p>
        </w:tc>
        <w:tc>
          <w:tcPr>
            <w:tcW w:w="3978" w:type="dxa"/>
            <w:vAlign w:val="center"/>
          </w:tcPr>
          <w:p>
            <w:pPr>
              <w:spacing w:line="240" w:lineRule="atLeast"/>
              <w:rPr>
                <w:rFonts w:hint="eastAsia" w:ascii="方正仿宋_GBK" w:hAnsi="宋体" w:eastAsia="方正仿宋_GBK"/>
                <w:color w:val="auto"/>
                <w:sz w:val="21"/>
                <w:szCs w:val="21"/>
              </w:rPr>
            </w:pPr>
            <w:r>
              <w:rPr>
                <w:rFonts w:hint="eastAsia" w:ascii="方正仿宋_GBK" w:hAnsi="宋体" w:eastAsia="方正仿宋_GBK"/>
                <w:color w:val="auto"/>
                <w:sz w:val="21"/>
                <w:szCs w:val="21"/>
              </w:rPr>
              <w:t>2、售后服务</w:t>
            </w:r>
          </w:p>
          <w:p>
            <w:pPr>
              <w:spacing w:line="240" w:lineRule="atLeast"/>
              <w:rPr>
                <w:rFonts w:hint="eastAsia" w:ascii="方正仿宋_GBK" w:hAnsi="宋体" w:eastAsia="方正仿宋_GBK"/>
                <w:color w:val="auto"/>
                <w:sz w:val="21"/>
                <w:szCs w:val="21"/>
              </w:rPr>
            </w:pPr>
            <w:r>
              <w:rPr>
                <w:rFonts w:hint="eastAsia" w:ascii="方正仿宋_GBK" w:hAnsi="宋体" w:eastAsia="方正仿宋_GBK"/>
                <w:color w:val="auto"/>
                <w:sz w:val="21"/>
                <w:szCs w:val="21"/>
              </w:rPr>
              <w:t>据投标人提供的售后服务承诺及售后服务体系，包括不限于响应速度、质保期内巡检方案、配件保障措施、服务人员配置、质保期后服务方案进行评审：方案内容不存在瑕疵，得6分，方案内容存在1处瑕疵，得4分，方案内容存在2处瑕疵，得2分，方案内容存在3处及以上瑕疵或未提供方案得0分。（本项内容中所称的“瑕疵”指方案内容缺失、内容表述不完整中任意一项内容的针对性分析，方案内容表述前后矛盾、无连贯性，内容存在逻辑漏洞、常识错误并不适用本项目特性或非专门针对本项目特征制定、方案中并无体现项目服务内容、或方案中提出的措施不利于本项目目标的实现情形等任意一种情形。）</w:t>
            </w:r>
          </w:p>
        </w:tc>
        <w:tc>
          <w:tcPr>
            <w:tcW w:w="2440" w:type="dxa"/>
            <w:vAlign w:val="center"/>
          </w:tcPr>
          <w:p>
            <w:pPr>
              <w:spacing w:line="240" w:lineRule="atLeast"/>
              <w:ind w:left="-38"/>
              <w:rPr>
                <w:rFonts w:hint="eastAsia" w:ascii="方正仿宋_GBK" w:hAnsi="宋体" w:eastAsia="方正仿宋_GBK"/>
                <w:color w:val="auto"/>
                <w:sz w:val="21"/>
                <w:szCs w:val="21"/>
              </w:rPr>
            </w:pPr>
            <w:r>
              <w:rPr>
                <w:rFonts w:hint="eastAsia" w:ascii="方正仿宋_GBK" w:hAnsi="宋体" w:eastAsia="方正仿宋_GBK"/>
                <w:color w:val="auto"/>
                <w:sz w:val="21"/>
                <w:szCs w:val="21"/>
              </w:rPr>
              <w:t>提供售后服务承诺书等证明材料，并加盖鲜章。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817" w:type="dxa"/>
            <w:vMerge w:val="continue"/>
            <w:vAlign w:val="center"/>
          </w:tcPr>
          <w:p>
            <w:pPr>
              <w:spacing w:line="240" w:lineRule="atLeast"/>
              <w:ind w:firstLine="28"/>
              <w:jc w:val="center"/>
              <w:rPr>
                <w:rFonts w:hint="eastAsia" w:ascii="方正仿宋_GBK" w:hAnsi="宋体" w:eastAsia="方正仿宋_GBK"/>
                <w:color w:val="auto"/>
                <w:sz w:val="21"/>
                <w:szCs w:val="21"/>
              </w:rPr>
            </w:pPr>
          </w:p>
        </w:tc>
        <w:tc>
          <w:tcPr>
            <w:tcW w:w="1480" w:type="dxa"/>
            <w:gridSpan w:val="2"/>
            <w:vMerge w:val="continue"/>
            <w:vAlign w:val="center"/>
          </w:tcPr>
          <w:p>
            <w:pPr>
              <w:spacing w:line="240" w:lineRule="atLeast"/>
              <w:ind w:firstLine="28"/>
              <w:jc w:val="center"/>
              <w:rPr>
                <w:rFonts w:hint="eastAsia" w:ascii="方正仿宋_GBK" w:hAnsi="宋体" w:eastAsia="方正仿宋_GBK"/>
                <w:color w:val="auto"/>
                <w:sz w:val="21"/>
                <w:szCs w:val="21"/>
              </w:rPr>
            </w:pPr>
          </w:p>
        </w:tc>
        <w:tc>
          <w:tcPr>
            <w:tcW w:w="913" w:type="dxa"/>
            <w:vMerge w:val="continue"/>
            <w:vAlign w:val="center"/>
          </w:tcPr>
          <w:p>
            <w:pPr>
              <w:spacing w:line="240" w:lineRule="atLeast"/>
              <w:ind w:firstLine="28"/>
              <w:jc w:val="center"/>
              <w:rPr>
                <w:rFonts w:hint="eastAsia" w:ascii="方正仿宋_GBK" w:hAnsi="宋体" w:eastAsia="方正仿宋_GBK"/>
                <w:color w:val="auto"/>
                <w:sz w:val="21"/>
                <w:szCs w:val="21"/>
              </w:rPr>
            </w:pPr>
          </w:p>
        </w:tc>
        <w:tc>
          <w:tcPr>
            <w:tcW w:w="3978" w:type="dxa"/>
            <w:vAlign w:val="center"/>
          </w:tcPr>
          <w:p>
            <w:pPr>
              <w:spacing w:line="240" w:lineRule="atLeast"/>
              <w:rPr>
                <w:rFonts w:hint="eastAsia" w:ascii="方正仿宋_GBK" w:hAnsi="宋体" w:eastAsia="方正仿宋_GBK"/>
                <w:color w:val="auto"/>
                <w:sz w:val="21"/>
                <w:szCs w:val="21"/>
              </w:rPr>
            </w:pPr>
            <w:r>
              <w:rPr>
                <w:rFonts w:hint="eastAsia" w:ascii="方正仿宋_GBK" w:hAnsi="宋体" w:eastAsia="方正仿宋_GBK"/>
                <w:color w:val="auto"/>
                <w:sz w:val="21"/>
                <w:szCs w:val="21"/>
              </w:rPr>
              <w:t>3、工程安装人员配置</w:t>
            </w:r>
          </w:p>
          <w:p>
            <w:pPr>
              <w:spacing w:line="240" w:lineRule="atLeast"/>
              <w:rPr>
                <w:rFonts w:hint="eastAsia" w:ascii="方正仿宋_GBK" w:hAnsi="宋体" w:eastAsia="方正仿宋_GBK"/>
                <w:color w:val="auto"/>
                <w:sz w:val="21"/>
                <w:szCs w:val="21"/>
              </w:rPr>
            </w:pPr>
            <w:r>
              <w:rPr>
                <w:rFonts w:hint="eastAsia" w:ascii="方正仿宋_GBK" w:hAnsi="宋体" w:eastAsia="方正仿宋_GBK"/>
                <w:color w:val="auto"/>
                <w:sz w:val="21"/>
                <w:szCs w:val="21"/>
              </w:rPr>
              <w:t>投标人至少需明确本项目的管理负责人、施工技术员配置信息、施工计划配置情况，并提供承诺函和证明材料（社保证明或缴费清单及相应证书），提供项目管理和技术员信息及证明材料的为优得3分，仅有项目管理或技术员证明材料其中一个的为良得1分，未提供的得0分。</w:t>
            </w:r>
          </w:p>
        </w:tc>
        <w:tc>
          <w:tcPr>
            <w:tcW w:w="2440" w:type="dxa"/>
            <w:vAlign w:val="center"/>
          </w:tcPr>
          <w:p>
            <w:pPr>
              <w:spacing w:line="240" w:lineRule="atLeast"/>
              <w:ind w:left="-38"/>
              <w:rPr>
                <w:rFonts w:hint="eastAsia"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vMerge w:val="continue"/>
            <w:vAlign w:val="center"/>
          </w:tcPr>
          <w:p>
            <w:pPr>
              <w:spacing w:line="240" w:lineRule="atLeast"/>
              <w:ind w:firstLine="28"/>
              <w:jc w:val="center"/>
              <w:rPr>
                <w:rFonts w:hint="eastAsia" w:ascii="方正仿宋_GBK" w:hAnsi="宋体" w:eastAsia="方正仿宋_GBK"/>
                <w:color w:val="auto"/>
                <w:sz w:val="21"/>
                <w:szCs w:val="21"/>
              </w:rPr>
            </w:pPr>
          </w:p>
        </w:tc>
        <w:tc>
          <w:tcPr>
            <w:tcW w:w="1480" w:type="dxa"/>
            <w:gridSpan w:val="2"/>
            <w:vMerge w:val="continue"/>
            <w:vAlign w:val="center"/>
          </w:tcPr>
          <w:p>
            <w:pPr>
              <w:spacing w:line="240" w:lineRule="atLeast"/>
              <w:ind w:firstLine="28"/>
              <w:jc w:val="center"/>
              <w:rPr>
                <w:rFonts w:hint="eastAsia" w:ascii="方正仿宋_GBK" w:hAnsi="宋体" w:eastAsia="方正仿宋_GBK"/>
                <w:color w:val="auto"/>
                <w:sz w:val="21"/>
                <w:szCs w:val="21"/>
              </w:rPr>
            </w:pPr>
          </w:p>
        </w:tc>
        <w:tc>
          <w:tcPr>
            <w:tcW w:w="913" w:type="dxa"/>
            <w:vMerge w:val="continue"/>
            <w:vAlign w:val="center"/>
          </w:tcPr>
          <w:p>
            <w:pPr>
              <w:spacing w:line="240" w:lineRule="atLeast"/>
              <w:ind w:firstLine="28"/>
              <w:jc w:val="center"/>
              <w:rPr>
                <w:rFonts w:hint="eastAsia" w:ascii="方正仿宋_GBK" w:hAnsi="宋体" w:eastAsia="方正仿宋_GBK"/>
                <w:color w:val="auto"/>
                <w:sz w:val="21"/>
                <w:szCs w:val="21"/>
              </w:rPr>
            </w:pPr>
          </w:p>
        </w:tc>
        <w:tc>
          <w:tcPr>
            <w:tcW w:w="3978" w:type="dxa"/>
            <w:vAlign w:val="center"/>
          </w:tcPr>
          <w:p>
            <w:pPr>
              <w:spacing w:line="240" w:lineRule="atLeast"/>
              <w:rPr>
                <w:rFonts w:hint="eastAsia" w:ascii="方正仿宋_GBK" w:hAnsi="宋体" w:eastAsia="方正仿宋_GBK"/>
                <w:color w:val="auto"/>
                <w:sz w:val="21"/>
                <w:szCs w:val="21"/>
              </w:rPr>
            </w:pPr>
            <w:r>
              <w:rPr>
                <w:rFonts w:hint="eastAsia" w:ascii="方正仿宋_GBK" w:hAnsi="宋体" w:eastAsia="方正仿宋_GBK"/>
                <w:color w:val="auto"/>
                <w:sz w:val="21"/>
                <w:szCs w:val="21"/>
              </w:rPr>
              <w:t>4、本项目同类型项目案例</w:t>
            </w:r>
          </w:p>
          <w:p>
            <w:pPr>
              <w:spacing w:line="240" w:lineRule="atLeast"/>
              <w:rPr>
                <w:rFonts w:hint="eastAsia" w:ascii="方正仿宋_GBK" w:hAnsi="宋体" w:eastAsia="方正仿宋_GBK"/>
                <w:color w:val="auto"/>
                <w:sz w:val="21"/>
                <w:szCs w:val="21"/>
              </w:rPr>
            </w:pPr>
            <w:r>
              <w:rPr>
                <w:rFonts w:hint="eastAsia" w:ascii="方正仿宋_GBK" w:hAnsi="宋体" w:eastAsia="方正仿宋_GBK"/>
                <w:color w:val="auto"/>
                <w:sz w:val="21"/>
                <w:szCs w:val="21"/>
              </w:rPr>
              <w:t>投标人提供2022年1月1日至今同类型监控门禁项目案例的业绩（提供合同复印件加盖投标人公章）；案例数量≥3个3分，2个得2分，1个得1分，未提供的得0分。</w:t>
            </w:r>
          </w:p>
        </w:tc>
        <w:tc>
          <w:tcPr>
            <w:tcW w:w="2440" w:type="dxa"/>
            <w:vAlign w:val="center"/>
          </w:tcPr>
          <w:p>
            <w:pPr>
              <w:spacing w:line="240" w:lineRule="atLeast"/>
              <w:ind w:left="-38"/>
              <w:rPr>
                <w:rFonts w:hint="eastAsia"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17" w:type="dxa"/>
            <w:vMerge w:val="continue"/>
            <w:vAlign w:val="center"/>
          </w:tcPr>
          <w:p>
            <w:pPr>
              <w:spacing w:line="240" w:lineRule="atLeast"/>
              <w:ind w:firstLine="28"/>
              <w:jc w:val="center"/>
              <w:rPr>
                <w:rFonts w:hint="eastAsia" w:ascii="方正仿宋_GBK" w:hAnsi="宋体" w:eastAsia="方正仿宋_GBK"/>
                <w:color w:val="auto"/>
                <w:sz w:val="21"/>
                <w:szCs w:val="21"/>
              </w:rPr>
            </w:pPr>
          </w:p>
        </w:tc>
        <w:tc>
          <w:tcPr>
            <w:tcW w:w="1480" w:type="dxa"/>
            <w:gridSpan w:val="2"/>
            <w:vMerge w:val="continue"/>
            <w:vAlign w:val="center"/>
          </w:tcPr>
          <w:p>
            <w:pPr>
              <w:spacing w:line="240" w:lineRule="atLeast"/>
              <w:ind w:firstLine="28"/>
              <w:jc w:val="center"/>
              <w:rPr>
                <w:rFonts w:hint="eastAsia" w:ascii="方正仿宋_GBK" w:hAnsi="宋体" w:eastAsia="方正仿宋_GBK"/>
                <w:color w:val="auto"/>
                <w:sz w:val="21"/>
                <w:szCs w:val="21"/>
              </w:rPr>
            </w:pPr>
          </w:p>
        </w:tc>
        <w:tc>
          <w:tcPr>
            <w:tcW w:w="913" w:type="dxa"/>
            <w:vMerge w:val="continue"/>
            <w:vAlign w:val="center"/>
          </w:tcPr>
          <w:p>
            <w:pPr>
              <w:spacing w:line="240" w:lineRule="atLeast"/>
              <w:ind w:firstLine="28"/>
              <w:jc w:val="center"/>
              <w:rPr>
                <w:rFonts w:hint="eastAsia" w:ascii="方正仿宋_GBK" w:hAnsi="宋体" w:eastAsia="方正仿宋_GBK"/>
                <w:color w:val="auto"/>
                <w:sz w:val="21"/>
                <w:szCs w:val="21"/>
              </w:rPr>
            </w:pPr>
          </w:p>
        </w:tc>
        <w:tc>
          <w:tcPr>
            <w:tcW w:w="3978" w:type="dxa"/>
            <w:vAlign w:val="center"/>
          </w:tcPr>
          <w:p>
            <w:pPr>
              <w:spacing w:line="240" w:lineRule="atLeast"/>
              <w:rPr>
                <w:rFonts w:hint="eastAsia" w:ascii="方正仿宋_GBK" w:hAnsi="宋体" w:eastAsia="方正仿宋_GBK"/>
                <w:color w:val="auto"/>
                <w:sz w:val="21"/>
                <w:szCs w:val="21"/>
              </w:rPr>
            </w:pPr>
            <w:r>
              <w:rPr>
                <w:rFonts w:hint="eastAsia" w:ascii="方正仿宋_GBK" w:hAnsi="宋体" w:eastAsia="方正仿宋_GBK"/>
                <w:color w:val="auto"/>
                <w:sz w:val="21"/>
                <w:szCs w:val="21"/>
              </w:rPr>
              <w:t>5、质保期</w:t>
            </w:r>
          </w:p>
          <w:p>
            <w:pPr>
              <w:spacing w:line="240" w:lineRule="atLeast"/>
              <w:rPr>
                <w:rFonts w:hint="eastAsia" w:ascii="方正仿宋_GBK" w:hAnsi="宋体" w:eastAsia="方正仿宋_GBK"/>
                <w:color w:val="auto"/>
                <w:sz w:val="21"/>
                <w:szCs w:val="21"/>
              </w:rPr>
            </w:pPr>
            <w:r>
              <w:rPr>
                <w:rFonts w:hint="eastAsia" w:ascii="方正仿宋_GBK" w:hAnsi="宋体" w:eastAsia="方正仿宋_GBK"/>
                <w:color w:val="auto"/>
                <w:sz w:val="21"/>
                <w:szCs w:val="21"/>
              </w:rPr>
              <w:t>在满足招标文件要求的前提下，质保期增加3年得3分，增加2年得2分，增加1年得1分，不增加不得分。</w:t>
            </w:r>
          </w:p>
        </w:tc>
        <w:tc>
          <w:tcPr>
            <w:tcW w:w="2440" w:type="dxa"/>
            <w:vAlign w:val="center"/>
          </w:tcPr>
          <w:p>
            <w:pPr>
              <w:spacing w:line="240" w:lineRule="atLeast"/>
              <w:ind w:left="-38"/>
              <w:rPr>
                <w:rFonts w:hint="eastAsia" w:ascii="方正仿宋_GBK" w:hAnsi="宋体" w:eastAsia="方正仿宋_GBK"/>
                <w:color w:val="auto"/>
                <w:sz w:val="21"/>
                <w:szCs w:val="21"/>
              </w:rPr>
            </w:pPr>
          </w:p>
        </w:tc>
      </w:tr>
    </w:tbl>
    <w:p/>
    <w:p>
      <w:pPr>
        <w:pStyle w:val="4"/>
        <w:rPr>
          <w:rFonts w:hint="eastAsia" w:ascii="宋体" w:hAnsi="宋体" w:cs="宋体"/>
        </w:rPr>
      </w:pPr>
      <w:bookmarkStart w:id="50" w:name="_Toc98942894"/>
      <w:bookmarkStart w:id="51" w:name="_Toc21425658"/>
      <w:r>
        <w:rPr>
          <w:rFonts w:hint="eastAsia"/>
        </w:rPr>
        <w:t>四、</w:t>
      </w:r>
      <w:r>
        <w:rPr>
          <w:rFonts w:hint="eastAsia" w:ascii="宋体" w:hAnsi="宋体" w:cs="宋体"/>
        </w:rPr>
        <w:t>无效投标条款</w:t>
      </w:r>
      <w:bookmarkEnd w:id="50"/>
      <w:bookmarkEnd w:id="51"/>
    </w:p>
    <w:p>
      <w:pPr>
        <w:snapToGrid w:val="0"/>
        <w:spacing w:line="400" w:lineRule="exact"/>
        <w:ind w:firstLine="480" w:firstLineChars="200"/>
        <w:rPr>
          <w:rFonts w:hint="eastAsia" w:hAnsi="宋体" w:cs="宋体"/>
          <w:sz w:val="24"/>
          <w:szCs w:val="24"/>
        </w:rPr>
      </w:pPr>
      <w:r>
        <w:rPr>
          <w:rFonts w:hint="eastAsia" w:hAnsi="宋体" w:cs="宋体"/>
          <w:sz w:val="24"/>
          <w:szCs w:val="24"/>
        </w:rPr>
        <w:t>投标人或其响应文件出现下列情况之一者，应为无效投标：</w:t>
      </w:r>
    </w:p>
    <w:p>
      <w:pPr>
        <w:snapToGrid w:val="0"/>
        <w:spacing w:line="400" w:lineRule="exact"/>
        <w:ind w:firstLine="480" w:firstLineChars="200"/>
        <w:rPr>
          <w:rFonts w:hint="eastAsia" w:hAnsi="宋体" w:cs="宋体"/>
          <w:sz w:val="24"/>
          <w:szCs w:val="24"/>
        </w:rPr>
      </w:pPr>
      <w:r>
        <w:rPr>
          <w:rFonts w:hint="eastAsia" w:hAnsi="宋体" w:cs="宋体"/>
          <w:sz w:val="24"/>
          <w:szCs w:val="24"/>
        </w:rPr>
        <w:t>（一）未按照竞争性比选文件的规定提交投标保证金的；</w:t>
      </w:r>
    </w:p>
    <w:p>
      <w:pPr>
        <w:snapToGrid w:val="0"/>
        <w:spacing w:line="400" w:lineRule="exact"/>
        <w:ind w:firstLine="480" w:firstLineChars="200"/>
        <w:rPr>
          <w:rFonts w:hint="eastAsia" w:hAnsi="宋体" w:cs="宋体"/>
          <w:sz w:val="24"/>
          <w:szCs w:val="24"/>
        </w:rPr>
      </w:pPr>
      <w:r>
        <w:rPr>
          <w:rFonts w:hint="eastAsia" w:hAnsi="宋体" w:cs="宋体"/>
          <w:sz w:val="24"/>
          <w:szCs w:val="24"/>
        </w:rPr>
        <w:t>（二）响应文件未按竞争性比选文件要求签署、盖章的；</w:t>
      </w:r>
    </w:p>
    <w:p>
      <w:pPr>
        <w:snapToGrid w:val="0"/>
        <w:spacing w:line="400" w:lineRule="exact"/>
        <w:ind w:firstLine="480" w:firstLineChars="200"/>
        <w:rPr>
          <w:rFonts w:hint="eastAsia" w:hAnsi="宋体" w:cs="宋体"/>
          <w:sz w:val="24"/>
          <w:szCs w:val="24"/>
        </w:rPr>
      </w:pPr>
      <w:r>
        <w:rPr>
          <w:rFonts w:hint="eastAsia" w:hAnsi="宋体" w:cs="宋体"/>
          <w:sz w:val="24"/>
          <w:szCs w:val="24"/>
        </w:rPr>
        <w:t>（三）不具备竞争性比选文件中规定的资格要求的；</w:t>
      </w:r>
    </w:p>
    <w:p>
      <w:pPr>
        <w:snapToGrid w:val="0"/>
        <w:spacing w:line="400" w:lineRule="exact"/>
        <w:ind w:firstLine="480" w:firstLineChars="200"/>
        <w:rPr>
          <w:rFonts w:hint="eastAsia" w:hAnsi="宋体" w:cs="宋体"/>
          <w:sz w:val="24"/>
          <w:szCs w:val="24"/>
        </w:rPr>
      </w:pPr>
      <w:r>
        <w:rPr>
          <w:rFonts w:hint="eastAsia" w:hAnsi="宋体" w:cs="宋体"/>
          <w:sz w:val="24"/>
          <w:szCs w:val="24"/>
        </w:rPr>
        <w:t>（四）报价超过竞争性比选文件中规定的预算金额或者最高限价的；</w:t>
      </w:r>
    </w:p>
    <w:p>
      <w:pPr>
        <w:snapToGrid w:val="0"/>
        <w:spacing w:line="400" w:lineRule="exact"/>
        <w:ind w:firstLine="480" w:firstLineChars="200"/>
        <w:rPr>
          <w:rFonts w:hint="eastAsia" w:hAnsi="宋体" w:cs="宋体"/>
          <w:sz w:val="24"/>
          <w:szCs w:val="24"/>
        </w:rPr>
      </w:pPr>
      <w:r>
        <w:rPr>
          <w:rFonts w:hint="eastAsia" w:hAnsi="宋体" w:cs="宋体"/>
          <w:sz w:val="24"/>
          <w:szCs w:val="24"/>
        </w:rPr>
        <w:t>（五）响应文件含有采购人不能接受的附加条件的；</w:t>
      </w:r>
    </w:p>
    <w:p>
      <w:pPr>
        <w:snapToGrid w:val="0"/>
        <w:spacing w:line="400" w:lineRule="exact"/>
        <w:ind w:firstLine="480" w:firstLineChars="200"/>
        <w:rPr>
          <w:rFonts w:hint="eastAsia" w:hAnsi="宋体" w:cs="宋体"/>
          <w:sz w:val="24"/>
          <w:szCs w:val="24"/>
        </w:rPr>
      </w:pPr>
      <w:r>
        <w:rPr>
          <w:rFonts w:hint="eastAsia" w:hAnsi="宋体" w:cs="宋体"/>
          <w:sz w:val="24"/>
          <w:szCs w:val="24"/>
        </w:rPr>
        <w:t>（六）投标人串通投标的；</w:t>
      </w:r>
    </w:p>
    <w:p>
      <w:pPr>
        <w:snapToGrid w:val="0"/>
        <w:spacing w:line="400" w:lineRule="exact"/>
        <w:ind w:firstLine="480" w:firstLineChars="200"/>
        <w:rPr>
          <w:rFonts w:hint="eastAsia" w:hAnsi="宋体" w:cs="宋体"/>
          <w:sz w:val="24"/>
          <w:szCs w:val="24"/>
        </w:rPr>
      </w:pPr>
      <w:r>
        <w:rPr>
          <w:rFonts w:hint="eastAsia" w:hAnsi="宋体" w:cs="宋体"/>
          <w:sz w:val="24"/>
          <w:szCs w:val="24"/>
        </w:rPr>
        <w:t>（七）投标人组成联合体投标的；</w:t>
      </w:r>
    </w:p>
    <w:p>
      <w:pPr>
        <w:snapToGrid w:val="0"/>
        <w:spacing w:line="400" w:lineRule="exact"/>
        <w:ind w:firstLine="480" w:firstLineChars="200"/>
        <w:rPr>
          <w:rFonts w:hint="eastAsia" w:hAnsi="宋体" w:cs="宋体"/>
          <w:sz w:val="24"/>
          <w:szCs w:val="24"/>
        </w:rPr>
      </w:pPr>
      <w:r>
        <w:rPr>
          <w:rFonts w:hint="eastAsia" w:hAnsi="宋体" w:cs="宋体"/>
          <w:sz w:val="24"/>
          <w:szCs w:val="24"/>
        </w:rPr>
        <w:t>（八）法律、法规和竞争性比选文件规定的其他无效情形。</w:t>
      </w:r>
    </w:p>
    <w:p>
      <w:pPr>
        <w:pStyle w:val="4"/>
        <w:rPr>
          <w:rFonts w:hint="eastAsia" w:ascii="宋体" w:hAnsi="宋体" w:cs="宋体"/>
        </w:rPr>
      </w:pPr>
      <w:bookmarkStart w:id="52" w:name="_Toc98942895"/>
      <w:bookmarkStart w:id="53" w:name="_Toc21425659"/>
      <w:r>
        <w:rPr>
          <w:rFonts w:hint="eastAsia" w:ascii="宋体" w:hAnsi="宋体" w:cs="宋体"/>
        </w:rPr>
        <w:t>五、废标条款</w:t>
      </w:r>
      <w:bookmarkEnd w:id="52"/>
      <w:bookmarkEnd w:id="53"/>
    </w:p>
    <w:p>
      <w:pPr>
        <w:snapToGrid w:val="0"/>
        <w:spacing w:line="400" w:lineRule="exact"/>
        <w:ind w:firstLine="480" w:firstLineChars="200"/>
        <w:rPr>
          <w:rFonts w:hint="eastAsia" w:hAnsi="宋体" w:cs="宋体"/>
          <w:sz w:val="24"/>
          <w:szCs w:val="24"/>
        </w:rPr>
      </w:pPr>
      <w:r>
        <w:rPr>
          <w:rFonts w:hint="eastAsia" w:hAnsi="宋体" w:cs="宋体"/>
          <w:sz w:val="24"/>
          <w:szCs w:val="24"/>
        </w:rPr>
        <w:t>评标委员会评审时出现以下情况之一的，应予废标：</w:t>
      </w:r>
    </w:p>
    <w:p>
      <w:pPr>
        <w:snapToGrid w:val="0"/>
        <w:spacing w:line="400" w:lineRule="exact"/>
        <w:ind w:firstLine="480" w:firstLineChars="200"/>
        <w:rPr>
          <w:rFonts w:hint="eastAsia" w:hAnsi="宋体" w:cs="宋体"/>
          <w:sz w:val="24"/>
          <w:szCs w:val="24"/>
        </w:rPr>
      </w:pPr>
      <w:r>
        <w:rPr>
          <w:rFonts w:hint="eastAsia" w:hAnsi="宋体" w:cs="宋体"/>
          <w:sz w:val="24"/>
          <w:szCs w:val="24"/>
        </w:rPr>
        <w:t>（一）符合专业条件的投标人或者对竞争性比选文件作实质响应的投标人不足三家的；</w:t>
      </w:r>
    </w:p>
    <w:p>
      <w:pPr>
        <w:snapToGrid w:val="0"/>
        <w:spacing w:line="400" w:lineRule="exact"/>
        <w:ind w:firstLine="480" w:firstLineChars="200"/>
        <w:rPr>
          <w:rFonts w:hint="eastAsia" w:hAnsi="宋体" w:cs="宋体"/>
          <w:sz w:val="24"/>
          <w:szCs w:val="24"/>
        </w:rPr>
      </w:pPr>
      <w:r>
        <w:rPr>
          <w:rFonts w:hint="eastAsia" w:hAnsi="宋体" w:cs="宋体"/>
          <w:sz w:val="24"/>
          <w:szCs w:val="24"/>
        </w:rPr>
        <w:t>（二）投标人的报价均超过了采购预算，采购人不能支付的；</w:t>
      </w:r>
    </w:p>
    <w:p>
      <w:pPr>
        <w:snapToGrid w:val="0"/>
        <w:spacing w:line="400" w:lineRule="exact"/>
        <w:ind w:firstLine="480" w:firstLineChars="200"/>
        <w:rPr>
          <w:rFonts w:hint="eastAsia" w:hAnsi="宋体" w:cs="宋体"/>
          <w:sz w:val="24"/>
          <w:szCs w:val="24"/>
        </w:rPr>
      </w:pPr>
      <w:r>
        <w:rPr>
          <w:rFonts w:hint="eastAsia" w:hAnsi="宋体" w:cs="宋体"/>
          <w:sz w:val="24"/>
          <w:szCs w:val="24"/>
        </w:rPr>
        <w:t>（三）出现影响采购公正的违法、违规行为的；</w:t>
      </w:r>
    </w:p>
    <w:p>
      <w:pPr>
        <w:snapToGrid w:val="0"/>
        <w:spacing w:line="400" w:lineRule="exact"/>
        <w:ind w:firstLine="480" w:firstLineChars="200"/>
        <w:rPr>
          <w:rFonts w:hint="eastAsia" w:hAnsi="宋体" w:cs="宋体"/>
          <w:sz w:val="24"/>
          <w:szCs w:val="24"/>
        </w:rPr>
      </w:pPr>
      <w:r>
        <w:rPr>
          <w:rFonts w:hint="eastAsia" w:hAnsi="宋体" w:cs="宋体"/>
          <w:sz w:val="24"/>
          <w:szCs w:val="24"/>
        </w:rPr>
        <w:t>（四）因重大变故，采购任务取消的。</w:t>
      </w:r>
    </w:p>
    <w:p>
      <w:pPr>
        <w:snapToGrid w:val="0"/>
        <w:spacing w:line="400" w:lineRule="exact"/>
        <w:ind w:firstLine="480" w:firstLineChars="200"/>
        <w:rPr>
          <w:rFonts w:hint="eastAsia" w:ascii="方正仿宋_GBK" w:hAnsi="宋体" w:eastAsia="方正仿宋_GBK"/>
          <w:sz w:val="24"/>
          <w:szCs w:val="24"/>
        </w:rPr>
      </w:pPr>
      <w:r>
        <w:rPr>
          <w:rFonts w:hint="eastAsia" w:hAnsi="宋体" w:cs="宋体"/>
          <w:sz w:val="24"/>
          <w:szCs w:val="24"/>
        </w:rPr>
        <w:t>废标后，除采购任务取消情形外，应当重新组织采购。</w:t>
      </w:r>
    </w:p>
    <w:p>
      <w:pPr>
        <w:rPr>
          <w:rFonts w:hint="eastAsia" w:hAnsi="宋体"/>
        </w:rPr>
      </w:pPr>
      <w:bookmarkStart w:id="54" w:name="_Toc98942896"/>
      <w:bookmarkStart w:id="55" w:name="_Toc21425660"/>
      <w:r>
        <w:rPr>
          <w:rFonts w:hint="eastAsia" w:hAnsi="宋体"/>
        </w:rPr>
        <w:br w:type="page"/>
      </w:r>
    </w:p>
    <w:p>
      <w:pPr>
        <w:pStyle w:val="3"/>
        <w:tabs>
          <w:tab w:val="left" w:pos="3360"/>
        </w:tabs>
        <w:spacing w:line="360" w:lineRule="auto"/>
        <w:rPr>
          <w:rFonts w:hint="eastAsia" w:ascii="宋体" w:hAnsi="宋体" w:eastAsia="宋体"/>
          <w:b w:val="0"/>
        </w:rPr>
      </w:pPr>
      <w:r>
        <w:rPr>
          <w:rFonts w:hint="eastAsia" w:ascii="宋体" w:hAnsi="宋体" w:eastAsia="宋体"/>
          <w:b w:val="0"/>
        </w:rPr>
        <w:t>第五篇  投标人须知</w:t>
      </w:r>
      <w:bookmarkEnd w:id="54"/>
      <w:bookmarkEnd w:id="55"/>
    </w:p>
    <w:p>
      <w:pPr>
        <w:pStyle w:val="4"/>
        <w:rPr>
          <w:rFonts w:hint="eastAsia" w:ascii="宋体" w:hAnsi="宋体" w:cs="宋体"/>
        </w:rPr>
      </w:pPr>
      <w:bookmarkStart w:id="56" w:name="_Toc98942897"/>
      <w:bookmarkStart w:id="57" w:name="_Toc21425661"/>
      <w:r>
        <w:rPr>
          <w:rFonts w:hint="eastAsia"/>
        </w:rPr>
        <w:t>一、</w:t>
      </w:r>
      <w:r>
        <w:rPr>
          <w:rFonts w:hint="eastAsia" w:ascii="宋体" w:hAnsi="宋体" w:cs="宋体"/>
        </w:rPr>
        <w:t>投标人</w:t>
      </w:r>
      <w:bookmarkEnd w:id="56"/>
      <w:bookmarkEnd w:id="57"/>
    </w:p>
    <w:p>
      <w:pPr>
        <w:snapToGrid w:val="0"/>
        <w:spacing w:line="400" w:lineRule="exact"/>
        <w:ind w:firstLine="480" w:firstLineChars="200"/>
        <w:rPr>
          <w:rFonts w:hint="eastAsia" w:hAnsi="宋体" w:cs="宋体"/>
          <w:sz w:val="24"/>
        </w:rPr>
      </w:pPr>
      <w:r>
        <w:rPr>
          <w:rFonts w:hint="eastAsia" w:hAnsi="宋体" w:cs="宋体"/>
          <w:sz w:val="24"/>
        </w:rPr>
        <w:t>（一）投标人</w:t>
      </w:r>
    </w:p>
    <w:p>
      <w:pPr>
        <w:snapToGrid w:val="0"/>
        <w:spacing w:line="400" w:lineRule="exact"/>
        <w:ind w:firstLine="480" w:firstLineChars="200"/>
        <w:rPr>
          <w:rFonts w:hint="eastAsia" w:hAnsi="宋体" w:cs="宋体"/>
          <w:sz w:val="24"/>
        </w:rPr>
      </w:pPr>
      <w:r>
        <w:rPr>
          <w:rFonts w:hint="eastAsia" w:hAnsi="宋体" w:cs="宋体"/>
          <w:sz w:val="24"/>
        </w:rPr>
        <w:t>投标人是指响应招标、参加投标竞争的法人、其他组织或者自然人。</w:t>
      </w:r>
    </w:p>
    <w:p>
      <w:pPr>
        <w:snapToGrid w:val="0"/>
        <w:spacing w:line="400" w:lineRule="exact"/>
        <w:ind w:firstLine="480" w:firstLineChars="200"/>
        <w:rPr>
          <w:rFonts w:hint="eastAsia" w:hAnsi="宋体" w:cs="宋体"/>
          <w:sz w:val="24"/>
        </w:rPr>
      </w:pPr>
      <w:r>
        <w:rPr>
          <w:rFonts w:hint="eastAsia" w:hAnsi="宋体" w:cs="宋体"/>
          <w:sz w:val="24"/>
        </w:rPr>
        <w:t>（二）合格投标人条件</w:t>
      </w:r>
    </w:p>
    <w:p>
      <w:pPr>
        <w:snapToGrid w:val="0"/>
        <w:spacing w:line="400" w:lineRule="exact"/>
        <w:ind w:firstLine="480" w:firstLineChars="200"/>
        <w:rPr>
          <w:rFonts w:hint="eastAsia" w:hAnsi="宋体" w:cs="宋体"/>
          <w:sz w:val="24"/>
        </w:rPr>
      </w:pPr>
      <w:r>
        <w:rPr>
          <w:rFonts w:hint="eastAsia" w:hAnsi="宋体" w:cs="宋体"/>
          <w:sz w:val="24"/>
        </w:rPr>
        <w:t>合格投标人应完全符合竞争性比选文件第一篇中规定的投标人资格条件，并对竞争性比选文件作出实质性响应。</w:t>
      </w:r>
    </w:p>
    <w:p>
      <w:pPr>
        <w:snapToGrid w:val="0"/>
        <w:spacing w:line="400" w:lineRule="exact"/>
        <w:ind w:firstLine="480" w:firstLineChars="200"/>
        <w:rPr>
          <w:rFonts w:hint="eastAsia" w:hAnsi="宋体" w:cs="宋体"/>
          <w:sz w:val="24"/>
          <w:szCs w:val="28"/>
        </w:rPr>
      </w:pPr>
      <w:r>
        <w:rPr>
          <w:rFonts w:hint="eastAsia" w:hAnsi="宋体" w:cs="宋体"/>
          <w:sz w:val="24"/>
          <w:szCs w:val="28"/>
        </w:rPr>
        <w:t>（三）投标人的风险</w:t>
      </w:r>
    </w:p>
    <w:p>
      <w:pPr>
        <w:snapToGrid w:val="0"/>
        <w:spacing w:line="400" w:lineRule="exact"/>
        <w:ind w:firstLine="480" w:firstLineChars="200"/>
        <w:rPr>
          <w:rFonts w:hint="eastAsia" w:hAnsi="宋体" w:cs="宋体"/>
          <w:sz w:val="24"/>
        </w:rPr>
      </w:pPr>
      <w:r>
        <w:rPr>
          <w:rFonts w:hint="eastAsia" w:hAnsi="宋体" w:cs="宋体"/>
          <w:sz w:val="24"/>
        </w:rPr>
        <w:t>投标人没有按照竞争性比选文件要求提供全部资料，或者投标人没有对竞争性比选文件在各方面作出实质性响应，可能导致投标被拒绝或评定为无效投标。</w:t>
      </w:r>
    </w:p>
    <w:p>
      <w:pPr>
        <w:snapToGrid w:val="0"/>
        <w:spacing w:line="400" w:lineRule="exact"/>
        <w:ind w:firstLine="480" w:firstLineChars="200"/>
        <w:rPr>
          <w:rFonts w:hint="eastAsia" w:hAnsi="宋体" w:cs="宋体"/>
          <w:sz w:val="24"/>
        </w:rPr>
      </w:pPr>
      <w:r>
        <w:rPr>
          <w:rFonts w:hint="eastAsia" w:hAnsi="宋体" w:cs="宋体"/>
          <w:sz w:val="24"/>
        </w:rPr>
        <w:t>（四）法律责任</w:t>
      </w:r>
    </w:p>
    <w:p>
      <w:pPr>
        <w:snapToGrid w:val="0"/>
        <w:spacing w:line="400" w:lineRule="exact"/>
        <w:ind w:firstLine="480" w:firstLineChars="200"/>
        <w:rPr>
          <w:rFonts w:hint="eastAsia" w:hAnsi="宋体" w:cs="宋体"/>
          <w:sz w:val="24"/>
        </w:rPr>
      </w:pPr>
      <w:r>
        <w:rPr>
          <w:rFonts w:hint="eastAsia" w:hAnsi="宋体" w:cs="宋体"/>
          <w:sz w:val="24"/>
        </w:rPr>
        <w:t>投标人违反《中华人民共和国政府采购法》、《中华人民共和国政府采购实施条例》等相关规定，将按规定追究投标人法律责任。</w:t>
      </w:r>
    </w:p>
    <w:p>
      <w:pPr>
        <w:pStyle w:val="4"/>
        <w:rPr>
          <w:rFonts w:hint="eastAsia" w:ascii="宋体" w:hAnsi="宋体" w:cs="宋体"/>
        </w:rPr>
      </w:pPr>
      <w:bookmarkStart w:id="58" w:name="_Toc98942898"/>
      <w:bookmarkStart w:id="59" w:name="_Toc21425662"/>
      <w:r>
        <w:rPr>
          <w:rFonts w:hint="eastAsia" w:ascii="宋体" w:hAnsi="宋体" w:cs="宋体"/>
        </w:rPr>
        <w:t>二、</w:t>
      </w:r>
      <w:bookmarkEnd w:id="58"/>
      <w:bookmarkEnd w:id="59"/>
      <w:r>
        <w:rPr>
          <w:rFonts w:hint="eastAsia" w:ascii="宋体" w:hAnsi="宋体" w:cs="宋体"/>
        </w:rPr>
        <w:t>竞争性比选文件</w:t>
      </w:r>
    </w:p>
    <w:p>
      <w:pPr>
        <w:snapToGrid w:val="0"/>
        <w:spacing w:line="400" w:lineRule="exact"/>
        <w:ind w:firstLine="480" w:firstLineChars="200"/>
        <w:rPr>
          <w:rFonts w:hint="eastAsia" w:hAnsi="宋体" w:cs="宋体"/>
          <w:sz w:val="24"/>
        </w:rPr>
      </w:pPr>
      <w:r>
        <w:rPr>
          <w:rFonts w:hint="eastAsia" w:hAnsi="宋体" w:cs="宋体"/>
          <w:sz w:val="24"/>
        </w:rPr>
        <w:t>竞争性比选文件是投标人编制响应文件的依据，是评标委员会评判依据和标准。竞争性比选文件也是采购人与中标人签订合同的基础。</w:t>
      </w:r>
    </w:p>
    <w:p>
      <w:pPr>
        <w:snapToGrid w:val="0"/>
        <w:spacing w:line="400" w:lineRule="exact"/>
        <w:ind w:firstLine="480" w:firstLineChars="200"/>
        <w:rPr>
          <w:rFonts w:hint="eastAsia" w:hAnsi="宋体" w:cs="宋体"/>
          <w:sz w:val="24"/>
        </w:rPr>
      </w:pPr>
      <w:r>
        <w:rPr>
          <w:rFonts w:hint="eastAsia" w:hAnsi="宋体" w:cs="宋体"/>
          <w:sz w:val="24"/>
        </w:rPr>
        <w:t>（一）竞争性比选文件由投标邀请书；项目技术规格、数量及质量要求；商务条款；投标人须知；评标方法、评标标准、无效投标条款和废标条款；响应文件格式等部分组成。</w:t>
      </w:r>
    </w:p>
    <w:p>
      <w:pPr>
        <w:snapToGrid w:val="0"/>
        <w:spacing w:line="400" w:lineRule="exact"/>
        <w:ind w:firstLine="480"/>
        <w:rPr>
          <w:rFonts w:hint="eastAsia" w:hAnsi="宋体" w:cs="宋体"/>
          <w:sz w:val="24"/>
        </w:rPr>
      </w:pPr>
      <w:r>
        <w:rPr>
          <w:rFonts w:hint="eastAsia" w:hAnsi="宋体" w:cs="宋体"/>
          <w:sz w:val="24"/>
          <w:szCs w:val="28"/>
        </w:rPr>
        <w:t>（二）</w:t>
      </w:r>
      <w:r>
        <w:rPr>
          <w:rFonts w:hint="eastAsia" w:hAnsi="宋体" w:cs="宋体"/>
          <w:sz w:val="24"/>
        </w:rPr>
        <w:t>采购人对竞争性比选文件所作的一切有效的书面通知、修改及补充，都是竞争性比选文件不可分割的部分。</w:t>
      </w:r>
    </w:p>
    <w:p>
      <w:pPr>
        <w:snapToGrid w:val="0"/>
        <w:spacing w:line="400" w:lineRule="exact"/>
        <w:ind w:firstLine="480"/>
        <w:rPr>
          <w:rFonts w:hint="eastAsia" w:hAnsi="宋体" w:cs="宋体"/>
          <w:sz w:val="24"/>
        </w:rPr>
      </w:pPr>
      <w:r>
        <w:rPr>
          <w:rFonts w:hint="eastAsia" w:hAnsi="宋体" w:cs="宋体"/>
          <w:sz w:val="24"/>
        </w:rPr>
        <w:t>（三）</w:t>
      </w:r>
      <w:r>
        <w:rPr>
          <w:rFonts w:hint="eastAsia" w:hAnsi="宋体" w:cs="宋体"/>
          <w:sz w:val="24"/>
          <w:szCs w:val="24"/>
        </w:rPr>
        <w:t>本项目的竞争性比选文件、补遗文件（如果有）一律在重庆医科大学附属口腔医院官网、行采家、中国采购招标网上发布，请各投标人注意下载领取；无论投标人下载或领取与否，均视同投标人已知晓本项目竞争性比选文件、补遗文件的内容。</w:t>
      </w:r>
    </w:p>
    <w:p>
      <w:pPr>
        <w:snapToGrid w:val="0"/>
        <w:spacing w:line="400" w:lineRule="exact"/>
        <w:ind w:firstLine="480" w:firstLineChars="200"/>
        <w:rPr>
          <w:rFonts w:hint="eastAsia" w:hAnsi="宋体" w:cs="宋体"/>
          <w:sz w:val="24"/>
        </w:rPr>
      </w:pPr>
      <w:r>
        <w:rPr>
          <w:rFonts w:hint="eastAsia" w:hAnsi="宋体" w:cs="宋体"/>
          <w:sz w:val="24"/>
        </w:rPr>
        <w:t>（四）采购人对已发出的竞争性比选文件需要进行澄清或修改的，应以书面形式或公告形式通知所有竞争性比选文件收受人。该澄清或者修改的内容为竞争性比选文件的组成部分。</w:t>
      </w:r>
    </w:p>
    <w:p>
      <w:pPr>
        <w:pStyle w:val="4"/>
        <w:rPr>
          <w:rFonts w:hint="eastAsia" w:ascii="宋体" w:hAnsi="宋体" w:cs="宋体"/>
        </w:rPr>
      </w:pPr>
      <w:bookmarkStart w:id="60" w:name="_Toc21425663"/>
      <w:bookmarkStart w:id="61" w:name="_Toc98942899"/>
      <w:r>
        <w:rPr>
          <w:rFonts w:hint="eastAsia" w:ascii="宋体" w:hAnsi="宋体" w:cs="宋体"/>
        </w:rPr>
        <w:t>三、</w:t>
      </w:r>
      <w:bookmarkEnd w:id="60"/>
      <w:bookmarkEnd w:id="61"/>
      <w:r>
        <w:rPr>
          <w:rFonts w:hint="eastAsia" w:ascii="宋体" w:hAnsi="宋体" w:cs="宋体"/>
        </w:rPr>
        <w:t>响应文件</w:t>
      </w:r>
    </w:p>
    <w:p>
      <w:pPr>
        <w:spacing w:line="400" w:lineRule="exact"/>
        <w:ind w:firstLine="480" w:firstLineChars="200"/>
        <w:rPr>
          <w:rFonts w:hint="eastAsia" w:hAnsi="宋体" w:cs="宋体"/>
          <w:sz w:val="24"/>
        </w:rPr>
      </w:pPr>
      <w:r>
        <w:rPr>
          <w:rFonts w:hint="eastAsia" w:hAnsi="宋体" w:cs="宋体"/>
          <w:sz w:val="24"/>
        </w:rPr>
        <w:t>投标人应当按照竞争性比选文件的要求编制响应文件，并对竞争性比选文件提出的要求和条件作出实质性响应，</w:t>
      </w:r>
      <w:r>
        <w:rPr>
          <w:rFonts w:hint="eastAsia" w:hAnsi="宋体" w:cs="宋体"/>
        </w:rPr>
        <w:t>响应文件原则上采用软面胶装（不得采用穿孔式、文件夹式活页装订），同时应编制完整的封面、页码、目录。</w:t>
      </w:r>
    </w:p>
    <w:p>
      <w:pPr>
        <w:spacing w:line="400" w:lineRule="exact"/>
        <w:ind w:firstLine="480" w:firstLineChars="200"/>
        <w:rPr>
          <w:rFonts w:hint="eastAsia" w:hAnsi="宋体" w:cs="宋体"/>
          <w:sz w:val="24"/>
        </w:rPr>
      </w:pPr>
      <w:r>
        <w:rPr>
          <w:rFonts w:hint="eastAsia" w:hAnsi="宋体" w:cs="宋体"/>
          <w:sz w:val="24"/>
        </w:rPr>
        <w:t>（一）响应文件组成</w:t>
      </w:r>
    </w:p>
    <w:p>
      <w:pPr>
        <w:spacing w:line="400" w:lineRule="exact"/>
        <w:ind w:firstLine="480" w:firstLineChars="200"/>
        <w:rPr>
          <w:rFonts w:hint="eastAsia" w:hAnsi="宋体" w:cs="宋体"/>
          <w:sz w:val="24"/>
        </w:rPr>
      </w:pPr>
      <w:r>
        <w:rPr>
          <w:rFonts w:hint="eastAsia" w:hAnsi="宋体" w:cs="宋体"/>
          <w:sz w:val="24"/>
        </w:rPr>
        <w:t>响应文件由第六篇“响应文件格式”规定的部分和投标人所作的一切有效补充、修改和承诺等文件组成，投标人应按照第六篇“响应文件格式”规定的目录顺序组织编写和装订，否则有可能影响评委对响应文件的评审。</w:t>
      </w:r>
    </w:p>
    <w:p>
      <w:pPr>
        <w:spacing w:line="400" w:lineRule="exact"/>
        <w:ind w:firstLine="480" w:firstLineChars="200"/>
        <w:rPr>
          <w:rFonts w:hint="eastAsia" w:hAnsi="宋体" w:cs="宋体"/>
          <w:sz w:val="24"/>
        </w:rPr>
      </w:pPr>
      <w:r>
        <w:rPr>
          <w:rFonts w:hint="eastAsia" w:hAnsi="宋体" w:cs="宋体"/>
          <w:sz w:val="24"/>
        </w:rPr>
        <w:t>（二）投标有效期</w:t>
      </w:r>
    </w:p>
    <w:p>
      <w:pPr>
        <w:spacing w:line="400" w:lineRule="exact"/>
        <w:ind w:firstLine="480" w:firstLineChars="200"/>
        <w:rPr>
          <w:rFonts w:hint="eastAsia" w:hAnsi="宋体" w:cs="宋体"/>
          <w:sz w:val="24"/>
        </w:rPr>
      </w:pPr>
      <w:r>
        <w:rPr>
          <w:rFonts w:hint="eastAsia" w:hAnsi="宋体" w:cs="宋体"/>
          <w:sz w:val="24"/>
        </w:rPr>
        <w:t>投标有效期为投标截止日期起九十天内。</w:t>
      </w:r>
    </w:p>
    <w:p>
      <w:pPr>
        <w:snapToGrid w:val="0"/>
        <w:spacing w:line="400" w:lineRule="exact"/>
        <w:ind w:firstLine="470" w:firstLineChars="196"/>
        <w:jc w:val="left"/>
        <w:rPr>
          <w:rFonts w:hint="eastAsia" w:hAnsi="宋体" w:cs="宋体"/>
          <w:bCs/>
          <w:sz w:val="24"/>
        </w:rPr>
      </w:pPr>
      <w:r>
        <w:rPr>
          <w:rFonts w:hint="eastAsia" w:hAnsi="宋体" w:cs="宋体"/>
          <w:bCs/>
          <w:sz w:val="24"/>
        </w:rPr>
        <w:t>（四）响应文件的份数和签署</w:t>
      </w:r>
    </w:p>
    <w:p>
      <w:pPr>
        <w:tabs>
          <w:tab w:val="left" w:pos="0"/>
        </w:tabs>
        <w:spacing w:line="400" w:lineRule="exact"/>
        <w:ind w:firstLine="480" w:firstLineChars="200"/>
        <w:rPr>
          <w:rFonts w:hint="eastAsia" w:hAnsi="宋体" w:cs="宋体"/>
          <w:sz w:val="24"/>
        </w:rPr>
      </w:pPr>
      <w:r>
        <w:rPr>
          <w:rFonts w:hint="eastAsia" w:hAnsi="宋体" w:cs="宋体"/>
          <w:sz w:val="24"/>
        </w:rPr>
        <w:t>1.响应文件一式二份，其中正本一份，副本一份。每套纸质响应文件须在封面清楚地标明“正本”、“副本”，副本应为正本的完整复印件，副本与正本不一致时以正本为准。</w:t>
      </w:r>
    </w:p>
    <w:p>
      <w:pPr>
        <w:tabs>
          <w:tab w:val="left" w:pos="0"/>
        </w:tabs>
        <w:spacing w:line="400" w:lineRule="exact"/>
        <w:ind w:firstLine="480" w:firstLineChars="200"/>
        <w:rPr>
          <w:rFonts w:hint="eastAsia" w:hAnsi="宋体" w:cs="宋体"/>
          <w:sz w:val="24"/>
        </w:rPr>
      </w:pPr>
      <w:r>
        <w:rPr>
          <w:rFonts w:hint="eastAsia" w:hAnsi="宋体" w:cs="宋体"/>
          <w:sz w:val="24"/>
        </w:rPr>
        <w:t>2.在响应文件正本中，竞争性比选文件第六篇响应文件格式中规定签字、盖章的地方必须按其规定签字、盖章。</w:t>
      </w:r>
    </w:p>
    <w:p>
      <w:pPr>
        <w:tabs>
          <w:tab w:val="left" w:pos="0"/>
        </w:tabs>
        <w:spacing w:line="400" w:lineRule="exact"/>
        <w:ind w:firstLine="480" w:firstLineChars="200"/>
        <w:rPr>
          <w:rFonts w:hint="eastAsia" w:hAnsi="宋体" w:cs="宋体"/>
          <w:sz w:val="24"/>
        </w:rPr>
      </w:pPr>
      <w:r>
        <w:rPr>
          <w:rFonts w:hint="eastAsia" w:hAnsi="宋体" w:cs="宋体"/>
          <w:sz w:val="24"/>
        </w:rPr>
        <w:t>3.若投标人对响应文件的错处作必要修改，则应在修改处加盖投标人公章或由</w:t>
      </w:r>
      <w:r>
        <w:rPr>
          <w:rFonts w:hint="eastAsia" w:hAnsi="宋体" w:cs="宋体"/>
          <w:sz w:val="24"/>
          <w:szCs w:val="28"/>
        </w:rPr>
        <w:t>法定代表人</w:t>
      </w:r>
      <w:r>
        <w:rPr>
          <w:rFonts w:hint="eastAsia" w:hAnsi="宋体" w:cs="宋体"/>
          <w:sz w:val="24"/>
        </w:rPr>
        <w:t>或</w:t>
      </w:r>
      <w:r>
        <w:rPr>
          <w:rFonts w:hint="eastAsia" w:hAnsi="宋体" w:cs="宋体"/>
          <w:sz w:val="24"/>
          <w:szCs w:val="28"/>
        </w:rPr>
        <w:t>法定代表人</w:t>
      </w:r>
      <w:r>
        <w:rPr>
          <w:rFonts w:hint="eastAsia" w:hAnsi="宋体" w:cs="宋体"/>
          <w:sz w:val="24"/>
        </w:rPr>
        <w:t>授权代表签字确认。</w:t>
      </w:r>
    </w:p>
    <w:p>
      <w:pPr>
        <w:snapToGrid w:val="0"/>
        <w:spacing w:line="400" w:lineRule="exact"/>
        <w:ind w:firstLine="470" w:firstLineChars="196"/>
        <w:jc w:val="left"/>
        <w:rPr>
          <w:rFonts w:hint="eastAsia" w:hAnsi="宋体" w:cs="宋体"/>
          <w:bCs/>
          <w:sz w:val="24"/>
        </w:rPr>
      </w:pPr>
      <w:r>
        <w:rPr>
          <w:rFonts w:hint="eastAsia" w:hAnsi="宋体" w:cs="宋体"/>
          <w:sz w:val="24"/>
        </w:rPr>
        <w:t>4.电报、电话、传真形式的响应文件概不接受。</w:t>
      </w:r>
    </w:p>
    <w:p>
      <w:pPr>
        <w:snapToGrid w:val="0"/>
        <w:spacing w:line="400" w:lineRule="exact"/>
        <w:ind w:firstLine="470" w:firstLineChars="196"/>
        <w:jc w:val="left"/>
        <w:rPr>
          <w:rFonts w:hint="eastAsia" w:hAnsi="宋体" w:cs="宋体"/>
          <w:bCs/>
          <w:sz w:val="24"/>
        </w:rPr>
      </w:pPr>
      <w:r>
        <w:rPr>
          <w:rFonts w:hint="eastAsia" w:hAnsi="宋体" w:cs="宋体"/>
          <w:bCs/>
          <w:sz w:val="24"/>
        </w:rPr>
        <w:t>（五）投标报价</w:t>
      </w:r>
    </w:p>
    <w:p>
      <w:pPr>
        <w:snapToGrid w:val="0"/>
        <w:spacing w:line="400" w:lineRule="exact"/>
        <w:ind w:firstLine="470" w:firstLineChars="196"/>
        <w:jc w:val="left"/>
        <w:rPr>
          <w:rFonts w:hint="eastAsia" w:hAnsi="宋体" w:cs="宋体"/>
          <w:sz w:val="24"/>
        </w:rPr>
      </w:pPr>
      <w:r>
        <w:rPr>
          <w:rFonts w:hint="eastAsia" w:hAnsi="宋体" w:cs="宋体"/>
          <w:bCs/>
          <w:sz w:val="24"/>
        </w:rPr>
        <w:t>1.投标人应严格按照“响应文件格式”中“采购项目一览表”和“分项报价明细表”</w:t>
      </w:r>
      <w:r>
        <w:rPr>
          <w:rFonts w:hint="eastAsia" w:hAnsi="宋体" w:cs="宋体"/>
          <w:sz w:val="24"/>
        </w:rPr>
        <w:t>的格式填写报价。</w:t>
      </w:r>
    </w:p>
    <w:p>
      <w:pPr>
        <w:snapToGrid w:val="0"/>
        <w:spacing w:line="400" w:lineRule="exact"/>
        <w:ind w:left="3" w:leftChars="1" w:firstLine="480" w:firstLineChars="200"/>
        <w:rPr>
          <w:rFonts w:hint="eastAsia" w:hAnsi="宋体" w:cs="宋体"/>
          <w:sz w:val="24"/>
        </w:rPr>
      </w:pPr>
      <w:r>
        <w:rPr>
          <w:rFonts w:hint="eastAsia" w:hAnsi="宋体" w:cs="宋体"/>
          <w:sz w:val="24"/>
        </w:rPr>
        <w:t>2.投标人的报价为一次性报价，即在投标有效期内投标价格固定不变。</w:t>
      </w:r>
    </w:p>
    <w:p>
      <w:pPr>
        <w:snapToGrid w:val="0"/>
        <w:spacing w:line="400" w:lineRule="exact"/>
        <w:ind w:left="3" w:leftChars="1" w:firstLine="480" w:firstLineChars="200"/>
        <w:rPr>
          <w:rFonts w:hint="eastAsia" w:hAnsi="宋体" w:cs="宋体"/>
          <w:sz w:val="24"/>
        </w:rPr>
      </w:pPr>
      <w:r>
        <w:rPr>
          <w:rFonts w:hint="eastAsia" w:hAnsi="宋体" w:cs="宋体"/>
          <w:sz w:val="24"/>
        </w:rPr>
        <w:t>3.本项目只接受一个投标报价，有选择的或有条件的报价将不予接受。</w:t>
      </w:r>
    </w:p>
    <w:p>
      <w:pPr>
        <w:pStyle w:val="6"/>
        <w:spacing w:line="400" w:lineRule="exact"/>
        <w:ind w:firstLine="480" w:firstLineChars="200"/>
        <w:rPr>
          <w:rFonts w:hint="eastAsia" w:hAnsi="宋体" w:cs="宋体"/>
          <w:sz w:val="24"/>
        </w:rPr>
      </w:pPr>
      <w:r>
        <w:rPr>
          <w:rFonts w:hint="eastAsia" w:hAnsi="宋体" w:cs="宋体"/>
          <w:sz w:val="24"/>
        </w:rPr>
        <w:t>（六）修正错误</w:t>
      </w:r>
    </w:p>
    <w:p>
      <w:pPr>
        <w:pStyle w:val="6"/>
        <w:spacing w:line="400" w:lineRule="exact"/>
        <w:ind w:firstLine="480" w:firstLineChars="200"/>
        <w:rPr>
          <w:rFonts w:hint="eastAsia" w:hAnsi="宋体" w:cs="宋体"/>
          <w:sz w:val="24"/>
        </w:rPr>
      </w:pPr>
      <w:r>
        <w:rPr>
          <w:rFonts w:hint="eastAsia" w:hAnsi="宋体" w:cs="宋体"/>
          <w:sz w:val="24"/>
        </w:rPr>
        <w:t>若响应文件出现计算或表达上的错误，修正错误的原则如下：</w:t>
      </w:r>
    </w:p>
    <w:p>
      <w:pPr>
        <w:pStyle w:val="6"/>
        <w:spacing w:line="400" w:lineRule="exact"/>
        <w:ind w:firstLine="480" w:firstLineChars="200"/>
        <w:rPr>
          <w:rFonts w:hint="eastAsia" w:hAnsi="宋体" w:cs="宋体"/>
          <w:sz w:val="24"/>
        </w:rPr>
      </w:pPr>
      <w:r>
        <w:rPr>
          <w:rFonts w:hint="eastAsia" w:hAnsi="宋体" w:cs="宋体"/>
          <w:sz w:val="24"/>
        </w:rPr>
        <w:t>1.响应文件中采购项目一览表（报价表）内容与响应文件中相应内容不一致的，以采购项目一览表（报价表）为准；</w:t>
      </w:r>
    </w:p>
    <w:p>
      <w:pPr>
        <w:pStyle w:val="6"/>
        <w:spacing w:line="400" w:lineRule="exact"/>
        <w:ind w:firstLine="480" w:firstLineChars="200"/>
        <w:rPr>
          <w:rFonts w:hint="eastAsia" w:hAnsi="宋体" w:cs="宋体"/>
          <w:sz w:val="24"/>
        </w:rPr>
      </w:pPr>
      <w:r>
        <w:rPr>
          <w:rFonts w:hint="eastAsia" w:hAnsi="宋体" w:cs="宋体"/>
          <w:sz w:val="24"/>
        </w:rPr>
        <w:t>2.大写金额和小写金额不一致的，以大写金额为准；</w:t>
      </w:r>
    </w:p>
    <w:p>
      <w:pPr>
        <w:pStyle w:val="6"/>
        <w:spacing w:line="400" w:lineRule="exact"/>
        <w:ind w:firstLine="480" w:firstLineChars="200"/>
        <w:rPr>
          <w:rFonts w:hint="eastAsia" w:hAnsi="宋体" w:cs="宋体"/>
          <w:sz w:val="24"/>
        </w:rPr>
      </w:pPr>
      <w:r>
        <w:rPr>
          <w:rFonts w:hint="eastAsia" w:hAnsi="宋体" w:cs="宋体"/>
          <w:sz w:val="24"/>
        </w:rPr>
        <w:t>3.单价金额小数点或者百分比有明显错位的，以采购项目一览表的总价为准，并修改单价；</w:t>
      </w:r>
    </w:p>
    <w:p>
      <w:pPr>
        <w:pStyle w:val="6"/>
        <w:spacing w:line="400" w:lineRule="exact"/>
        <w:ind w:firstLine="480" w:firstLineChars="200"/>
        <w:rPr>
          <w:rFonts w:hint="eastAsia" w:hAnsi="宋体" w:cs="宋体"/>
          <w:sz w:val="24"/>
        </w:rPr>
      </w:pPr>
      <w:r>
        <w:rPr>
          <w:rFonts w:hint="eastAsia" w:hAnsi="宋体" w:cs="宋体"/>
          <w:sz w:val="24"/>
        </w:rPr>
        <w:t>4.总价金额与按单价汇总金额不一致的，以两者中较小的为准。</w:t>
      </w:r>
    </w:p>
    <w:p>
      <w:pPr>
        <w:pStyle w:val="6"/>
        <w:spacing w:line="400" w:lineRule="exact"/>
        <w:ind w:firstLine="480" w:firstLineChars="200"/>
        <w:rPr>
          <w:rFonts w:hint="eastAsia" w:hAnsi="宋体" w:cs="宋体"/>
          <w:sz w:val="24"/>
        </w:rPr>
      </w:pPr>
      <w:r>
        <w:rPr>
          <w:rFonts w:hint="eastAsia" w:hAnsi="宋体" w:cs="宋体"/>
          <w:sz w:val="24"/>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pStyle w:val="6"/>
        <w:spacing w:line="400" w:lineRule="exact"/>
        <w:ind w:firstLine="480" w:firstLineChars="200"/>
        <w:rPr>
          <w:rFonts w:hint="eastAsia" w:hAnsi="宋体" w:cs="宋体"/>
          <w:sz w:val="24"/>
        </w:rPr>
      </w:pPr>
      <w:r>
        <w:rPr>
          <w:rFonts w:hint="eastAsia" w:hAnsi="宋体" w:cs="宋体"/>
          <w:sz w:val="24"/>
        </w:rPr>
        <w:t>（七）响应文件的递交</w:t>
      </w:r>
    </w:p>
    <w:p>
      <w:pPr>
        <w:pStyle w:val="6"/>
        <w:spacing w:line="400" w:lineRule="exact"/>
        <w:ind w:firstLine="480" w:firstLineChars="200"/>
        <w:rPr>
          <w:rFonts w:hint="eastAsia" w:hAnsi="宋体" w:cs="宋体"/>
          <w:sz w:val="24"/>
        </w:rPr>
      </w:pPr>
      <w:r>
        <w:rPr>
          <w:rFonts w:hint="eastAsia" w:hAnsi="宋体" w:cs="宋体"/>
          <w:sz w:val="24"/>
        </w:rPr>
        <w:t>1.响应文件的密封与标记</w:t>
      </w:r>
    </w:p>
    <w:p>
      <w:pPr>
        <w:pStyle w:val="6"/>
        <w:spacing w:line="400" w:lineRule="exact"/>
        <w:ind w:firstLine="480" w:firstLineChars="200"/>
        <w:rPr>
          <w:rFonts w:hint="eastAsia" w:hAnsi="宋体" w:cs="宋体"/>
          <w:sz w:val="24"/>
        </w:rPr>
      </w:pPr>
      <w:r>
        <w:rPr>
          <w:rFonts w:hint="eastAsia" w:hAnsi="宋体" w:cs="宋体"/>
          <w:sz w:val="24"/>
        </w:rPr>
        <w:t>响应文件的正本、副本以均应密封送达投标地点，应在封套上注明项目名称、投标人名称。若正本、副本分别进行密封的，还应在封套上注明“正本”、“副本”字样。</w:t>
      </w:r>
    </w:p>
    <w:p>
      <w:pPr>
        <w:pStyle w:val="6"/>
        <w:spacing w:line="400" w:lineRule="exact"/>
        <w:ind w:firstLine="480" w:firstLineChars="200"/>
        <w:rPr>
          <w:rFonts w:hint="eastAsia" w:hAnsi="宋体" w:cs="宋体"/>
          <w:sz w:val="24"/>
        </w:rPr>
      </w:pPr>
      <w:r>
        <w:rPr>
          <w:rFonts w:hint="eastAsia" w:hAnsi="宋体" w:cs="宋体"/>
          <w:sz w:val="24"/>
        </w:rPr>
        <w:t>2.如果响应文件通过邮寄递交，投标人应将响应文件用内、外两层封套密封。</w:t>
      </w:r>
    </w:p>
    <w:p>
      <w:pPr>
        <w:pStyle w:val="6"/>
        <w:spacing w:line="400" w:lineRule="exact"/>
        <w:ind w:firstLine="480" w:firstLineChars="200"/>
        <w:rPr>
          <w:rFonts w:hint="eastAsia" w:hAnsi="宋体" w:cs="宋体"/>
          <w:sz w:val="24"/>
        </w:rPr>
      </w:pPr>
      <w:r>
        <w:rPr>
          <w:rFonts w:hint="eastAsia" w:hAnsi="宋体" w:cs="宋体"/>
          <w:sz w:val="24"/>
        </w:rPr>
        <w:t>3.如果未按上述规定进行密封和标记，采购代理机构对响应文件误投、丢失或提前拆封不负责任。</w:t>
      </w:r>
    </w:p>
    <w:p>
      <w:pPr>
        <w:pStyle w:val="4"/>
        <w:rPr>
          <w:rFonts w:hint="eastAsia" w:ascii="宋体" w:hAnsi="宋体" w:cs="宋体"/>
        </w:rPr>
      </w:pPr>
      <w:bookmarkStart w:id="62" w:name="_Toc98942900"/>
      <w:bookmarkStart w:id="63" w:name="_Toc21425665"/>
      <w:r>
        <w:rPr>
          <w:rFonts w:hint="eastAsia" w:ascii="宋体" w:hAnsi="宋体" w:cs="宋体"/>
        </w:rPr>
        <w:t>四、评标</w:t>
      </w:r>
      <w:bookmarkEnd w:id="62"/>
      <w:bookmarkEnd w:id="63"/>
    </w:p>
    <w:p>
      <w:pPr>
        <w:snapToGrid w:val="0"/>
        <w:spacing w:line="400" w:lineRule="exact"/>
        <w:ind w:firstLine="480" w:firstLineChars="200"/>
        <w:rPr>
          <w:rFonts w:hint="eastAsia" w:hAnsi="宋体" w:cs="宋体"/>
          <w:sz w:val="24"/>
        </w:rPr>
      </w:pPr>
      <w:r>
        <w:rPr>
          <w:rFonts w:hint="eastAsia" w:hAnsi="宋体" w:cs="宋体"/>
          <w:sz w:val="24"/>
        </w:rPr>
        <w:t>见第四篇“评标”内容。</w:t>
      </w:r>
    </w:p>
    <w:p>
      <w:pPr>
        <w:pStyle w:val="4"/>
        <w:rPr>
          <w:rFonts w:hint="eastAsia" w:ascii="宋体" w:hAnsi="宋体" w:cs="宋体"/>
        </w:rPr>
      </w:pPr>
      <w:bookmarkStart w:id="64" w:name="_Toc21425666"/>
      <w:bookmarkStart w:id="65" w:name="_Toc98942901"/>
      <w:r>
        <w:rPr>
          <w:rFonts w:hint="eastAsia" w:ascii="宋体" w:hAnsi="宋体" w:cs="宋体"/>
        </w:rPr>
        <w:t>五、定标</w:t>
      </w:r>
      <w:bookmarkEnd w:id="64"/>
      <w:bookmarkEnd w:id="65"/>
    </w:p>
    <w:p>
      <w:pPr>
        <w:pStyle w:val="6"/>
        <w:spacing w:line="400" w:lineRule="exact"/>
        <w:ind w:firstLine="480" w:firstLineChars="200"/>
        <w:rPr>
          <w:rFonts w:hint="eastAsia" w:hAnsi="宋体" w:cs="宋体"/>
          <w:sz w:val="24"/>
        </w:rPr>
      </w:pPr>
      <w:bookmarkStart w:id="66" w:name="_Toc21425668"/>
      <w:r>
        <w:rPr>
          <w:rFonts w:hint="eastAsia" w:hAnsi="宋体" w:cs="宋体"/>
          <w:sz w:val="24"/>
        </w:rPr>
        <w:t>根据投标书提供的资格文件、投标报价书、优惠条件等多方面因素进行全面比较，综合优势领先者中标。比较结束后，招标方仅对中标者发出通知。招标方有权对落标者不做落标说明和解释。</w:t>
      </w:r>
    </w:p>
    <w:p>
      <w:pPr>
        <w:pStyle w:val="4"/>
        <w:rPr>
          <w:rFonts w:hint="eastAsia" w:ascii="宋体" w:hAnsi="宋体" w:cs="宋体"/>
        </w:rPr>
      </w:pPr>
      <w:bookmarkStart w:id="67" w:name="_Toc98942902"/>
      <w:r>
        <w:rPr>
          <w:rFonts w:hint="eastAsia" w:ascii="宋体" w:hAnsi="宋体" w:cs="宋体"/>
        </w:rPr>
        <w:t>六、询问、质疑和投诉</w:t>
      </w:r>
      <w:bookmarkEnd w:id="66"/>
      <w:bookmarkEnd w:id="67"/>
    </w:p>
    <w:p>
      <w:pPr>
        <w:spacing w:line="400" w:lineRule="exact"/>
        <w:ind w:right="12" w:firstLine="480"/>
        <w:rPr>
          <w:rFonts w:hint="eastAsia" w:hAnsi="宋体" w:cs="宋体"/>
          <w:sz w:val="24"/>
        </w:rPr>
      </w:pPr>
      <w:r>
        <w:rPr>
          <w:rFonts w:hint="eastAsia" w:hAnsi="宋体" w:cs="宋体"/>
          <w:sz w:val="24"/>
        </w:rPr>
        <w:t>（一）询问</w:t>
      </w:r>
    </w:p>
    <w:p>
      <w:pPr>
        <w:spacing w:line="400" w:lineRule="exact"/>
        <w:ind w:right="12" w:firstLine="480"/>
        <w:rPr>
          <w:rFonts w:hint="eastAsia" w:hAnsi="宋体" w:cs="宋体"/>
          <w:sz w:val="24"/>
        </w:rPr>
      </w:pPr>
      <w:r>
        <w:rPr>
          <w:rFonts w:hint="eastAsia" w:hAnsi="宋体" w:cs="宋体"/>
          <w:sz w:val="24"/>
        </w:rPr>
        <w:t>采购人应当在3个工作日内对投标人依法提出的询问作出答复。投标人询问可以是口头或书面形式。</w:t>
      </w:r>
    </w:p>
    <w:p>
      <w:pPr>
        <w:snapToGrid w:val="0"/>
        <w:spacing w:line="400" w:lineRule="exact"/>
        <w:ind w:firstLine="480" w:firstLineChars="200"/>
        <w:rPr>
          <w:rFonts w:hint="eastAsia" w:hAnsi="宋体" w:cs="宋体"/>
          <w:sz w:val="24"/>
        </w:rPr>
      </w:pPr>
      <w:r>
        <w:rPr>
          <w:rFonts w:hint="eastAsia" w:hAnsi="宋体" w:cs="宋体"/>
          <w:sz w:val="24"/>
        </w:rPr>
        <w:t>（二）质疑</w:t>
      </w:r>
    </w:p>
    <w:p>
      <w:pPr>
        <w:snapToGrid w:val="0"/>
        <w:spacing w:line="400" w:lineRule="exact"/>
        <w:ind w:firstLine="480" w:firstLineChars="200"/>
        <w:rPr>
          <w:rFonts w:hint="eastAsia" w:hAnsi="宋体" w:cs="宋体"/>
          <w:sz w:val="24"/>
        </w:rPr>
      </w:pPr>
      <w:r>
        <w:rPr>
          <w:rFonts w:hint="eastAsia" w:hAnsi="宋体" w:cs="宋体"/>
          <w:sz w:val="24"/>
        </w:rPr>
        <w:t>投标人认为采购文件、采购过程和中标结果使自己的权益受到伤害的，可向采购人以书面形式提出质疑。</w:t>
      </w:r>
    </w:p>
    <w:p>
      <w:pPr>
        <w:snapToGrid w:val="0"/>
        <w:spacing w:line="400" w:lineRule="exact"/>
        <w:ind w:firstLine="480" w:firstLineChars="200"/>
        <w:rPr>
          <w:rFonts w:hint="eastAsia" w:hAnsi="宋体" w:cs="宋体"/>
          <w:sz w:val="24"/>
        </w:rPr>
      </w:pPr>
      <w:r>
        <w:rPr>
          <w:rFonts w:hint="eastAsia" w:hAnsi="宋体" w:cs="宋体"/>
          <w:sz w:val="24"/>
        </w:rPr>
        <w:t xml:space="preserve">提出质疑的应当是参与所质疑项目采购活动的投标人。 </w:t>
      </w:r>
    </w:p>
    <w:p>
      <w:pPr>
        <w:snapToGrid w:val="0"/>
        <w:spacing w:line="400" w:lineRule="exact"/>
        <w:ind w:firstLine="480" w:firstLineChars="200"/>
        <w:rPr>
          <w:rFonts w:hint="eastAsia" w:hAnsi="宋体" w:cs="宋体"/>
          <w:sz w:val="24"/>
        </w:rPr>
      </w:pPr>
      <w:r>
        <w:rPr>
          <w:rFonts w:hint="eastAsia" w:hAnsi="宋体" w:cs="宋体"/>
          <w:sz w:val="24"/>
        </w:rPr>
        <w:t>（三）投诉</w:t>
      </w:r>
    </w:p>
    <w:p>
      <w:pPr>
        <w:snapToGrid w:val="0"/>
        <w:spacing w:line="400" w:lineRule="exact"/>
        <w:ind w:firstLine="480" w:firstLineChars="200"/>
        <w:rPr>
          <w:rFonts w:hint="eastAsia" w:hAnsi="宋体" w:cs="宋体"/>
          <w:sz w:val="24"/>
        </w:rPr>
      </w:pPr>
      <w:r>
        <w:rPr>
          <w:rFonts w:hint="eastAsia" w:hAnsi="宋体" w:cs="宋体"/>
          <w:sz w:val="24"/>
        </w:rPr>
        <w:t>1.投标人对采购人的答复不满意，或者采购人未在规定时间内作出答复的，可以在答复期满后15个工作日内按照相关法律法规向财政部门提起投诉。</w:t>
      </w:r>
    </w:p>
    <w:p>
      <w:pPr>
        <w:pStyle w:val="4"/>
        <w:rPr>
          <w:rFonts w:hint="eastAsia" w:ascii="宋体" w:hAnsi="宋体" w:cs="宋体"/>
        </w:rPr>
      </w:pPr>
      <w:bookmarkStart w:id="68" w:name="_Toc98942903"/>
      <w:bookmarkStart w:id="69" w:name="_Toc21425671"/>
      <w:r>
        <w:rPr>
          <w:rFonts w:hint="eastAsia" w:ascii="宋体" w:hAnsi="宋体" w:cs="宋体"/>
        </w:rPr>
        <w:t>七、签订合同</w:t>
      </w:r>
      <w:bookmarkEnd w:id="68"/>
      <w:bookmarkEnd w:id="69"/>
    </w:p>
    <w:p>
      <w:pPr>
        <w:spacing w:line="400" w:lineRule="exact"/>
        <w:ind w:firstLine="480" w:firstLineChars="200"/>
        <w:rPr>
          <w:rFonts w:hint="eastAsia" w:hAnsi="宋体" w:cs="宋体"/>
          <w:sz w:val="24"/>
        </w:rPr>
      </w:pPr>
      <w:r>
        <w:rPr>
          <w:rFonts w:hint="eastAsia" w:hAnsi="宋体" w:cs="宋体"/>
          <w:sz w:val="24"/>
        </w:rPr>
        <w:t>（一）中标人应当自接到采购人中标电话通知后</w:t>
      </w:r>
      <w:r>
        <w:rPr>
          <w:rFonts w:hint="eastAsia" w:hAnsi="宋体" w:cs="宋体"/>
          <w:b/>
          <w:bCs/>
          <w:sz w:val="24"/>
        </w:rPr>
        <w:t>三十日</w:t>
      </w:r>
      <w:r>
        <w:rPr>
          <w:rFonts w:hint="eastAsia" w:hAnsi="宋体" w:cs="宋体"/>
          <w:sz w:val="24"/>
        </w:rPr>
        <w:t>内，按照竞争性比选文件和中标人响应文件的约定，与采购人签订书面合同。所签订的合同不得对竞争性比选文件和中标人响应文件作实质性修改。</w:t>
      </w:r>
    </w:p>
    <w:p>
      <w:pPr>
        <w:spacing w:line="400" w:lineRule="exact"/>
        <w:ind w:firstLine="480" w:firstLineChars="200"/>
        <w:rPr>
          <w:rFonts w:hint="eastAsia" w:hAnsi="宋体" w:cs="宋体"/>
          <w:sz w:val="24"/>
        </w:rPr>
      </w:pPr>
      <w:r>
        <w:rPr>
          <w:rFonts w:hint="eastAsia" w:hAnsi="宋体" w:cs="宋体"/>
          <w:sz w:val="24"/>
        </w:rPr>
        <w:t>（二）竞争性比选文件、中标人的响应文件及澄清文件等，均为签订采购合同的依据。</w:t>
      </w:r>
    </w:p>
    <w:p>
      <w:pPr>
        <w:rPr>
          <w:rFonts w:hint="eastAsia" w:hAnsi="宋体" w:cs="宋体"/>
          <w:sz w:val="32"/>
          <w:szCs w:val="32"/>
        </w:rPr>
      </w:pPr>
      <w:bookmarkStart w:id="70" w:name="_Toc509321006"/>
      <w:bookmarkStart w:id="71" w:name="_Toc19113860"/>
    </w:p>
    <w:p>
      <w:pPr>
        <w:rPr>
          <w:rFonts w:hint="eastAsia" w:hAnsi="宋体" w:cs="宋体"/>
          <w:sz w:val="32"/>
          <w:szCs w:val="32"/>
        </w:rPr>
      </w:pPr>
    </w:p>
    <w:p>
      <w:pPr>
        <w:rPr>
          <w:rFonts w:hint="eastAsia" w:hAnsi="宋体" w:cs="宋体"/>
          <w:sz w:val="32"/>
          <w:szCs w:val="32"/>
        </w:rPr>
      </w:pPr>
    </w:p>
    <w:p>
      <w:pPr>
        <w:rPr>
          <w:rFonts w:hint="eastAsia" w:hAnsi="宋体" w:cs="宋体"/>
          <w:sz w:val="32"/>
          <w:szCs w:val="32"/>
        </w:rPr>
      </w:pPr>
      <w:r>
        <w:rPr>
          <w:rFonts w:hAnsi="宋体" w:cs="宋体"/>
          <w:sz w:val="32"/>
          <w:szCs w:val="32"/>
        </w:rPr>
        <w:br w:type="page"/>
      </w:r>
    </w:p>
    <w:p>
      <w:pPr>
        <w:pStyle w:val="3"/>
        <w:spacing w:line="360" w:lineRule="auto"/>
        <w:rPr>
          <w:rFonts w:hint="eastAsia" w:ascii="宋体" w:hAnsi="宋体" w:eastAsia="宋体" w:cs="宋体"/>
        </w:rPr>
      </w:pPr>
      <w:bookmarkStart w:id="72" w:name="_Toc98942904"/>
      <w:r>
        <w:rPr>
          <w:rFonts w:hint="eastAsia" w:ascii="宋体" w:hAnsi="宋体" w:eastAsia="宋体" w:cs="宋体"/>
        </w:rPr>
        <w:t>第六篇 响应文件格式</w:t>
      </w:r>
      <w:bookmarkEnd w:id="70"/>
      <w:r>
        <w:rPr>
          <w:rFonts w:hint="eastAsia" w:ascii="宋体" w:hAnsi="宋体" w:eastAsia="宋体" w:cs="宋体"/>
        </w:rPr>
        <w:t>要求</w:t>
      </w:r>
      <w:bookmarkEnd w:id="71"/>
      <w:bookmarkEnd w:id="72"/>
    </w:p>
    <w:p>
      <w:pPr>
        <w:ind w:firstLine="560"/>
        <w:jc w:val="center"/>
      </w:pPr>
    </w:p>
    <w:p>
      <w:pPr>
        <w:ind w:firstLine="560"/>
        <w:jc w:val="center"/>
      </w:pPr>
      <w:r>
        <w:rPr>
          <w:rFonts w:hint="eastAsia"/>
        </w:rPr>
        <w:t>封  面</w:t>
      </w:r>
    </w:p>
    <w:p>
      <w:pPr>
        <w:ind w:firstLine="560"/>
      </w:pPr>
    </w:p>
    <w:p>
      <w:pPr>
        <w:jc w:val="center"/>
        <w:rPr>
          <w:sz w:val="52"/>
          <w:szCs w:val="52"/>
        </w:rPr>
      </w:pPr>
      <w:r>
        <w:rPr>
          <w:rFonts w:hint="eastAsia"/>
          <w:sz w:val="52"/>
          <w:szCs w:val="52"/>
        </w:rPr>
        <w:t>重庆医科大学附属口腔医院</w:t>
      </w:r>
    </w:p>
    <w:p>
      <w:pPr>
        <w:jc w:val="left"/>
        <w:rPr>
          <w:sz w:val="52"/>
          <w:szCs w:val="52"/>
        </w:rPr>
      </w:pPr>
      <w:r>
        <w:rPr>
          <w:rFonts w:hint="eastAsia"/>
          <w:sz w:val="52"/>
          <w:szCs w:val="52"/>
        </w:rPr>
        <w:t>项目名称：</w:t>
      </w:r>
    </w:p>
    <w:p>
      <w:pPr>
        <w:jc w:val="left"/>
        <w:rPr>
          <w:sz w:val="52"/>
          <w:szCs w:val="52"/>
        </w:rPr>
      </w:pPr>
      <w:r>
        <w:rPr>
          <w:rFonts w:hint="eastAsia"/>
          <w:sz w:val="52"/>
          <w:szCs w:val="52"/>
        </w:rPr>
        <w:t>项目编号：</w:t>
      </w:r>
    </w:p>
    <w:p>
      <w:pPr>
        <w:jc w:val="center"/>
      </w:pPr>
      <w:r>
        <w:rPr>
          <w:rFonts w:hint="eastAsia"/>
        </w:rPr>
        <w:t>（正本/副本）</w:t>
      </w:r>
    </w:p>
    <w:p/>
    <w:p/>
    <w:p>
      <w:pPr>
        <w:jc w:val="center"/>
        <w:rPr>
          <w:sz w:val="72"/>
          <w:szCs w:val="72"/>
        </w:rPr>
      </w:pPr>
      <w:r>
        <w:rPr>
          <w:rFonts w:hint="eastAsia"/>
          <w:sz w:val="72"/>
          <w:szCs w:val="72"/>
        </w:rPr>
        <w:t>响</w:t>
      </w:r>
    </w:p>
    <w:p>
      <w:pPr>
        <w:jc w:val="center"/>
        <w:rPr>
          <w:sz w:val="72"/>
          <w:szCs w:val="72"/>
        </w:rPr>
      </w:pPr>
      <w:r>
        <w:rPr>
          <w:rFonts w:hint="eastAsia"/>
          <w:sz w:val="72"/>
          <w:szCs w:val="72"/>
        </w:rPr>
        <w:t>应</w:t>
      </w:r>
    </w:p>
    <w:p>
      <w:pPr>
        <w:jc w:val="center"/>
        <w:rPr>
          <w:sz w:val="72"/>
          <w:szCs w:val="72"/>
        </w:rPr>
      </w:pPr>
      <w:r>
        <w:rPr>
          <w:rFonts w:hint="eastAsia"/>
          <w:sz w:val="72"/>
          <w:szCs w:val="72"/>
        </w:rPr>
        <w:t>文</w:t>
      </w:r>
    </w:p>
    <w:p>
      <w:pPr>
        <w:jc w:val="center"/>
        <w:rPr>
          <w:sz w:val="72"/>
          <w:szCs w:val="72"/>
        </w:rPr>
      </w:pPr>
      <w:r>
        <w:rPr>
          <w:rFonts w:hint="eastAsia"/>
          <w:sz w:val="72"/>
          <w:szCs w:val="72"/>
        </w:rPr>
        <w:t>件</w:t>
      </w:r>
    </w:p>
    <w:p>
      <w:pPr>
        <w:ind w:firstLine="560"/>
      </w:pPr>
    </w:p>
    <w:p>
      <w:pPr>
        <w:ind w:firstLine="560"/>
      </w:pPr>
    </w:p>
    <w:p>
      <w:pPr>
        <w:spacing w:line="360" w:lineRule="auto"/>
        <w:ind w:firstLine="560"/>
      </w:pPr>
      <w:r>
        <w:rPr>
          <w:rFonts w:hint="eastAsia"/>
        </w:rPr>
        <w:t>投标人（盖章）：</w:t>
      </w:r>
    </w:p>
    <w:p>
      <w:pPr>
        <w:spacing w:line="360" w:lineRule="auto"/>
        <w:ind w:firstLine="560"/>
      </w:pPr>
      <w:r>
        <w:rPr>
          <w:rFonts w:hint="eastAsia"/>
        </w:rPr>
        <w:t>联系人：</w:t>
      </w:r>
    </w:p>
    <w:p>
      <w:pPr>
        <w:spacing w:line="360" w:lineRule="auto"/>
        <w:ind w:firstLine="560"/>
      </w:pPr>
      <w:r>
        <w:rPr>
          <w:rFonts w:hint="eastAsia"/>
        </w:rPr>
        <w:t>联系电话：</w:t>
      </w:r>
    </w:p>
    <w:p>
      <w:pPr>
        <w:ind w:firstLine="560"/>
      </w:pPr>
      <w:r>
        <w:rPr>
          <w:rFonts w:hint="eastAsia"/>
        </w:rPr>
        <w:t>投标人地址：</w:t>
      </w:r>
    </w:p>
    <w:p>
      <w:pPr>
        <w:rPr>
          <w:rFonts w:hint="eastAsia" w:hAnsi="宋体" w:cs="宋体"/>
        </w:rPr>
      </w:pPr>
    </w:p>
    <w:p>
      <w:pPr>
        <w:jc w:val="center"/>
        <w:rPr>
          <w:rFonts w:hint="eastAsia" w:hAnsi="宋体" w:cs="宋体"/>
        </w:rPr>
      </w:pPr>
      <w:r>
        <w:rPr>
          <w:rFonts w:hint="eastAsia" w:hAnsi="宋体" w:cs="宋体"/>
        </w:rPr>
        <w:t>（注：档案袋封面格式同此格式）</w:t>
      </w:r>
    </w:p>
    <w:p/>
    <w:p>
      <w:pPr>
        <w:rPr>
          <w:rFonts w:hint="eastAsia" w:hAnsi="宋体" w:cs="宋体"/>
          <w:b/>
          <w:bCs/>
          <w:sz w:val="28"/>
          <w:szCs w:val="28"/>
        </w:rPr>
      </w:pPr>
      <w:r>
        <w:rPr>
          <w:rFonts w:hint="eastAsia" w:hAnsi="宋体" w:cs="宋体"/>
          <w:b/>
          <w:bCs/>
          <w:sz w:val="28"/>
          <w:szCs w:val="28"/>
        </w:rPr>
        <w:br w:type="page"/>
      </w:r>
    </w:p>
    <w:p>
      <w:pPr>
        <w:snapToGrid w:val="0"/>
        <w:spacing w:line="360" w:lineRule="auto"/>
        <w:ind w:firstLine="562" w:firstLineChars="200"/>
        <w:rPr>
          <w:rFonts w:hint="eastAsia" w:hAnsi="宋体" w:cs="宋体"/>
          <w:b/>
          <w:bCs/>
          <w:sz w:val="28"/>
          <w:szCs w:val="28"/>
        </w:rPr>
      </w:pPr>
      <w:r>
        <w:rPr>
          <w:rFonts w:hint="eastAsia" w:hAnsi="宋体" w:cs="宋体"/>
          <w:b/>
          <w:bCs/>
          <w:sz w:val="28"/>
          <w:szCs w:val="28"/>
        </w:rPr>
        <w:t>一、经济文件</w:t>
      </w:r>
    </w:p>
    <w:p>
      <w:pPr>
        <w:snapToGrid w:val="0"/>
        <w:spacing w:line="360" w:lineRule="auto"/>
        <w:ind w:firstLine="480" w:firstLineChars="200"/>
        <w:rPr>
          <w:rFonts w:hint="eastAsia" w:hAnsi="宋体" w:cs="宋体"/>
          <w:sz w:val="24"/>
          <w:szCs w:val="24"/>
        </w:rPr>
      </w:pPr>
      <w:r>
        <w:rPr>
          <w:rFonts w:hint="eastAsia" w:hAnsi="宋体" w:cs="宋体"/>
          <w:sz w:val="24"/>
          <w:szCs w:val="24"/>
        </w:rPr>
        <w:t>（一）采购项目一览表</w:t>
      </w:r>
    </w:p>
    <w:p>
      <w:pPr>
        <w:snapToGrid w:val="0"/>
        <w:spacing w:line="360" w:lineRule="auto"/>
        <w:ind w:firstLine="480" w:firstLineChars="200"/>
        <w:rPr>
          <w:rFonts w:hint="eastAsia" w:hAnsi="宋体" w:cs="宋体"/>
          <w:sz w:val="24"/>
          <w:szCs w:val="24"/>
        </w:rPr>
      </w:pPr>
      <w:r>
        <w:rPr>
          <w:rFonts w:hint="eastAsia" w:hAnsi="宋体" w:cs="宋体"/>
          <w:sz w:val="24"/>
          <w:szCs w:val="24"/>
        </w:rPr>
        <w:t>（二）分项报价明细表</w:t>
      </w:r>
    </w:p>
    <w:p>
      <w:pPr>
        <w:snapToGrid w:val="0"/>
        <w:spacing w:line="360" w:lineRule="auto"/>
        <w:ind w:firstLine="562" w:firstLineChars="200"/>
        <w:rPr>
          <w:rFonts w:hint="eastAsia" w:hAnsi="宋体" w:cs="宋体"/>
          <w:b/>
          <w:bCs/>
          <w:sz w:val="28"/>
          <w:szCs w:val="28"/>
        </w:rPr>
      </w:pPr>
      <w:r>
        <w:rPr>
          <w:rFonts w:hint="eastAsia" w:hAnsi="宋体" w:cs="宋体"/>
          <w:b/>
          <w:bCs/>
          <w:sz w:val="28"/>
          <w:szCs w:val="28"/>
        </w:rPr>
        <w:t>二、技术文件</w:t>
      </w:r>
    </w:p>
    <w:p>
      <w:pPr>
        <w:snapToGrid w:val="0"/>
        <w:spacing w:line="360" w:lineRule="auto"/>
        <w:ind w:firstLine="480" w:firstLineChars="200"/>
        <w:rPr>
          <w:rFonts w:hint="eastAsia" w:hAnsi="宋体" w:cs="宋体"/>
          <w:sz w:val="24"/>
          <w:szCs w:val="24"/>
        </w:rPr>
      </w:pPr>
      <w:r>
        <w:rPr>
          <w:rFonts w:hint="eastAsia" w:hAnsi="宋体" w:cs="宋体"/>
          <w:sz w:val="24"/>
          <w:szCs w:val="24"/>
        </w:rPr>
        <w:t>（一）技术条款差异表</w:t>
      </w:r>
    </w:p>
    <w:p>
      <w:pPr>
        <w:snapToGrid w:val="0"/>
        <w:spacing w:line="360" w:lineRule="auto"/>
        <w:ind w:firstLine="480" w:firstLineChars="200"/>
        <w:rPr>
          <w:rFonts w:hint="eastAsia" w:hAnsi="宋体" w:cs="宋体"/>
          <w:sz w:val="24"/>
          <w:szCs w:val="24"/>
        </w:rPr>
      </w:pPr>
      <w:r>
        <w:rPr>
          <w:rFonts w:hint="eastAsia" w:hAnsi="宋体" w:cs="宋体"/>
          <w:sz w:val="24"/>
          <w:szCs w:val="24"/>
        </w:rPr>
        <w:t>（二）技术条款相关支撑资料（自附）</w:t>
      </w:r>
    </w:p>
    <w:p>
      <w:pPr>
        <w:snapToGrid w:val="0"/>
        <w:spacing w:line="360" w:lineRule="auto"/>
        <w:ind w:firstLine="562" w:firstLineChars="200"/>
        <w:rPr>
          <w:rFonts w:hint="eastAsia" w:hAnsi="宋体" w:cs="宋体"/>
          <w:b/>
          <w:bCs/>
          <w:sz w:val="28"/>
          <w:szCs w:val="28"/>
        </w:rPr>
      </w:pPr>
      <w:r>
        <w:rPr>
          <w:rFonts w:hint="eastAsia" w:hAnsi="宋体" w:cs="宋体"/>
          <w:b/>
          <w:bCs/>
          <w:sz w:val="28"/>
          <w:szCs w:val="28"/>
        </w:rPr>
        <w:t>三、商务文件</w:t>
      </w:r>
    </w:p>
    <w:p>
      <w:pPr>
        <w:snapToGrid w:val="0"/>
        <w:spacing w:line="360" w:lineRule="auto"/>
        <w:ind w:firstLine="480" w:firstLineChars="200"/>
        <w:rPr>
          <w:rFonts w:hint="eastAsia" w:hAnsi="宋体" w:cs="宋体"/>
          <w:sz w:val="24"/>
          <w:szCs w:val="24"/>
        </w:rPr>
      </w:pPr>
      <w:r>
        <w:rPr>
          <w:rFonts w:hint="eastAsia" w:hAnsi="宋体" w:cs="宋体"/>
          <w:sz w:val="24"/>
          <w:szCs w:val="24"/>
        </w:rPr>
        <w:t>（一）投标函（格式）</w:t>
      </w:r>
    </w:p>
    <w:p>
      <w:pPr>
        <w:snapToGrid w:val="0"/>
        <w:spacing w:line="360" w:lineRule="auto"/>
        <w:ind w:firstLine="480" w:firstLineChars="200"/>
        <w:rPr>
          <w:rFonts w:hint="eastAsia" w:hAnsi="宋体" w:cs="宋体"/>
          <w:sz w:val="24"/>
          <w:szCs w:val="24"/>
        </w:rPr>
      </w:pPr>
      <w:r>
        <w:rPr>
          <w:rFonts w:hint="eastAsia" w:hAnsi="宋体" w:cs="宋体"/>
          <w:sz w:val="24"/>
          <w:szCs w:val="24"/>
        </w:rPr>
        <w:t>（二）商务条款差异表</w:t>
      </w:r>
    </w:p>
    <w:p>
      <w:pPr>
        <w:snapToGrid w:val="0"/>
        <w:spacing w:line="360" w:lineRule="auto"/>
        <w:ind w:firstLine="480" w:firstLineChars="200"/>
        <w:rPr>
          <w:rFonts w:hint="eastAsia" w:hAnsi="宋体" w:cs="宋体"/>
          <w:sz w:val="24"/>
          <w:szCs w:val="24"/>
        </w:rPr>
      </w:pPr>
      <w:r>
        <w:rPr>
          <w:rFonts w:hint="eastAsia" w:hAnsi="宋体" w:cs="宋体"/>
          <w:sz w:val="24"/>
          <w:szCs w:val="24"/>
        </w:rPr>
        <w:t>（三）商务条款相关支撑资料（自附）</w:t>
      </w:r>
    </w:p>
    <w:p>
      <w:pPr>
        <w:tabs>
          <w:tab w:val="left" w:pos="1764"/>
        </w:tabs>
        <w:snapToGrid w:val="0"/>
        <w:spacing w:line="360" w:lineRule="auto"/>
        <w:ind w:firstLine="562" w:firstLineChars="200"/>
        <w:rPr>
          <w:rFonts w:hint="eastAsia" w:hAnsi="宋体" w:cs="宋体"/>
          <w:b/>
          <w:bCs/>
          <w:sz w:val="28"/>
          <w:szCs w:val="28"/>
        </w:rPr>
      </w:pPr>
      <w:r>
        <w:rPr>
          <w:rFonts w:hint="eastAsia" w:hAnsi="宋体" w:cs="宋体"/>
          <w:b/>
          <w:bCs/>
          <w:sz w:val="28"/>
          <w:szCs w:val="28"/>
        </w:rPr>
        <w:t>四、其他</w:t>
      </w:r>
    </w:p>
    <w:p>
      <w:pPr>
        <w:tabs>
          <w:tab w:val="left" w:pos="6300"/>
        </w:tabs>
        <w:snapToGrid w:val="0"/>
        <w:spacing w:line="360" w:lineRule="auto"/>
        <w:ind w:firstLine="480" w:firstLineChars="200"/>
        <w:jc w:val="left"/>
        <w:rPr>
          <w:rFonts w:hint="eastAsia" w:hAnsi="宋体" w:cs="宋体"/>
          <w:sz w:val="24"/>
          <w:szCs w:val="24"/>
        </w:rPr>
      </w:pPr>
      <w:r>
        <w:rPr>
          <w:rFonts w:hint="eastAsia" w:hAnsi="宋体" w:cs="宋体"/>
          <w:sz w:val="24"/>
          <w:szCs w:val="24"/>
        </w:rPr>
        <w:t>（一）其他与项目有关的资料（自附）</w:t>
      </w:r>
    </w:p>
    <w:p>
      <w:pPr>
        <w:snapToGrid w:val="0"/>
        <w:spacing w:line="360" w:lineRule="auto"/>
        <w:ind w:firstLine="562" w:firstLineChars="200"/>
        <w:rPr>
          <w:rFonts w:hint="eastAsia" w:hAnsi="宋体" w:cs="宋体"/>
          <w:b/>
          <w:bCs/>
          <w:sz w:val="28"/>
          <w:szCs w:val="28"/>
        </w:rPr>
      </w:pPr>
      <w:r>
        <w:rPr>
          <w:rFonts w:hint="eastAsia" w:hAnsi="宋体" w:cs="宋体"/>
          <w:b/>
          <w:bCs/>
          <w:sz w:val="28"/>
          <w:szCs w:val="28"/>
        </w:rPr>
        <w:t>五、资格文件</w:t>
      </w:r>
    </w:p>
    <w:p>
      <w:pPr>
        <w:snapToGrid w:val="0"/>
        <w:spacing w:line="360" w:lineRule="auto"/>
        <w:ind w:firstLine="480" w:firstLineChars="200"/>
        <w:rPr>
          <w:rFonts w:hint="eastAsia" w:hAnsi="宋体" w:cs="宋体"/>
          <w:sz w:val="24"/>
          <w:szCs w:val="24"/>
        </w:rPr>
      </w:pPr>
      <w:r>
        <w:rPr>
          <w:rFonts w:hint="eastAsia" w:hAnsi="宋体" w:cs="宋体"/>
          <w:sz w:val="24"/>
          <w:szCs w:val="24"/>
        </w:rPr>
        <w:t>（一）营业执照（副本）或事业单位法人证书（副本）复印件</w:t>
      </w:r>
    </w:p>
    <w:p>
      <w:pPr>
        <w:snapToGrid w:val="0"/>
        <w:spacing w:line="360" w:lineRule="auto"/>
        <w:ind w:firstLine="480" w:firstLineChars="200"/>
        <w:rPr>
          <w:rFonts w:hint="eastAsia" w:hAnsi="宋体" w:cs="宋体"/>
          <w:sz w:val="24"/>
          <w:szCs w:val="24"/>
        </w:rPr>
      </w:pPr>
      <w:r>
        <w:rPr>
          <w:rFonts w:hint="eastAsia" w:hAnsi="宋体" w:cs="宋体"/>
          <w:sz w:val="24"/>
          <w:szCs w:val="24"/>
        </w:rPr>
        <w:t>（二）法定代表人身份证明书（格式）</w:t>
      </w:r>
    </w:p>
    <w:p>
      <w:pPr>
        <w:snapToGrid w:val="0"/>
        <w:spacing w:line="360" w:lineRule="auto"/>
        <w:ind w:firstLine="480" w:firstLineChars="200"/>
        <w:rPr>
          <w:rFonts w:hint="eastAsia" w:hAnsi="宋体" w:cs="宋体"/>
          <w:sz w:val="24"/>
          <w:szCs w:val="24"/>
        </w:rPr>
      </w:pPr>
      <w:r>
        <w:rPr>
          <w:rFonts w:hint="eastAsia" w:hAnsi="宋体" w:cs="宋体"/>
          <w:sz w:val="24"/>
          <w:szCs w:val="24"/>
        </w:rPr>
        <w:t>（三）法定代表人授权委托书（格式）</w:t>
      </w:r>
    </w:p>
    <w:p>
      <w:pPr>
        <w:snapToGrid w:val="0"/>
        <w:spacing w:line="360" w:lineRule="auto"/>
        <w:ind w:firstLine="480" w:firstLineChars="200"/>
        <w:rPr>
          <w:rFonts w:hint="eastAsia" w:hAnsi="宋体" w:cs="宋体"/>
          <w:sz w:val="24"/>
          <w:szCs w:val="24"/>
        </w:rPr>
      </w:pPr>
      <w:bookmarkStart w:id="73" w:name="_Toc19113861"/>
      <w:bookmarkStart w:id="74" w:name="_Toc429584884"/>
      <w:bookmarkStart w:id="75" w:name="_Toc509321007"/>
      <w:r>
        <w:rPr>
          <w:rFonts w:hint="eastAsia" w:hAnsi="宋体" w:cs="宋体"/>
          <w:sz w:val="24"/>
          <w:szCs w:val="24"/>
        </w:rPr>
        <w:t>（四）书面声明（格式）</w:t>
      </w:r>
    </w:p>
    <w:p>
      <w:pPr>
        <w:snapToGrid w:val="0"/>
        <w:spacing w:line="360" w:lineRule="auto"/>
        <w:ind w:firstLine="480" w:firstLineChars="200"/>
        <w:rPr>
          <w:rFonts w:hint="eastAsia" w:hAnsi="宋体" w:cs="宋体"/>
          <w:sz w:val="24"/>
          <w:szCs w:val="24"/>
        </w:rPr>
      </w:pPr>
      <w:r>
        <w:rPr>
          <w:rFonts w:hint="eastAsia" w:hAnsi="宋体" w:cs="宋体"/>
          <w:sz w:val="24"/>
          <w:szCs w:val="24"/>
        </w:rPr>
        <w:t>（五）特定资格条件证书或证明文件</w:t>
      </w:r>
    </w:p>
    <w:p>
      <w:pPr>
        <w:snapToGrid w:val="0"/>
        <w:spacing w:line="360" w:lineRule="auto"/>
        <w:ind w:firstLine="480" w:firstLineChars="200"/>
        <w:rPr>
          <w:rFonts w:hint="eastAsia" w:hAnsi="宋体" w:cs="宋体"/>
          <w:sz w:val="24"/>
          <w:szCs w:val="24"/>
        </w:rPr>
      </w:pPr>
    </w:p>
    <w:p>
      <w:pPr>
        <w:snapToGrid w:val="0"/>
        <w:spacing w:line="360" w:lineRule="auto"/>
        <w:jc w:val="left"/>
        <w:rPr>
          <w:rFonts w:hint="eastAsia" w:hAnsi="宋体" w:cs="宋体"/>
          <w:sz w:val="28"/>
          <w:szCs w:val="28"/>
        </w:rPr>
      </w:pPr>
    </w:p>
    <w:p>
      <w:pPr>
        <w:snapToGrid w:val="0"/>
        <w:spacing w:line="360" w:lineRule="auto"/>
        <w:jc w:val="left"/>
        <w:rPr>
          <w:rFonts w:hint="eastAsia" w:hAnsi="宋体" w:cs="宋体"/>
          <w:sz w:val="28"/>
          <w:szCs w:val="28"/>
        </w:rPr>
      </w:pPr>
    </w:p>
    <w:p>
      <w:pPr>
        <w:snapToGrid w:val="0"/>
        <w:spacing w:line="360" w:lineRule="auto"/>
        <w:jc w:val="left"/>
        <w:rPr>
          <w:rFonts w:hint="eastAsia" w:hAnsi="宋体" w:cs="宋体"/>
          <w:sz w:val="28"/>
          <w:szCs w:val="28"/>
        </w:rPr>
      </w:pPr>
    </w:p>
    <w:p>
      <w:pPr>
        <w:snapToGrid w:val="0"/>
        <w:spacing w:line="360" w:lineRule="auto"/>
        <w:jc w:val="left"/>
        <w:rPr>
          <w:rFonts w:hint="eastAsia" w:hAnsi="宋体" w:cs="宋体"/>
          <w:sz w:val="28"/>
          <w:szCs w:val="28"/>
        </w:rPr>
      </w:pPr>
    </w:p>
    <w:p>
      <w:pPr>
        <w:snapToGrid w:val="0"/>
        <w:spacing w:line="360" w:lineRule="auto"/>
        <w:jc w:val="left"/>
        <w:rPr>
          <w:rFonts w:hint="eastAsia" w:hAnsi="宋体" w:cs="宋体"/>
          <w:sz w:val="28"/>
          <w:szCs w:val="28"/>
        </w:rPr>
      </w:pPr>
    </w:p>
    <w:p>
      <w:pPr>
        <w:snapToGrid w:val="0"/>
        <w:spacing w:line="360" w:lineRule="auto"/>
        <w:jc w:val="left"/>
        <w:rPr>
          <w:rFonts w:hint="eastAsia" w:hAnsi="宋体" w:cs="宋体"/>
          <w:sz w:val="28"/>
          <w:szCs w:val="28"/>
        </w:rPr>
      </w:pPr>
    </w:p>
    <w:p>
      <w:pPr>
        <w:snapToGrid w:val="0"/>
        <w:spacing w:line="360" w:lineRule="auto"/>
        <w:jc w:val="left"/>
        <w:rPr>
          <w:rFonts w:hint="eastAsia" w:hAnsi="宋体" w:cs="宋体"/>
          <w:sz w:val="28"/>
          <w:szCs w:val="28"/>
        </w:rPr>
      </w:pPr>
    </w:p>
    <w:p>
      <w:pPr>
        <w:rPr>
          <w:szCs w:val="28"/>
        </w:rPr>
      </w:pPr>
      <w:bookmarkStart w:id="76" w:name="_Toc98942905"/>
      <w:r>
        <w:rPr>
          <w:rFonts w:hint="eastAsia"/>
          <w:szCs w:val="28"/>
        </w:rPr>
        <w:br w:type="page"/>
      </w:r>
    </w:p>
    <w:p>
      <w:pPr>
        <w:pStyle w:val="4"/>
        <w:rPr>
          <w:szCs w:val="28"/>
        </w:rPr>
      </w:pPr>
      <w:r>
        <w:rPr>
          <w:rFonts w:hint="eastAsia"/>
          <w:szCs w:val="28"/>
        </w:rPr>
        <w:t>一、经济文件</w:t>
      </w:r>
      <w:bookmarkEnd w:id="73"/>
      <w:bookmarkEnd w:id="74"/>
      <w:bookmarkEnd w:id="75"/>
      <w:bookmarkEnd w:id="76"/>
    </w:p>
    <w:p>
      <w:pPr>
        <w:snapToGrid w:val="0"/>
        <w:spacing w:line="360" w:lineRule="auto"/>
        <w:jc w:val="center"/>
        <w:rPr>
          <w:rFonts w:hint="eastAsia" w:hAnsi="宋体" w:cs="宋体"/>
          <w:sz w:val="28"/>
          <w:szCs w:val="28"/>
        </w:rPr>
      </w:pPr>
      <w:r>
        <w:rPr>
          <w:rFonts w:hint="eastAsia" w:hAnsi="宋体" w:cs="宋体"/>
          <w:sz w:val="28"/>
          <w:szCs w:val="28"/>
        </w:rPr>
        <w:t>（一）采购项目一览表</w:t>
      </w:r>
    </w:p>
    <w:p>
      <w:pPr>
        <w:spacing w:line="360" w:lineRule="auto"/>
        <w:ind w:firstLine="280" w:firstLineChars="100"/>
        <w:rPr>
          <w:rFonts w:hint="eastAsia" w:hAnsi="宋体" w:cs="宋体"/>
          <w:sz w:val="28"/>
          <w:szCs w:val="28"/>
        </w:rPr>
      </w:pPr>
    </w:p>
    <w:p>
      <w:pPr>
        <w:spacing w:line="500" w:lineRule="exact"/>
        <w:ind w:firstLine="280" w:firstLineChars="100"/>
        <w:rPr>
          <w:rFonts w:hint="eastAsia" w:ascii="方正仿宋_GBK" w:hAnsi="宋体" w:eastAsia="方正仿宋_GBK"/>
          <w:sz w:val="24"/>
          <w:szCs w:val="28"/>
        </w:rPr>
      </w:pPr>
      <w:r>
        <w:rPr>
          <w:rFonts w:hint="eastAsia" w:hAnsi="宋体" w:cs="宋体"/>
          <w:sz w:val="28"/>
          <w:szCs w:val="28"/>
        </w:rPr>
        <w:t xml:space="preserve">采购项目名称： </w:t>
      </w:r>
    </w:p>
    <w:tbl>
      <w:tblPr>
        <w:tblStyle w:val="14"/>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155"/>
        <w:gridCol w:w="932"/>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88" w:type="dxa"/>
            <w:vAlign w:val="center"/>
          </w:tcPr>
          <w:p>
            <w:pPr>
              <w:spacing w:line="500" w:lineRule="exact"/>
              <w:jc w:val="center"/>
              <w:rPr>
                <w:rFonts w:hint="eastAsia" w:ascii="方正仿宋_GBK" w:hAnsi="宋体" w:eastAsia="方正仿宋_GBK"/>
                <w:sz w:val="21"/>
                <w:szCs w:val="28"/>
              </w:rPr>
            </w:pPr>
            <w:r>
              <w:rPr>
                <w:rFonts w:hint="eastAsia" w:ascii="方正仿宋_GBK" w:hAnsi="宋体" w:eastAsia="方正仿宋_GBK"/>
                <w:sz w:val="21"/>
                <w:szCs w:val="28"/>
              </w:rPr>
              <w:t>投标人名称</w:t>
            </w:r>
          </w:p>
        </w:tc>
        <w:tc>
          <w:tcPr>
            <w:tcW w:w="6847" w:type="dxa"/>
            <w:gridSpan w:val="3"/>
            <w:vAlign w:val="center"/>
          </w:tcPr>
          <w:p>
            <w:pPr>
              <w:spacing w:line="500" w:lineRule="exact"/>
              <w:jc w:val="center"/>
              <w:rPr>
                <w:rFonts w:hint="eastAsia" w:ascii="方正仿宋_GBK" w:hAnsi="宋体" w:eastAsia="方正仿宋_GBK"/>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2943" w:type="dxa"/>
            <w:gridSpan w:val="2"/>
            <w:vAlign w:val="center"/>
          </w:tcPr>
          <w:p>
            <w:pPr>
              <w:spacing w:line="500" w:lineRule="exact"/>
              <w:jc w:val="center"/>
              <w:rPr>
                <w:rFonts w:hint="eastAsia" w:ascii="方正仿宋_GBK" w:hAnsi="宋体" w:eastAsia="方正仿宋_GBK"/>
                <w:sz w:val="21"/>
                <w:szCs w:val="28"/>
              </w:rPr>
            </w:pPr>
            <w:r>
              <w:rPr>
                <w:rFonts w:hint="eastAsia" w:ascii="方正仿宋_GBK" w:hAnsi="宋体" w:eastAsia="方正仿宋_GBK"/>
                <w:sz w:val="21"/>
                <w:szCs w:val="28"/>
              </w:rPr>
              <w:t>项目名称</w:t>
            </w:r>
          </w:p>
        </w:tc>
        <w:tc>
          <w:tcPr>
            <w:tcW w:w="932" w:type="dxa"/>
            <w:vAlign w:val="center"/>
          </w:tcPr>
          <w:p>
            <w:pPr>
              <w:spacing w:line="500" w:lineRule="exact"/>
              <w:jc w:val="center"/>
              <w:rPr>
                <w:rFonts w:hint="eastAsia" w:ascii="方正仿宋_GBK" w:hAnsi="宋体" w:eastAsia="方正仿宋_GBK"/>
                <w:sz w:val="21"/>
                <w:szCs w:val="28"/>
              </w:rPr>
            </w:pPr>
            <w:r>
              <w:rPr>
                <w:rFonts w:hint="eastAsia" w:ascii="方正仿宋_GBK" w:hAnsi="宋体" w:eastAsia="方正仿宋_GBK"/>
                <w:sz w:val="21"/>
                <w:szCs w:val="28"/>
              </w:rPr>
              <w:t>数量</w:t>
            </w:r>
          </w:p>
        </w:tc>
        <w:tc>
          <w:tcPr>
            <w:tcW w:w="4760" w:type="dxa"/>
            <w:vAlign w:val="center"/>
          </w:tcPr>
          <w:p>
            <w:pPr>
              <w:spacing w:line="500" w:lineRule="exact"/>
              <w:jc w:val="center"/>
              <w:rPr>
                <w:rFonts w:hint="eastAsia" w:ascii="方正仿宋_GBK" w:hAnsi="宋体" w:eastAsia="方正仿宋_GBK"/>
                <w:sz w:val="21"/>
                <w:szCs w:val="28"/>
              </w:rPr>
            </w:pPr>
            <w:r>
              <w:rPr>
                <w:rFonts w:hint="eastAsia" w:ascii="方正仿宋_GBK" w:hAnsi="方正仿宋_GBK" w:eastAsia="方正仿宋_GBK"/>
                <w:sz w:val="21"/>
                <w:szCs w:val="28"/>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jc w:val="center"/>
        </w:trPr>
        <w:tc>
          <w:tcPr>
            <w:tcW w:w="2943" w:type="dxa"/>
            <w:gridSpan w:val="2"/>
            <w:tcBorders>
              <w:bottom w:val="single" w:color="auto" w:sz="4" w:space="0"/>
            </w:tcBorders>
            <w:vAlign w:val="center"/>
          </w:tcPr>
          <w:p>
            <w:pPr>
              <w:spacing w:line="500" w:lineRule="exact"/>
              <w:rPr>
                <w:rFonts w:hint="eastAsia" w:ascii="方正仿宋_GBK" w:hAnsi="宋体" w:eastAsia="方正仿宋_GBK"/>
                <w:sz w:val="21"/>
                <w:szCs w:val="28"/>
              </w:rPr>
            </w:pPr>
          </w:p>
        </w:tc>
        <w:tc>
          <w:tcPr>
            <w:tcW w:w="932" w:type="dxa"/>
            <w:tcBorders>
              <w:bottom w:val="single" w:color="auto" w:sz="4" w:space="0"/>
            </w:tcBorders>
          </w:tcPr>
          <w:p>
            <w:pPr>
              <w:spacing w:line="500" w:lineRule="exact"/>
              <w:rPr>
                <w:rFonts w:hint="eastAsia" w:ascii="方正仿宋_GBK" w:hAnsi="宋体" w:eastAsia="方正仿宋_GBK"/>
                <w:sz w:val="21"/>
                <w:szCs w:val="28"/>
              </w:rPr>
            </w:pPr>
          </w:p>
        </w:tc>
        <w:tc>
          <w:tcPr>
            <w:tcW w:w="4760" w:type="dxa"/>
            <w:tcBorders>
              <w:bottom w:val="single" w:color="auto" w:sz="4" w:space="0"/>
            </w:tcBorders>
          </w:tcPr>
          <w:p>
            <w:pPr>
              <w:spacing w:line="500" w:lineRule="exact"/>
              <w:rPr>
                <w:rFonts w:hint="eastAsia" w:ascii="方正仿宋_GBK" w:hAnsi="宋体" w:eastAsia="方正仿宋_GBK"/>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8635" w:type="dxa"/>
            <w:gridSpan w:val="4"/>
            <w:tcBorders>
              <w:bottom w:val="single" w:color="auto" w:sz="4" w:space="0"/>
            </w:tcBorders>
            <w:vAlign w:val="center"/>
          </w:tcPr>
          <w:p>
            <w:pPr>
              <w:spacing w:line="560" w:lineRule="exact"/>
              <w:rPr>
                <w:rFonts w:hint="eastAsia" w:ascii="方正仿宋_GBK" w:hAnsi="宋体" w:eastAsia="方正仿宋_GBK"/>
                <w:sz w:val="21"/>
                <w:szCs w:val="28"/>
              </w:rPr>
            </w:pPr>
            <w:r>
              <w:rPr>
                <w:rFonts w:hint="eastAsia" w:ascii="方正仿宋_GBK" w:hAnsi="宋体" w:eastAsia="方正仿宋_GBK"/>
                <w:sz w:val="21"/>
                <w:szCs w:val="28"/>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8635" w:type="dxa"/>
            <w:gridSpan w:val="4"/>
            <w:vAlign w:val="center"/>
          </w:tcPr>
          <w:p>
            <w:r>
              <w:rPr>
                <w:rFonts w:hint="eastAsia" w:ascii="方正仿宋_GBK" w:hAnsi="宋体" w:eastAsia="方正仿宋_GBK"/>
                <w:sz w:val="21"/>
                <w:szCs w:val="28"/>
              </w:rPr>
              <w:t>备注：</w:t>
            </w:r>
          </w:p>
        </w:tc>
      </w:tr>
    </w:tbl>
    <w:p>
      <w:pPr>
        <w:pStyle w:val="7"/>
        <w:spacing w:line="500" w:lineRule="exact"/>
        <w:ind w:left="8500"/>
        <w:rPr>
          <w:rFonts w:hint="eastAsia" w:ascii="方正仿宋_GBK" w:hAnsi="宋体" w:eastAsia="方正仿宋_GBK"/>
          <w:sz w:val="24"/>
          <w:szCs w:val="28"/>
        </w:rPr>
      </w:pPr>
    </w:p>
    <w:p>
      <w:pPr>
        <w:rPr>
          <w:rFonts w:ascii="方正仿宋_GBK" w:eastAsia="方正仿宋_GBK"/>
        </w:rPr>
      </w:pPr>
    </w:p>
    <w:p>
      <w:pPr>
        <w:spacing w:line="360" w:lineRule="auto"/>
        <w:ind w:firstLine="560" w:firstLineChars="200"/>
        <w:rPr>
          <w:rFonts w:hint="eastAsia" w:hAnsi="宋体" w:cs="宋体"/>
          <w:sz w:val="28"/>
          <w:szCs w:val="28"/>
        </w:rPr>
      </w:pPr>
    </w:p>
    <w:p>
      <w:pPr>
        <w:spacing w:line="360" w:lineRule="auto"/>
        <w:ind w:firstLine="560" w:firstLineChars="200"/>
        <w:rPr>
          <w:rFonts w:hint="eastAsia" w:hAnsi="宋体" w:cs="宋体"/>
          <w:sz w:val="28"/>
          <w:szCs w:val="28"/>
        </w:rPr>
      </w:pPr>
      <w:r>
        <w:rPr>
          <w:rFonts w:hint="eastAsia" w:hAnsi="宋体" w:cs="宋体"/>
          <w:sz w:val="28"/>
          <w:szCs w:val="28"/>
        </w:rPr>
        <w:t>投标人：                        法定代表人或法定代表人授权代表：</w:t>
      </w:r>
    </w:p>
    <w:p>
      <w:pPr>
        <w:spacing w:line="360" w:lineRule="auto"/>
        <w:ind w:firstLine="560" w:firstLineChars="200"/>
        <w:rPr>
          <w:rFonts w:hint="eastAsia" w:hAnsi="宋体" w:cs="宋体"/>
          <w:sz w:val="28"/>
          <w:szCs w:val="28"/>
        </w:rPr>
      </w:pPr>
    </w:p>
    <w:p>
      <w:pPr>
        <w:spacing w:line="360" w:lineRule="auto"/>
        <w:ind w:firstLine="560" w:firstLineChars="200"/>
        <w:rPr>
          <w:rFonts w:hint="eastAsia" w:hAnsi="宋体" w:cs="宋体"/>
          <w:sz w:val="28"/>
          <w:szCs w:val="28"/>
        </w:rPr>
      </w:pPr>
    </w:p>
    <w:p>
      <w:pPr>
        <w:spacing w:line="360" w:lineRule="auto"/>
        <w:rPr>
          <w:rFonts w:hint="eastAsia" w:hAnsi="宋体" w:cs="宋体"/>
          <w:sz w:val="28"/>
          <w:szCs w:val="28"/>
        </w:rPr>
      </w:pPr>
      <w:r>
        <w:rPr>
          <w:rFonts w:hint="eastAsia" w:hAnsi="宋体" w:cs="宋体"/>
          <w:sz w:val="28"/>
          <w:szCs w:val="28"/>
        </w:rPr>
        <w:t xml:space="preserve">  （投标人公章）                               （签字或盖章）</w:t>
      </w:r>
    </w:p>
    <w:p>
      <w:pPr>
        <w:spacing w:line="360" w:lineRule="auto"/>
        <w:rPr>
          <w:rFonts w:hint="eastAsia" w:hAnsi="宋体" w:cs="宋体"/>
          <w:sz w:val="28"/>
          <w:szCs w:val="28"/>
        </w:rPr>
      </w:pPr>
    </w:p>
    <w:p>
      <w:pPr>
        <w:spacing w:line="360" w:lineRule="auto"/>
        <w:ind w:firstLine="5600" w:firstLineChars="2000"/>
        <w:rPr>
          <w:rFonts w:hint="eastAsia" w:hAnsi="宋体" w:cs="宋体"/>
          <w:sz w:val="28"/>
          <w:szCs w:val="28"/>
        </w:rPr>
      </w:pPr>
      <w:r>
        <w:rPr>
          <w:rFonts w:hint="eastAsia" w:hAnsi="宋体" w:cs="宋体"/>
          <w:sz w:val="28"/>
          <w:szCs w:val="28"/>
        </w:rPr>
        <w:t xml:space="preserve">     年     月     日</w:t>
      </w:r>
    </w:p>
    <w:p>
      <w:pPr>
        <w:snapToGrid w:val="0"/>
        <w:spacing w:line="360" w:lineRule="auto"/>
        <w:ind w:firstLine="560" w:firstLineChars="200"/>
        <w:rPr>
          <w:rFonts w:hint="eastAsia" w:hAnsi="宋体" w:cs="宋体"/>
          <w:sz w:val="28"/>
          <w:szCs w:val="28"/>
        </w:rPr>
      </w:pPr>
    </w:p>
    <w:p>
      <w:pPr>
        <w:snapToGrid w:val="0"/>
        <w:spacing w:line="360" w:lineRule="auto"/>
        <w:ind w:firstLine="560" w:firstLineChars="200"/>
        <w:rPr>
          <w:rFonts w:hint="eastAsia" w:hAnsi="宋体" w:cs="宋体"/>
          <w:sz w:val="28"/>
          <w:szCs w:val="28"/>
        </w:rPr>
      </w:pPr>
    </w:p>
    <w:p>
      <w:pPr>
        <w:snapToGrid w:val="0"/>
        <w:spacing w:line="360" w:lineRule="auto"/>
        <w:ind w:firstLine="560" w:firstLineChars="200"/>
        <w:rPr>
          <w:rFonts w:hint="eastAsia" w:hAnsi="宋体" w:cs="宋体"/>
          <w:sz w:val="28"/>
          <w:szCs w:val="28"/>
        </w:rPr>
      </w:pPr>
    </w:p>
    <w:p>
      <w:pPr>
        <w:snapToGrid w:val="0"/>
        <w:spacing w:line="360" w:lineRule="auto"/>
        <w:ind w:firstLine="560" w:firstLineChars="200"/>
        <w:rPr>
          <w:rFonts w:hint="eastAsia" w:hAnsi="宋体" w:cs="宋体"/>
          <w:sz w:val="28"/>
          <w:szCs w:val="28"/>
        </w:rPr>
      </w:pPr>
      <w:r>
        <w:rPr>
          <w:rFonts w:hint="eastAsia" w:hAnsi="宋体" w:cs="宋体"/>
          <w:sz w:val="28"/>
          <w:szCs w:val="28"/>
        </w:rPr>
        <w:t>说明：</w:t>
      </w:r>
    </w:p>
    <w:p>
      <w:pPr>
        <w:snapToGrid w:val="0"/>
        <w:spacing w:line="360" w:lineRule="auto"/>
        <w:ind w:firstLine="560" w:firstLineChars="200"/>
        <w:rPr>
          <w:rFonts w:hint="eastAsia" w:hAnsi="宋体" w:cs="宋体"/>
          <w:sz w:val="28"/>
          <w:szCs w:val="28"/>
        </w:rPr>
      </w:pPr>
      <w:r>
        <w:rPr>
          <w:rFonts w:hint="eastAsia" w:hAnsi="宋体" w:cs="宋体"/>
          <w:sz w:val="28"/>
          <w:szCs w:val="28"/>
        </w:rPr>
        <w:t>1.采购项目一览表按格式填列；</w:t>
      </w:r>
    </w:p>
    <w:p>
      <w:pPr>
        <w:snapToGrid w:val="0"/>
        <w:spacing w:line="360" w:lineRule="auto"/>
        <w:ind w:firstLine="560" w:firstLineChars="200"/>
        <w:rPr>
          <w:rFonts w:hint="eastAsia" w:hAnsi="宋体" w:cs="宋体"/>
          <w:sz w:val="28"/>
          <w:szCs w:val="28"/>
        </w:rPr>
      </w:pPr>
      <w:r>
        <w:rPr>
          <w:rFonts w:hint="eastAsia" w:hAnsi="宋体" w:cs="宋体"/>
          <w:sz w:val="28"/>
          <w:szCs w:val="28"/>
        </w:rPr>
        <w:t xml:space="preserve">2.采购项目一览表务必填写清楚，准确无误； </w:t>
      </w:r>
    </w:p>
    <w:p>
      <w:pPr>
        <w:snapToGrid w:val="0"/>
        <w:spacing w:line="360" w:lineRule="auto"/>
        <w:ind w:firstLine="560" w:firstLineChars="200"/>
        <w:rPr>
          <w:rFonts w:hint="eastAsia" w:hAnsi="宋体" w:cs="宋体"/>
          <w:sz w:val="28"/>
          <w:szCs w:val="28"/>
        </w:rPr>
      </w:pPr>
    </w:p>
    <w:p>
      <w:pPr>
        <w:snapToGrid w:val="0"/>
        <w:spacing w:line="360" w:lineRule="auto"/>
        <w:ind w:firstLine="560" w:firstLineChars="200"/>
        <w:rPr>
          <w:rFonts w:hint="eastAsia" w:hAnsi="宋体" w:cs="宋体"/>
          <w:sz w:val="28"/>
          <w:szCs w:val="28"/>
        </w:rPr>
      </w:pPr>
    </w:p>
    <w:p>
      <w:pPr>
        <w:snapToGrid w:val="0"/>
        <w:spacing w:line="500" w:lineRule="exact"/>
        <w:ind w:firstLine="680" w:firstLineChars="200"/>
        <w:rPr>
          <w:rFonts w:hint="eastAsia" w:ascii="方正仿宋_GBK" w:hAnsi="仿宋" w:eastAsia="方正仿宋_GBK"/>
          <w:sz w:val="24"/>
          <w:szCs w:val="28"/>
        </w:rPr>
      </w:pPr>
      <w:r>
        <w:rPr>
          <w:rFonts w:hint="eastAsia" w:ascii="方正仿宋_GBK" w:hAnsi="仿宋" w:eastAsia="方正仿宋_GBK"/>
          <w:szCs w:val="36"/>
        </w:rPr>
        <w:t>（二）分项报价明细表</w:t>
      </w:r>
    </w:p>
    <w:p>
      <w:pPr>
        <w:spacing w:line="500" w:lineRule="exact"/>
        <w:rPr>
          <w:rFonts w:hint="eastAsia" w:ascii="方正仿宋_GBK" w:hAnsi="仿宋" w:eastAsia="方正仿宋_GBK"/>
          <w:sz w:val="24"/>
          <w:szCs w:val="28"/>
        </w:rPr>
      </w:pPr>
      <w:r>
        <w:rPr>
          <w:rFonts w:hint="eastAsia" w:ascii="方正仿宋_GBK" w:hAnsi="仿宋" w:eastAsia="方正仿宋_GBK"/>
          <w:sz w:val="24"/>
          <w:szCs w:val="28"/>
        </w:rPr>
        <w:t>采购项目名称：</w:t>
      </w:r>
    </w:p>
    <w:p>
      <w:pPr>
        <w:spacing w:line="500" w:lineRule="exact"/>
        <w:rPr>
          <w:rFonts w:hint="eastAsia" w:ascii="方正仿宋_GBK" w:hAnsi="仿宋" w:eastAsia="方正仿宋_GBK"/>
          <w:sz w:val="24"/>
          <w:szCs w:val="28"/>
        </w:rPr>
      </w:pPr>
      <w:r>
        <w:rPr>
          <w:rFonts w:hint="eastAsia" w:ascii="方正仿宋_GBK" w:hAnsi="仿宋" w:eastAsia="方正仿宋_GBK"/>
          <w:sz w:val="24"/>
          <w:szCs w:val="28"/>
        </w:rPr>
        <w:t xml:space="preserve">                                                         单位：元</w:t>
      </w:r>
    </w:p>
    <w:tbl>
      <w:tblPr>
        <w:tblStyle w:val="1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2474"/>
        <w:gridCol w:w="1242"/>
        <w:gridCol w:w="1242"/>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vAlign w:val="center"/>
          </w:tcPr>
          <w:p>
            <w:r>
              <w:rPr>
                <w:rFonts w:hint="eastAsia"/>
              </w:rPr>
              <w:t>序号</w:t>
            </w:r>
          </w:p>
        </w:tc>
        <w:tc>
          <w:tcPr>
            <w:tcW w:w="934" w:type="dxa"/>
            <w:vAlign w:val="center"/>
          </w:tcPr>
          <w:p>
            <w:r>
              <w:rPr>
                <w:rFonts w:hint="eastAsia"/>
              </w:rPr>
              <w:t>名称</w:t>
            </w:r>
          </w:p>
        </w:tc>
        <w:tc>
          <w:tcPr>
            <w:tcW w:w="2474" w:type="dxa"/>
            <w:vAlign w:val="center"/>
          </w:tcPr>
          <w:p>
            <w:r>
              <w:rPr>
                <w:rFonts w:hint="eastAsia"/>
              </w:rPr>
              <w:t>品牌、规格型号</w:t>
            </w:r>
          </w:p>
        </w:tc>
        <w:tc>
          <w:tcPr>
            <w:tcW w:w="1242" w:type="dxa"/>
            <w:vAlign w:val="center"/>
          </w:tcPr>
          <w:p>
            <w:r>
              <w:rPr>
                <w:rFonts w:hint="eastAsia"/>
              </w:rPr>
              <w:t>制造商</w:t>
            </w:r>
          </w:p>
        </w:tc>
        <w:tc>
          <w:tcPr>
            <w:tcW w:w="1242" w:type="dxa"/>
            <w:vAlign w:val="center"/>
          </w:tcPr>
          <w:p>
            <w:r>
              <w:rPr>
                <w:rFonts w:hint="eastAsia"/>
              </w:rPr>
              <w:t>原产地</w:t>
            </w:r>
          </w:p>
        </w:tc>
        <w:tc>
          <w:tcPr>
            <w:tcW w:w="934" w:type="dxa"/>
            <w:vAlign w:val="center"/>
          </w:tcPr>
          <w:p>
            <w:r>
              <w:rPr>
                <w:rFonts w:hint="eastAsia"/>
              </w:rPr>
              <w:t>数量</w:t>
            </w:r>
          </w:p>
        </w:tc>
        <w:tc>
          <w:tcPr>
            <w:tcW w:w="934" w:type="dxa"/>
            <w:vAlign w:val="center"/>
          </w:tcPr>
          <w:p>
            <w:r>
              <w:rPr>
                <w:rFonts w:hint="eastAsia"/>
              </w:rPr>
              <w:t>单价</w:t>
            </w:r>
          </w:p>
        </w:tc>
        <w:tc>
          <w:tcPr>
            <w:tcW w:w="934" w:type="dxa"/>
            <w:vAlign w:val="center"/>
          </w:tcPr>
          <w:p>
            <w:r>
              <w:rPr>
                <w:rFonts w:hint="eastAsi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1</w:t>
            </w:r>
          </w:p>
        </w:tc>
        <w:tc>
          <w:tcPr>
            <w:tcW w:w="934" w:type="dxa"/>
            <w:vAlign w:val="center"/>
          </w:tcPr>
          <w:p/>
        </w:tc>
        <w:tc>
          <w:tcPr>
            <w:tcW w:w="2474" w:type="dxa"/>
          </w:tcPr>
          <w:p/>
        </w:tc>
        <w:tc>
          <w:tcPr>
            <w:tcW w:w="1242" w:type="dxa"/>
          </w:tcPr>
          <w:p/>
        </w:tc>
        <w:tc>
          <w:tcPr>
            <w:tcW w:w="1242" w:type="dxa"/>
          </w:tcPr>
          <w:p/>
        </w:tc>
        <w:tc>
          <w:tcPr>
            <w:tcW w:w="934" w:type="dxa"/>
            <w:vAlign w:val="center"/>
          </w:tcP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2</w:t>
            </w:r>
          </w:p>
        </w:tc>
        <w:tc>
          <w:tcPr>
            <w:tcW w:w="934" w:type="dxa"/>
            <w:vAlign w:val="center"/>
          </w:tcPr>
          <w:p/>
        </w:tc>
        <w:tc>
          <w:tcPr>
            <w:tcW w:w="2474" w:type="dxa"/>
          </w:tcPr>
          <w:p/>
        </w:tc>
        <w:tc>
          <w:tcPr>
            <w:tcW w:w="1242" w:type="dxa"/>
          </w:tcPr>
          <w:p/>
        </w:tc>
        <w:tc>
          <w:tcPr>
            <w:tcW w:w="1242" w:type="dxa"/>
          </w:tcPr>
          <w:p/>
        </w:tc>
        <w:tc>
          <w:tcPr>
            <w:tcW w:w="934" w:type="dxa"/>
            <w:vAlign w:val="center"/>
          </w:tcP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3</w:t>
            </w:r>
          </w:p>
        </w:tc>
        <w:tc>
          <w:tcPr>
            <w:tcW w:w="934" w:type="dxa"/>
            <w:vAlign w:val="center"/>
          </w:tcPr>
          <w:p/>
        </w:tc>
        <w:tc>
          <w:tcPr>
            <w:tcW w:w="2474" w:type="dxa"/>
          </w:tcPr>
          <w:p/>
        </w:tc>
        <w:tc>
          <w:tcPr>
            <w:tcW w:w="1242" w:type="dxa"/>
          </w:tcPr>
          <w:p/>
        </w:tc>
        <w:tc>
          <w:tcPr>
            <w:tcW w:w="1242" w:type="dxa"/>
          </w:tcPr>
          <w:p/>
        </w:tc>
        <w:tc>
          <w:tcPr>
            <w:tcW w:w="934" w:type="dxa"/>
            <w:vAlign w:val="center"/>
          </w:tcP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4</w:t>
            </w:r>
          </w:p>
        </w:tc>
        <w:tc>
          <w:tcPr>
            <w:tcW w:w="934" w:type="dxa"/>
            <w:vAlign w:val="center"/>
          </w:tcPr>
          <w:p/>
        </w:tc>
        <w:tc>
          <w:tcPr>
            <w:tcW w:w="2474" w:type="dxa"/>
          </w:tcPr>
          <w:p/>
        </w:tc>
        <w:tc>
          <w:tcPr>
            <w:tcW w:w="1242" w:type="dxa"/>
          </w:tcPr>
          <w:p/>
        </w:tc>
        <w:tc>
          <w:tcPr>
            <w:tcW w:w="1242" w:type="dxa"/>
          </w:tcPr>
          <w:p/>
        </w:tc>
        <w:tc>
          <w:tcPr>
            <w:tcW w:w="934" w:type="dxa"/>
            <w:vAlign w:val="center"/>
          </w:tcP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5</w:t>
            </w:r>
          </w:p>
        </w:tc>
        <w:tc>
          <w:tcPr>
            <w:tcW w:w="934" w:type="dxa"/>
            <w:vAlign w:val="center"/>
          </w:tcPr>
          <w:p/>
        </w:tc>
        <w:tc>
          <w:tcPr>
            <w:tcW w:w="2474" w:type="dxa"/>
          </w:tcPr>
          <w:p/>
        </w:tc>
        <w:tc>
          <w:tcPr>
            <w:tcW w:w="1242" w:type="dxa"/>
          </w:tcPr>
          <w:p/>
        </w:tc>
        <w:tc>
          <w:tcPr>
            <w:tcW w:w="1242" w:type="dxa"/>
          </w:tcPr>
          <w:p/>
        </w:tc>
        <w:tc>
          <w:tcPr>
            <w:tcW w:w="934" w:type="dxa"/>
            <w:vAlign w:val="center"/>
          </w:tcP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6</w:t>
            </w:r>
          </w:p>
        </w:tc>
        <w:tc>
          <w:tcPr>
            <w:tcW w:w="934" w:type="dxa"/>
            <w:vAlign w:val="center"/>
          </w:tcPr>
          <w:p/>
        </w:tc>
        <w:tc>
          <w:tcPr>
            <w:tcW w:w="2474" w:type="dxa"/>
          </w:tcPr>
          <w:p/>
        </w:tc>
        <w:tc>
          <w:tcPr>
            <w:tcW w:w="1242" w:type="dxa"/>
          </w:tcPr>
          <w:p/>
        </w:tc>
        <w:tc>
          <w:tcPr>
            <w:tcW w:w="1242" w:type="dxa"/>
          </w:tcPr>
          <w:p/>
        </w:tc>
        <w:tc>
          <w:tcPr>
            <w:tcW w:w="934" w:type="dxa"/>
            <w:vAlign w:val="center"/>
          </w:tcP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7</w:t>
            </w:r>
          </w:p>
        </w:tc>
        <w:tc>
          <w:tcPr>
            <w:tcW w:w="934" w:type="dxa"/>
            <w:vAlign w:val="center"/>
          </w:tcPr>
          <w:p/>
        </w:tc>
        <w:tc>
          <w:tcPr>
            <w:tcW w:w="2474" w:type="dxa"/>
          </w:tcPr>
          <w:p/>
        </w:tc>
        <w:tc>
          <w:tcPr>
            <w:tcW w:w="1242" w:type="dxa"/>
          </w:tcPr>
          <w:p/>
        </w:tc>
        <w:tc>
          <w:tcPr>
            <w:tcW w:w="1242" w:type="dxa"/>
          </w:tcPr>
          <w:p/>
        </w:tc>
        <w:tc>
          <w:tcPr>
            <w:tcW w:w="934" w:type="dxa"/>
            <w:vAlign w:val="center"/>
          </w:tcP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8</w:t>
            </w:r>
          </w:p>
        </w:tc>
        <w:tc>
          <w:tcPr>
            <w:tcW w:w="934" w:type="dxa"/>
            <w:vAlign w:val="center"/>
          </w:tcPr>
          <w:p/>
        </w:tc>
        <w:tc>
          <w:tcPr>
            <w:tcW w:w="2474" w:type="dxa"/>
          </w:tcPr>
          <w:p/>
        </w:tc>
        <w:tc>
          <w:tcPr>
            <w:tcW w:w="1242" w:type="dxa"/>
          </w:tcPr>
          <w:p/>
        </w:tc>
        <w:tc>
          <w:tcPr>
            <w:tcW w:w="1242" w:type="dxa"/>
          </w:tcPr>
          <w:p/>
        </w:tc>
        <w:tc>
          <w:tcPr>
            <w:tcW w:w="934" w:type="dxa"/>
            <w:vAlign w:val="center"/>
          </w:tcPr>
          <w:p>
            <w:r>
              <w:rPr>
                <w:rFonts w:hint="eastAsia"/>
              </w:rPr>
              <w:t>/</w:t>
            </w: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9</w:t>
            </w:r>
          </w:p>
        </w:tc>
        <w:tc>
          <w:tcPr>
            <w:tcW w:w="934" w:type="dxa"/>
            <w:vAlign w:val="center"/>
          </w:tcPr>
          <w:p/>
        </w:tc>
        <w:tc>
          <w:tcPr>
            <w:tcW w:w="2474" w:type="dxa"/>
          </w:tcPr>
          <w:p/>
        </w:tc>
        <w:tc>
          <w:tcPr>
            <w:tcW w:w="1242" w:type="dxa"/>
          </w:tcPr>
          <w:p/>
        </w:tc>
        <w:tc>
          <w:tcPr>
            <w:tcW w:w="1242" w:type="dxa"/>
          </w:tcPr>
          <w:p/>
        </w:tc>
        <w:tc>
          <w:tcPr>
            <w:tcW w:w="934" w:type="dxa"/>
            <w:vAlign w:val="center"/>
          </w:tcPr>
          <w:p>
            <w:r>
              <w:rPr>
                <w:rFonts w:hint="eastAsia"/>
              </w:rPr>
              <w:t>/</w:t>
            </w: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10</w:t>
            </w:r>
          </w:p>
        </w:tc>
        <w:tc>
          <w:tcPr>
            <w:tcW w:w="934" w:type="dxa"/>
            <w:vAlign w:val="center"/>
          </w:tcPr>
          <w:p/>
        </w:tc>
        <w:tc>
          <w:tcPr>
            <w:tcW w:w="2474" w:type="dxa"/>
          </w:tcPr>
          <w:p/>
        </w:tc>
        <w:tc>
          <w:tcPr>
            <w:tcW w:w="1242" w:type="dxa"/>
          </w:tcPr>
          <w:p/>
        </w:tc>
        <w:tc>
          <w:tcPr>
            <w:tcW w:w="1242" w:type="dxa"/>
          </w:tcPr>
          <w:p/>
        </w:tc>
        <w:tc>
          <w:tcPr>
            <w:tcW w:w="934" w:type="dxa"/>
            <w:vAlign w:val="center"/>
          </w:tcPr>
          <w:p>
            <w:r>
              <w:rPr>
                <w:rFonts w:hint="eastAsia"/>
              </w:rPr>
              <w:t>/</w:t>
            </w: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11</w:t>
            </w:r>
          </w:p>
        </w:tc>
        <w:tc>
          <w:tcPr>
            <w:tcW w:w="934" w:type="dxa"/>
            <w:vAlign w:val="center"/>
          </w:tcPr>
          <w:p>
            <w:r>
              <w:rPr>
                <w:rFonts w:hint="eastAsia"/>
              </w:rPr>
              <w:t>……</w:t>
            </w:r>
          </w:p>
        </w:tc>
        <w:tc>
          <w:tcPr>
            <w:tcW w:w="2474" w:type="dxa"/>
          </w:tcPr>
          <w:p/>
        </w:tc>
        <w:tc>
          <w:tcPr>
            <w:tcW w:w="1242" w:type="dxa"/>
          </w:tcPr>
          <w:p/>
        </w:tc>
        <w:tc>
          <w:tcPr>
            <w:tcW w:w="1242" w:type="dxa"/>
          </w:tcPr>
          <w:p/>
        </w:tc>
        <w:tc>
          <w:tcPr>
            <w:tcW w:w="934" w:type="dxa"/>
            <w:vAlign w:val="center"/>
          </w:tcPr>
          <w:p>
            <w:r>
              <w:rPr>
                <w:rFonts w:hint="eastAsia"/>
              </w:rPr>
              <w:t>/</w:t>
            </w: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12</w:t>
            </w:r>
          </w:p>
        </w:tc>
        <w:tc>
          <w:tcPr>
            <w:tcW w:w="934" w:type="dxa"/>
            <w:vAlign w:val="center"/>
          </w:tcPr>
          <w:p>
            <w:r>
              <w:rPr>
                <w:rFonts w:hint="eastAsia"/>
              </w:rPr>
              <w:t>总计</w:t>
            </w:r>
          </w:p>
        </w:tc>
        <w:tc>
          <w:tcPr>
            <w:tcW w:w="7760" w:type="dxa"/>
            <w:gridSpan w:val="6"/>
          </w:tcPr>
          <w:p/>
        </w:tc>
      </w:tr>
    </w:tbl>
    <w:p>
      <w:pPr>
        <w:spacing w:line="500" w:lineRule="exact"/>
        <w:ind w:firstLine="480" w:firstLineChars="200"/>
        <w:rPr>
          <w:rFonts w:hint="eastAsia" w:ascii="方正仿宋_GBK" w:hAnsi="仿宋" w:eastAsia="方正仿宋_GBK"/>
          <w:sz w:val="24"/>
          <w:szCs w:val="28"/>
        </w:rPr>
      </w:pPr>
    </w:p>
    <w:p>
      <w:pPr>
        <w:spacing w:line="500" w:lineRule="exact"/>
        <w:ind w:firstLine="600" w:firstLineChars="250"/>
        <w:rPr>
          <w:rFonts w:hint="eastAsia" w:ascii="方正仿宋_GBK" w:hAnsi="仿宋" w:eastAsia="方正仿宋_GBK"/>
          <w:sz w:val="24"/>
          <w:szCs w:val="28"/>
        </w:rPr>
      </w:pPr>
      <w:r>
        <w:rPr>
          <w:rFonts w:hint="eastAsia" w:ascii="方正仿宋_GBK" w:hAnsi="仿宋" w:eastAsia="方正仿宋_GBK"/>
          <w:sz w:val="24"/>
          <w:szCs w:val="28"/>
        </w:rPr>
        <w:t>投标人：                           法定代表人或法定代表人授权代表：</w:t>
      </w:r>
    </w:p>
    <w:p>
      <w:pPr>
        <w:spacing w:line="500" w:lineRule="exact"/>
        <w:rPr>
          <w:rFonts w:hint="eastAsia" w:ascii="方正仿宋_GBK" w:hAnsi="仿宋" w:eastAsia="方正仿宋_GBK"/>
          <w:sz w:val="24"/>
          <w:szCs w:val="28"/>
        </w:rPr>
      </w:pPr>
      <w:r>
        <w:rPr>
          <w:rFonts w:hint="eastAsia" w:ascii="方正仿宋_GBK" w:hAnsi="仿宋" w:eastAsia="方正仿宋_GBK"/>
          <w:sz w:val="24"/>
          <w:szCs w:val="28"/>
        </w:rPr>
        <w:t xml:space="preserve">  （投标人公章）                               （签字或盖章）</w:t>
      </w:r>
    </w:p>
    <w:p>
      <w:pPr>
        <w:spacing w:line="500" w:lineRule="exact"/>
        <w:rPr>
          <w:rFonts w:hint="eastAsia" w:ascii="方正仿宋_GBK" w:hAnsi="仿宋" w:eastAsia="方正仿宋_GBK"/>
          <w:sz w:val="24"/>
          <w:szCs w:val="28"/>
        </w:rPr>
      </w:pPr>
    </w:p>
    <w:p>
      <w:pPr>
        <w:spacing w:line="500" w:lineRule="exact"/>
        <w:rPr>
          <w:rFonts w:hint="eastAsia" w:ascii="方正仿宋_GBK" w:hAnsi="仿宋" w:eastAsia="方正仿宋_GBK"/>
          <w:sz w:val="24"/>
          <w:szCs w:val="28"/>
        </w:rPr>
      </w:pPr>
    </w:p>
    <w:p>
      <w:pPr>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 xml:space="preserve">                                            年     月     日</w:t>
      </w:r>
    </w:p>
    <w:p>
      <w:pPr>
        <w:snapToGrid w:val="0"/>
        <w:spacing w:line="500" w:lineRule="exact"/>
        <w:ind w:firstLine="480" w:firstLineChars="200"/>
        <w:rPr>
          <w:rFonts w:hint="eastAsia" w:ascii="方正仿宋_GBK" w:hAnsi="仿宋" w:eastAsia="方正仿宋_GBK"/>
          <w:sz w:val="24"/>
          <w:szCs w:val="28"/>
        </w:rPr>
      </w:pPr>
    </w:p>
    <w:p>
      <w:pPr>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注：</w:t>
      </w:r>
    </w:p>
    <w:p>
      <w:pPr>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1.请投标人完整填写本表；</w:t>
      </w:r>
    </w:p>
    <w:p>
      <w:pPr>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2.该表可扩展，并逐页签字或盖章。</w:t>
      </w:r>
    </w:p>
    <w:p>
      <w:pPr>
        <w:snapToGrid w:val="0"/>
        <w:spacing w:line="360" w:lineRule="auto"/>
        <w:ind w:firstLine="560" w:firstLineChars="200"/>
        <w:rPr>
          <w:rFonts w:hint="eastAsia" w:hAnsi="宋体" w:cs="宋体"/>
          <w:sz w:val="28"/>
          <w:szCs w:val="28"/>
        </w:rPr>
      </w:pPr>
    </w:p>
    <w:p>
      <w:pPr>
        <w:snapToGrid w:val="0"/>
        <w:spacing w:line="360" w:lineRule="auto"/>
        <w:ind w:firstLine="560" w:firstLineChars="200"/>
        <w:rPr>
          <w:rFonts w:hint="eastAsia" w:hAnsi="宋体" w:cs="宋体"/>
          <w:sz w:val="28"/>
          <w:szCs w:val="28"/>
        </w:rPr>
      </w:pPr>
    </w:p>
    <w:p/>
    <w:p/>
    <w:p>
      <w:pPr>
        <w:pStyle w:val="4"/>
      </w:pPr>
      <w:bookmarkStart w:id="77" w:name="_Toc98942906"/>
      <w:r>
        <w:rPr>
          <w:rFonts w:hint="eastAsia"/>
        </w:rPr>
        <w:t>二、技术文件</w:t>
      </w:r>
      <w:bookmarkEnd w:id="77"/>
    </w:p>
    <w:p>
      <w:pPr>
        <w:tabs>
          <w:tab w:val="left" w:pos="6300"/>
        </w:tabs>
        <w:snapToGrid w:val="0"/>
        <w:spacing w:line="360" w:lineRule="auto"/>
        <w:ind w:firstLine="570"/>
        <w:jc w:val="left"/>
        <w:rPr>
          <w:rFonts w:hint="eastAsia" w:hAnsi="宋体" w:cs="宋体"/>
          <w:sz w:val="28"/>
          <w:szCs w:val="28"/>
        </w:rPr>
      </w:pPr>
      <w:r>
        <w:rPr>
          <w:rFonts w:hint="eastAsia" w:hAnsi="宋体" w:cs="宋体"/>
          <w:sz w:val="28"/>
          <w:szCs w:val="28"/>
        </w:rPr>
        <w:t xml:space="preserve">                  （一）技术条款差异表</w:t>
      </w:r>
    </w:p>
    <w:p>
      <w:pPr>
        <w:spacing w:line="360" w:lineRule="auto"/>
        <w:jc w:val="left"/>
        <w:rPr>
          <w:rFonts w:hint="eastAsia" w:hAnsi="宋体" w:cs="宋体"/>
          <w:sz w:val="28"/>
          <w:szCs w:val="28"/>
        </w:rPr>
      </w:pPr>
      <w:bookmarkStart w:id="78" w:name="_Toc19113862"/>
      <w:r>
        <w:rPr>
          <w:rFonts w:hint="eastAsia" w:hAnsi="宋体" w:cs="宋体"/>
          <w:sz w:val="28"/>
          <w:szCs w:val="28"/>
        </w:rPr>
        <w:t>采购项目名称：</w:t>
      </w:r>
      <w:bookmarkEnd w:id="78"/>
    </w:p>
    <w:tbl>
      <w:tblPr>
        <w:tblStyle w:val="14"/>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int="eastAsia" w:hAnsi="宋体" w:cs="宋体"/>
                <w:sz w:val="28"/>
                <w:szCs w:val="28"/>
              </w:rPr>
            </w:pPr>
            <w:bookmarkStart w:id="79" w:name="_Toc19113863"/>
            <w:r>
              <w:rPr>
                <w:rFonts w:hint="eastAsia" w:hAnsi="宋体" w:cs="宋体"/>
                <w:sz w:val="28"/>
                <w:szCs w:val="28"/>
              </w:rPr>
              <w:t>序号</w:t>
            </w:r>
            <w:bookmarkEnd w:id="79"/>
          </w:p>
        </w:tc>
        <w:tc>
          <w:tcPr>
            <w:tcW w:w="2428" w:type="dxa"/>
            <w:vAlign w:val="center"/>
          </w:tcPr>
          <w:p>
            <w:pPr>
              <w:spacing w:line="360" w:lineRule="auto"/>
              <w:jc w:val="center"/>
              <w:rPr>
                <w:rFonts w:hint="eastAsia" w:hAnsi="宋体" w:cs="宋体"/>
                <w:sz w:val="28"/>
                <w:szCs w:val="28"/>
              </w:rPr>
            </w:pPr>
            <w:bookmarkStart w:id="80" w:name="_Toc19113864"/>
            <w:r>
              <w:rPr>
                <w:rFonts w:hint="eastAsia" w:hAnsi="宋体" w:cs="宋体"/>
                <w:sz w:val="28"/>
                <w:szCs w:val="28"/>
              </w:rPr>
              <w:t>招标要求</w:t>
            </w:r>
            <w:bookmarkEnd w:id="80"/>
          </w:p>
        </w:tc>
        <w:tc>
          <w:tcPr>
            <w:tcW w:w="2520" w:type="dxa"/>
            <w:vAlign w:val="center"/>
          </w:tcPr>
          <w:p>
            <w:pPr>
              <w:spacing w:line="360" w:lineRule="auto"/>
              <w:jc w:val="center"/>
              <w:rPr>
                <w:rFonts w:hint="eastAsia" w:hAnsi="宋体" w:cs="宋体"/>
                <w:sz w:val="28"/>
                <w:szCs w:val="28"/>
              </w:rPr>
            </w:pPr>
            <w:bookmarkStart w:id="81" w:name="_Toc19113865"/>
            <w:r>
              <w:rPr>
                <w:rFonts w:hint="eastAsia" w:hAnsi="宋体" w:cs="宋体"/>
                <w:sz w:val="28"/>
                <w:szCs w:val="28"/>
              </w:rPr>
              <w:t>投标应答</w:t>
            </w:r>
            <w:bookmarkEnd w:id="81"/>
          </w:p>
        </w:tc>
        <w:tc>
          <w:tcPr>
            <w:tcW w:w="1888" w:type="dxa"/>
            <w:vAlign w:val="center"/>
          </w:tcPr>
          <w:p>
            <w:pPr>
              <w:spacing w:line="360" w:lineRule="auto"/>
              <w:jc w:val="center"/>
              <w:rPr>
                <w:rFonts w:hint="eastAsia" w:hAnsi="宋体" w:cs="宋体"/>
                <w:sz w:val="28"/>
                <w:szCs w:val="28"/>
              </w:rPr>
            </w:pPr>
            <w:bookmarkStart w:id="82" w:name="_Toc19113866"/>
            <w:r>
              <w:rPr>
                <w:rFonts w:hint="eastAsia" w:hAnsi="宋体" w:cs="宋体"/>
                <w:sz w:val="28"/>
                <w:szCs w:val="28"/>
              </w:rPr>
              <w:t>差异说明</w:t>
            </w:r>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hAnsi="宋体" w:cs="宋体"/>
                <w:sz w:val="28"/>
                <w:szCs w:val="28"/>
              </w:rPr>
            </w:pPr>
          </w:p>
        </w:tc>
        <w:tc>
          <w:tcPr>
            <w:tcW w:w="2428" w:type="dxa"/>
            <w:vAlign w:val="center"/>
          </w:tcPr>
          <w:p>
            <w:pPr>
              <w:tabs>
                <w:tab w:val="left" w:pos="6300"/>
              </w:tabs>
              <w:snapToGrid w:val="0"/>
              <w:spacing w:line="360" w:lineRule="auto"/>
              <w:jc w:val="center"/>
              <w:outlineLvl w:val="0"/>
              <w:rPr>
                <w:rFonts w:hint="eastAsia" w:hAnsi="宋体" w:cs="宋体"/>
                <w:sz w:val="28"/>
                <w:szCs w:val="28"/>
              </w:rPr>
            </w:pPr>
          </w:p>
        </w:tc>
        <w:tc>
          <w:tcPr>
            <w:tcW w:w="2520" w:type="dxa"/>
            <w:vAlign w:val="center"/>
          </w:tcPr>
          <w:p>
            <w:pPr>
              <w:tabs>
                <w:tab w:val="left" w:pos="6300"/>
              </w:tabs>
              <w:snapToGrid w:val="0"/>
              <w:spacing w:line="360" w:lineRule="auto"/>
              <w:jc w:val="center"/>
              <w:outlineLvl w:val="0"/>
              <w:rPr>
                <w:rFonts w:hint="eastAsia" w:hAnsi="宋体" w:cs="宋体"/>
                <w:sz w:val="28"/>
                <w:szCs w:val="28"/>
              </w:rPr>
            </w:pPr>
          </w:p>
        </w:tc>
        <w:tc>
          <w:tcPr>
            <w:tcW w:w="1888" w:type="dxa"/>
            <w:vAlign w:val="center"/>
          </w:tcPr>
          <w:p>
            <w:pPr>
              <w:tabs>
                <w:tab w:val="left" w:pos="6300"/>
              </w:tabs>
              <w:snapToGrid w:val="0"/>
              <w:spacing w:line="360" w:lineRule="auto"/>
              <w:jc w:val="center"/>
              <w:outlineLvl w:val="0"/>
              <w:rPr>
                <w:rFonts w:hint="eastAsia"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hAnsi="宋体" w:cs="宋体"/>
                <w:sz w:val="28"/>
                <w:szCs w:val="28"/>
              </w:rPr>
            </w:pPr>
          </w:p>
        </w:tc>
        <w:tc>
          <w:tcPr>
            <w:tcW w:w="2428" w:type="dxa"/>
            <w:vAlign w:val="center"/>
          </w:tcPr>
          <w:p>
            <w:pPr>
              <w:tabs>
                <w:tab w:val="left" w:pos="6300"/>
              </w:tabs>
              <w:snapToGrid w:val="0"/>
              <w:spacing w:line="360" w:lineRule="auto"/>
              <w:jc w:val="center"/>
              <w:outlineLvl w:val="0"/>
              <w:rPr>
                <w:rFonts w:hint="eastAsia" w:hAnsi="宋体" w:cs="宋体"/>
                <w:sz w:val="28"/>
                <w:szCs w:val="28"/>
              </w:rPr>
            </w:pPr>
          </w:p>
        </w:tc>
        <w:tc>
          <w:tcPr>
            <w:tcW w:w="2520" w:type="dxa"/>
            <w:vAlign w:val="center"/>
          </w:tcPr>
          <w:p>
            <w:pPr>
              <w:tabs>
                <w:tab w:val="left" w:pos="6300"/>
              </w:tabs>
              <w:snapToGrid w:val="0"/>
              <w:spacing w:line="360" w:lineRule="auto"/>
              <w:jc w:val="center"/>
              <w:outlineLvl w:val="0"/>
              <w:rPr>
                <w:rFonts w:hint="eastAsia" w:hAnsi="宋体" w:cs="宋体"/>
                <w:sz w:val="28"/>
                <w:szCs w:val="28"/>
              </w:rPr>
            </w:pPr>
          </w:p>
        </w:tc>
        <w:tc>
          <w:tcPr>
            <w:tcW w:w="1888" w:type="dxa"/>
            <w:vAlign w:val="center"/>
          </w:tcPr>
          <w:p>
            <w:pPr>
              <w:tabs>
                <w:tab w:val="left" w:pos="6300"/>
              </w:tabs>
              <w:snapToGrid w:val="0"/>
              <w:spacing w:line="360" w:lineRule="auto"/>
              <w:jc w:val="center"/>
              <w:outlineLvl w:val="0"/>
              <w:rPr>
                <w:rFonts w:hint="eastAsia"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hAnsi="宋体" w:cs="宋体"/>
                <w:sz w:val="28"/>
                <w:szCs w:val="28"/>
              </w:rPr>
            </w:pPr>
          </w:p>
        </w:tc>
        <w:tc>
          <w:tcPr>
            <w:tcW w:w="2428" w:type="dxa"/>
            <w:vAlign w:val="center"/>
          </w:tcPr>
          <w:p>
            <w:pPr>
              <w:tabs>
                <w:tab w:val="left" w:pos="6300"/>
              </w:tabs>
              <w:snapToGrid w:val="0"/>
              <w:spacing w:line="360" w:lineRule="auto"/>
              <w:jc w:val="center"/>
              <w:outlineLvl w:val="0"/>
              <w:rPr>
                <w:rFonts w:hint="eastAsia" w:hAnsi="宋体" w:cs="宋体"/>
                <w:sz w:val="28"/>
                <w:szCs w:val="28"/>
              </w:rPr>
            </w:pPr>
          </w:p>
        </w:tc>
        <w:tc>
          <w:tcPr>
            <w:tcW w:w="2520" w:type="dxa"/>
            <w:vAlign w:val="center"/>
          </w:tcPr>
          <w:p>
            <w:pPr>
              <w:tabs>
                <w:tab w:val="left" w:pos="6300"/>
              </w:tabs>
              <w:snapToGrid w:val="0"/>
              <w:spacing w:line="360" w:lineRule="auto"/>
              <w:jc w:val="center"/>
              <w:outlineLvl w:val="0"/>
              <w:rPr>
                <w:rFonts w:hint="eastAsia" w:hAnsi="宋体" w:cs="宋体"/>
                <w:sz w:val="28"/>
                <w:szCs w:val="28"/>
              </w:rPr>
            </w:pPr>
          </w:p>
        </w:tc>
        <w:tc>
          <w:tcPr>
            <w:tcW w:w="1888" w:type="dxa"/>
            <w:vAlign w:val="center"/>
          </w:tcPr>
          <w:p>
            <w:pPr>
              <w:tabs>
                <w:tab w:val="left" w:pos="6300"/>
              </w:tabs>
              <w:snapToGrid w:val="0"/>
              <w:spacing w:line="360" w:lineRule="auto"/>
              <w:jc w:val="center"/>
              <w:outlineLvl w:val="0"/>
              <w:rPr>
                <w:rFonts w:hint="eastAsia"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hAnsi="宋体" w:cs="宋体"/>
                <w:sz w:val="28"/>
                <w:szCs w:val="28"/>
              </w:rPr>
            </w:pPr>
          </w:p>
        </w:tc>
        <w:tc>
          <w:tcPr>
            <w:tcW w:w="2428" w:type="dxa"/>
            <w:vAlign w:val="center"/>
          </w:tcPr>
          <w:p>
            <w:pPr>
              <w:tabs>
                <w:tab w:val="left" w:pos="6300"/>
              </w:tabs>
              <w:snapToGrid w:val="0"/>
              <w:spacing w:line="360" w:lineRule="auto"/>
              <w:jc w:val="center"/>
              <w:outlineLvl w:val="0"/>
              <w:rPr>
                <w:rFonts w:hint="eastAsia" w:hAnsi="宋体" w:cs="宋体"/>
                <w:sz w:val="28"/>
                <w:szCs w:val="28"/>
              </w:rPr>
            </w:pPr>
          </w:p>
        </w:tc>
        <w:tc>
          <w:tcPr>
            <w:tcW w:w="2520" w:type="dxa"/>
            <w:vAlign w:val="center"/>
          </w:tcPr>
          <w:p>
            <w:pPr>
              <w:tabs>
                <w:tab w:val="left" w:pos="6300"/>
              </w:tabs>
              <w:snapToGrid w:val="0"/>
              <w:spacing w:line="360" w:lineRule="auto"/>
              <w:jc w:val="center"/>
              <w:outlineLvl w:val="0"/>
              <w:rPr>
                <w:rFonts w:hint="eastAsia" w:hAnsi="宋体" w:cs="宋体"/>
                <w:sz w:val="28"/>
                <w:szCs w:val="28"/>
              </w:rPr>
            </w:pPr>
          </w:p>
        </w:tc>
        <w:tc>
          <w:tcPr>
            <w:tcW w:w="1888" w:type="dxa"/>
            <w:vAlign w:val="center"/>
          </w:tcPr>
          <w:p>
            <w:pPr>
              <w:tabs>
                <w:tab w:val="left" w:pos="6300"/>
              </w:tabs>
              <w:snapToGrid w:val="0"/>
              <w:spacing w:line="360" w:lineRule="auto"/>
              <w:jc w:val="center"/>
              <w:outlineLvl w:val="0"/>
              <w:rPr>
                <w:rFonts w:hint="eastAsia"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hAnsi="宋体" w:cs="宋体"/>
                <w:sz w:val="28"/>
                <w:szCs w:val="28"/>
              </w:rPr>
            </w:pPr>
          </w:p>
        </w:tc>
        <w:tc>
          <w:tcPr>
            <w:tcW w:w="2428" w:type="dxa"/>
            <w:vAlign w:val="center"/>
          </w:tcPr>
          <w:p>
            <w:pPr>
              <w:tabs>
                <w:tab w:val="left" w:pos="6300"/>
              </w:tabs>
              <w:snapToGrid w:val="0"/>
              <w:spacing w:line="360" w:lineRule="auto"/>
              <w:jc w:val="center"/>
              <w:outlineLvl w:val="0"/>
              <w:rPr>
                <w:rFonts w:hint="eastAsia" w:hAnsi="宋体" w:cs="宋体"/>
                <w:sz w:val="28"/>
                <w:szCs w:val="28"/>
              </w:rPr>
            </w:pPr>
          </w:p>
        </w:tc>
        <w:tc>
          <w:tcPr>
            <w:tcW w:w="2520" w:type="dxa"/>
            <w:vAlign w:val="center"/>
          </w:tcPr>
          <w:p>
            <w:pPr>
              <w:tabs>
                <w:tab w:val="left" w:pos="6300"/>
              </w:tabs>
              <w:snapToGrid w:val="0"/>
              <w:spacing w:line="360" w:lineRule="auto"/>
              <w:jc w:val="center"/>
              <w:outlineLvl w:val="0"/>
              <w:rPr>
                <w:rFonts w:hint="eastAsia" w:hAnsi="宋体" w:cs="宋体"/>
                <w:sz w:val="28"/>
                <w:szCs w:val="28"/>
              </w:rPr>
            </w:pPr>
          </w:p>
        </w:tc>
        <w:tc>
          <w:tcPr>
            <w:tcW w:w="1888" w:type="dxa"/>
            <w:vAlign w:val="center"/>
          </w:tcPr>
          <w:p>
            <w:pPr>
              <w:tabs>
                <w:tab w:val="left" w:pos="6300"/>
              </w:tabs>
              <w:snapToGrid w:val="0"/>
              <w:spacing w:line="360" w:lineRule="auto"/>
              <w:jc w:val="center"/>
              <w:outlineLvl w:val="0"/>
              <w:rPr>
                <w:rFonts w:hint="eastAsia"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hAnsi="宋体" w:cs="宋体"/>
                <w:sz w:val="28"/>
                <w:szCs w:val="28"/>
              </w:rPr>
            </w:pPr>
          </w:p>
        </w:tc>
        <w:tc>
          <w:tcPr>
            <w:tcW w:w="2428" w:type="dxa"/>
            <w:vAlign w:val="center"/>
          </w:tcPr>
          <w:p>
            <w:pPr>
              <w:tabs>
                <w:tab w:val="left" w:pos="6300"/>
              </w:tabs>
              <w:snapToGrid w:val="0"/>
              <w:spacing w:line="360" w:lineRule="auto"/>
              <w:jc w:val="center"/>
              <w:outlineLvl w:val="0"/>
              <w:rPr>
                <w:rFonts w:hint="eastAsia" w:hAnsi="宋体" w:cs="宋体"/>
                <w:sz w:val="28"/>
                <w:szCs w:val="28"/>
              </w:rPr>
            </w:pPr>
          </w:p>
        </w:tc>
        <w:tc>
          <w:tcPr>
            <w:tcW w:w="2520" w:type="dxa"/>
            <w:vAlign w:val="center"/>
          </w:tcPr>
          <w:p>
            <w:pPr>
              <w:tabs>
                <w:tab w:val="left" w:pos="6300"/>
              </w:tabs>
              <w:snapToGrid w:val="0"/>
              <w:spacing w:line="360" w:lineRule="auto"/>
              <w:jc w:val="center"/>
              <w:outlineLvl w:val="0"/>
              <w:rPr>
                <w:rFonts w:hint="eastAsia" w:hAnsi="宋体" w:cs="宋体"/>
                <w:sz w:val="28"/>
                <w:szCs w:val="28"/>
              </w:rPr>
            </w:pPr>
          </w:p>
        </w:tc>
        <w:tc>
          <w:tcPr>
            <w:tcW w:w="1888" w:type="dxa"/>
            <w:vAlign w:val="center"/>
          </w:tcPr>
          <w:p>
            <w:pPr>
              <w:tabs>
                <w:tab w:val="left" w:pos="6300"/>
              </w:tabs>
              <w:snapToGrid w:val="0"/>
              <w:spacing w:line="360" w:lineRule="auto"/>
              <w:jc w:val="center"/>
              <w:outlineLvl w:val="0"/>
              <w:rPr>
                <w:rFonts w:hint="eastAsia"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hAnsi="宋体" w:cs="宋体"/>
                <w:sz w:val="28"/>
                <w:szCs w:val="28"/>
              </w:rPr>
            </w:pPr>
          </w:p>
        </w:tc>
        <w:tc>
          <w:tcPr>
            <w:tcW w:w="2428" w:type="dxa"/>
            <w:vAlign w:val="center"/>
          </w:tcPr>
          <w:p>
            <w:pPr>
              <w:tabs>
                <w:tab w:val="left" w:pos="6300"/>
              </w:tabs>
              <w:snapToGrid w:val="0"/>
              <w:spacing w:line="360" w:lineRule="auto"/>
              <w:jc w:val="center"/>
              <w:outlineLvl w:val="0"/>
              <w:rPr>
                <w:rFonts w:hint="eastAsia" w:hAnsi="宋体" w:cs="宋体"/>
                <w:sz w:val="28"/>
                <w:szCs w:val="28"/>
              </w:rPr>
            </w:pPr>
          </w:p>
        </w:tc>
        <w:tc>
          <w:tcPr>
            <w:tcW w:w="2520" w:type="dxa"/>
            <w:vAlign w:val="center"/>
          </w:tcPr>
          <w:p>
            <w:pPr>
              <w:tabs>
                <w:tab w:val="left" w:pos="6300"/>
              </w:tabs>
              <w:snapToGrid w:val="0"/>
              <w:spacing w:line="360" w:lineRule="auto"/>
              <w:jc w:val="center"/>
              <w:outlineLvl w:val="0"/>
              <w:rPr>
                <w:rFonts w:hint="eastAsia" w:hAnsi="宋体" w:cs="宋体"/>
                <w:sz w:val="28"/>
                <w:szCs w:val="28"/>
              </w:rPr>
            </w:pPr>
          </w:p>
        </w:tc>
        <w:tc>
          <w:tcPr>
            <w:tcW w:w="1888" w:type="dxa"/>
            <w:vAlign w:val="center"/>
          </w:tcPr>
          <w:p>
            <w:pPr>
              <w:tabs>
                <w:tab w:val="left" w:pos="6300"/>
              </w:tabs>
              <w:snapToGrid w:val="0"/>
              <w:spacing w:line="360" w:lineRule="auto"/>
              <w:jc w:val="center"/>
              <w:outlineLvl w:val="0"/>
              <w:rPr>
                <w:rFonts w:hint="eastAsia"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hAnsi="宋体" w:cs="宋体"/>
                <w:sz w:val="28"/>
                <w:szCs w:val="28"/>
              </w:rPr>
            </w:pPr>
          </w:p>
        </w:tc>
        <w:tc>
          <w:tcPr>
            <w:tcW w:w="2428" w:type="dxa"/>
            <w:vAlign w:val="center"/>
          </w:tcPr>
          <w:p>
            <w:pPr>
              <w:tabs>
                <w:tab w:val="left" w:pos="6300"/>
              </w:tabs>
              <w:snapToGrid w:val="0"/>
              <w:spacing w:line="360" w:lineRule="auto"/>
              <w:jc w:val="center"/>
              <w:outlineLvl w:val="0"/>
              <w:rPr>
                <w:rFonts w:hint="eastAsia" w:hAnsi="宋体" w:cs="宋体"/>
                <w:sz w:val="28"/>
                <w:szCs w:val="28"/>
              </w:rPr>
            </w:pPr>
          </w:p>
        </w:tc>
        <w:tc>
          <w:tcPr>
            <w:tcW w:w="2520" w:type="dxa"/>
            <w:vAlign w:val="center"/>
          </w:tcPr>
          <w:p>
            <w:pPr>
              <w:tabs>
                <w:tab w:val="left" w:pos="6300"/>
              </w:tabs>
              <w:snapToGrid w:val="0"/>
              <w:spacing w:line="360" w:lineRule="auto"/>
              <w:jc w:val="center"/>
              <w:outlineLvl w:val="0"/>
              <w:rPr>
                <w:rFonts w:hint="eastAsia" w:hAnsi="宋体" w:cs="宋体"/>
                <w:sz w:val="28"/>
                <w:szCs w:val="28"/>
              </w:rPr>
            </w:pPr>
          </w:p>
        </w:tc>
        <w:tc>
          <w:tcPr>
            <w:tcW w:w="1888" w:type="dxa"/>
            <w:vAlign w:val="center"/>
          </w:tcPr>
          <w:p>
            <w:pPr>
              <w:tabs>
                <w:tab w:val="left" w:pos="6300"/>
              </w:tabs>
              <w:snapToGrid w:val="0"/>
              <w:spacing w:line="360" w:lineRule="auto"/>
              <w:jc w:val="center"/>
              <w:outlineLvl w:val="0"/>
              <w:rPr>
                <w:rFonts w:hint="eastAsia"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hAnsi="宋体" w:cs="宋体"/>
                <w:sz w:val="28"/>
                <w:szCs w:val="28"/>
              </w:rPr>
            </w:pPr>
          </w:p>
        </w:tc>
        <w:tc>
          <w:tcPr>
            <w:tcW w:w="2428" w:type="dxa"/>
            <w:vAlign w:val="center"/>
          </w:tcPr>
          <w:p>
            <w:pPr>
              <w:tabs>
                <w:tab w:val="left" w:pos="6300"/>
              </w:tabs>
              <w:snapToGrid w:val="0"/>
              <w:spacing w:line="360" w:lineRule="auto"/>
              <w:jc w:val="center"/>
              <w:outlineLvl w:val="0"/>
              <w:rPr>
                <w:rFonts w:hint="eastAsia" w:hAnsi="宋体" w:cs="宋体"/>
                <w:sz w:val="28"/>
                <w:szCs w:val="28"/>
              </w:rPr>
            </w:pPr>
          </w:p>
        </w:tc>
        <w:tc>
          <w:tcPr>
            <w:tcW w:w="2520" w:type="dxa"/>
            <w:vAlign w:val="center"/>
          </w:tcPr>
          <w:p>
            <w:pPr>
              <w:tabs>
                <w:tab w:val="left" w:pos="6300"/>
              </w:tabs>
              <w:snapToGrid w:val="0"/>
              <w:spacing w:line="360" w:lineRule="auto"/>
              <w:jc w:val="center"/>
              <w:outlineLvl w:val="0"/>
              <w:rPr>
                <w:rFonts w:hint="eastAsia" w:hAnsi="宋体" w:cs="宋体"/>
                <w:sz w:val="28"/>
                <w:szCs w:val="28"/>
              </w:rPr>
            </w:pPr>
          </w:p>
        </w:tc>
        <w:tc>
          <w:tcPr>
            <w:tcW w:w="1888" w:type="dxa"/>
            <w:vAlign w:val="center"/>
          </w:tcPr>
          <w:p>
            <w:pPr>
              <w:tabs>
                <w:tab w:val="left" w:pos="6300"/>
              </w:tabs>
              <w:snapToGrid w:val="0"/>
              <w:spacing w:line="360" w:lineRule="auto"/>
              <w:jc w:val="center"/>
              <w:outlineLvl w:val="0"/>
              <w:rPr>
                <w:rFonts w:hint="eastAsia" w:hAnsi="宋体" w:cs="宋体"/>
                <w:sz w:val="28"/>
                <w:szCs w:val="28"/>
              </w:rPr>
            </w:pPr>
          </w:p>
        </w:tc>
      </w:tr>
    </w:tbl>
    <w:p>
      <w:pPr>
        <w:spacing w:line="360" w:lineRule="auto"/>
        <w:ind w:firstLine="700" w:firstLineChars="250"/>
        <w:rPr>
          <w:rFonts w:hint="eastAsia" w:hAnsi="宋体" w:cs="宋体"/>
          <w:sz w:val="28"/>
          <w:szCs w:val="28"/>
        </w:rPr>
      </w:pPr>
      <w:r>
        <w:rPr>
          <w:rFonts w:hint="eastAsia" w:hAnsi="宋体" w:cs="宋体"/>
          <w:sz w:val="28"/>
          <w:szCs w:val="28"/>
        </w:rPr>
        <w:t xml:space="preserve">  投标人：                      法定代表人或法定代表人授权代表：</w:t>
      </w:r>
    </w:p>
    <w:p>
      <w:pPr>
        <w:spacing w:line="360" w:lineRule="auto"/>
        <w:rPr>
          <w:rFonts w:hint="eastAsia" w:hAnsi="宋体" w:cs="宋体"/>
          <w:sz w:val="28"/>
          <w:szCs w:val="28"/>
        </w:rPr>
      </w:pPr>
    </w:p>
    <w:p>
      <w:pPr>
        <w:spacing w:line="360" w:lineRule="auto"/>
        <w:ind w:firstLine="700" w:firstLineChars="250"/>
        <w:rPr>
          <w:rFonts w:hint="eastAsia" w:hAnsi="宋体" w:cs="宋体"/>
          <w:sz w:val="28"/>
          <w:szCs w:val="28"/>
        </w:rPr>
      </w:pPr>
    </w:p>
    <w:p>
      <w:pPr>
        <w:spacing w:line="360" w:lineRule="auto"/>
        <w:rPr>
          <w:rFonts w:hint="eastAsia" w:hAnsi="宋体" w:cs="宋体"/>
          <w:sz w:val="28"/>
          <w:szCs w:val="28"/>
        </w:rPr>
      </w:pPr>
      <w:r>
        <w:rPr>
          <w:rFonts w:hint="eastAsia" w:hAnsi="宋体" w:cs="宋体"/>
          <w:sz w:val="28"/>
          <w:szCs w:val="28"/>
        </w:rPr>
        <w:t xml:space="preserve">     （投标人公章）                               （签字或盖章）</w:t>
      </w:r>
    </w:p>
    <w:p>
      <w:pPr>
        <w:tabs>
          <w:tab w:val="left" w:pos="6300"/>
        </w:tabs>
        <w:snapToGrid w:val="0"/>
        <w:spacing w:line="360" w:lineRule="auto"/>
        <w:ind w:firstLine="570"/>
        <w:jc w:val="center"/>
        <w:rPr>
          <w:rFonts w:hint="eastAsia" w:hAnsi="宋体" w:cs="宋体"/>
          <w:sz w:val="28"/>
          <w:szCs w:val="28"/>
        </w:rPr>
      </w:pPr>
      <w:r>
        <w:rPr>
          <w:rFonts w:hint="eastAsia" w:hAnsi="宋体" w:cs="宋体"/>
          <w:sz w:val="28"/>
          <w:szCs w:val="28"/>
        </w:rPr>
        <w:t xml:space="preserve">                            年     月     日</w:t>
      </w:r>
    </w:p>
    <w:p>
      <w:pPr>
        <w:tabs>
          <w:tab w:val="left" w:pos="6300"/>
        </w:tabs>
        <w:snapToGrid w:val="0"/>
        <w:spacing w:line="360" w:lineRule="auto"/>
        <w:ind w:firstLine="570"/>
        <w:rPr>
          <w:rFonts w:hint="eastAsia" w:hAnsi="宋体" w:cs="宋体"/>
          <w:sz w:val="28"/>
          <w:szCs w:val="28"/>
        </w:rPr>
      </w:pPr>
      <w:r>
        <w:rPr>
          <w:rFonts w:hint="eastAsia" w:hAnsi="宋体" w:cs="宋体"/>
          <w:sz w:val="28"/>
          <w:szCs w:val="28"/>
        </w:rPr>
        <w:t>注：</w:t>
      </w:r>
    </w:p>
    <w:p>
      <w:pPr>
        <w:tabs>
          <w:tab w:val="left" w:pos="6300"/>
        </w:tabs>
        <w:snapToGrid w:val="0"/>
        <w:spacing w:line="360" w:lineRule="auto"/>
        <w:ind w:firstLine="570"/>
        <w:rPr>
          <w:rFonts w:hint="eastAsia" w:hAnsi="宋体" w:cs="宋体"/>
          <w:sz w:val="28"/>
          <w:szCs w:val="28"/>
        </w:rPr>
      </w:pPr>
      <w:r>
        <w:rPr>
          <w:rFonts w:hint="eastAsia" w:hAnsi="宋体" w:cs="宋体"/>
          <w:sz w:val="28"/>
          <w:szCs w:val="28"/>
        </w:rPr>
        <w:t>1.本表即为对本项目“技术要求”中所列技术要求进行比较和响应；</w:t>
      </w:r>
    </w:p>
    <w:p>
      <w:pPr>
        <w:tabs>
          <w:tab w:val="left" w:pos="6300"/>
        </w:tabs>
        <w:snapToGrid w:val="0"/>
        <w:spacing w:line="360" w:lineRule="auto"/>
        <w:ind w:firstLine="570"/>
        <w:rPr>
          <w:rFonts w:hint="eastAsia" w:hAnsi="宋体" w:cs="宋体"/>
          <w:sz w:val="28"/>
          <w:szCs w:val="28"/>
        </w:rPr>
      </w:pPr>
      <w:r>
        <w:rPr>
          <w:rFonts w:hint="eastAsia" w:hAnsi="宋体" w:cs="宋体"/>
          <w:sz w:val="28"/>
          <w:szCs w:val="28"/>
        </w:rPr>
        <w:t>2.该表必须按照竞争性比选文件要求逐条如实填写，根据投标情况在“差异说明”项填写正偏离或负偏离及原因，完全符合的填写“无差异”；</w:t>
      </w:r>
    </w:p>
    <w:p>
      <w:pPr>
        <w:tabs>
          <w:tab w:val="left" w:pos="6300"/>
        </w:tabs>
        <w:snapToGrid w:val="0"/>
        <w:spacing w:line="360" w:lineRule="auto"/>
        <w:ind w:firstLine="570"/>
        <w:rPr>
          <w:rFonts w:hint="eastAsia" w:hAnsi="宋体" w:cs="宋体"/>
          <w:sz w:val="28"/>
          <w:szCs w:val="28"/>
        </w:rPr>
      </w:pPr>
      <w:r>
        <w:rPr>
          <w:rFonts w:hint="eastAsia" w:hAnsi="宋体" w:cs="宋体"/>
          <w:sz w:val="28"/>
          <w:szCs w:val="28"/>
        </w:rPr>
        <w:t>3.该表可扩展；</w:t>
      </w:r>
    </w:p>
    <w:p>
      <w:pPr>
        <w:tabs>
          <w:tab w:val="left" w:pos="6300"/>
        </w:tabs>
        <w:snapToGrid w:val="0"/>
        <w:spacing w:line="360" w:lineRule="auto"/>
        <w:ind w:firstLine="570"/>
        <w:rPr>
          <w:rFonts w:hint="eastAsia" w:hAnsi="宋体" w:cs="宋体"/>
          <w:sz w:val="28"/>
          <w:szCs w:val="28"/>
        </w:rPr>
      </w:pPr>
      <w:r>
        <w:rPr>
          <w:rFonts w:hint="eastAsia" w:hAnsi="宋体" w:cs="宋体"/>
          <w:sz w:val="28"/>
          <w:szCs w:val="28"/>
        </w:rPr>
        <w:t>4.可附相关支撑材料。（格式自定）</w:t>
      </w:r>
    </w:p>
    <w:p>
      <w:pPr>
        <w:tabs>
          <w:tab w:val="left" w:pos="6300"/>
        </w:tabs>
        <w:snapToGrid w:val="0"/>
        <w:spacing w:line="360" w:lineRule="auto"/>
        <w:ind w:firstLine="570"/>
        <w:rPr>
          <w:rFonts w:hint="eastAsia" w:hAnsi="宋体" w:cs="宋体"/>
          <w:sz w:val="28"/>
          <w:szCs w:val="28"/>
        </w:rPr>
      </w:pPr>
      <w:r>
        <w:rPr>
          <w:rFonts w:hint="eastAsia" w:hAnsi="宋体" w:cs="宋体"/>
          <w:sz w:val="28"/>
          <w:szCs w:val="28"/>
        </w:rPr>
        <w:t>5.填写投标产品《配置清单》、《质保期满后更换配件费用》和《耗材清单》，中标后将作为合同附件。若投标产品无下列相关内容，可填无。下列表格可根据实际情况调整。</w:t>
      </w:r>
    </w:p>
    <w:p>
      <w:pPr>
        <w:ind w:right="-153"/>
      </w:pPr>
      <w:r>
        <w:rPr>
          <w:rFonts w:hint="eastAsia" w:hAnsi="宋体" w:cs="宋体"/>
          <w:sz w:val="24"/>
          <w:szCs w:val="24"/>
        </w:rPr>
        <w:t>配置清单</w:t>
      </w:r>
    </w:p>
    <w:tbl>
      <w:tblPr>
        <w:tblStyle w:val="1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6"/>
        <w:gridCol w:w="2375"/>
        <w:gridCol w:w="2136"/>
        <w:gridCol w:w="2989"/>
        <w:gridCol w:w="757"/>
        <w:gridCol w:w="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353" w:type="pct"/>
            <w:noWrap/>
          </w:tcPr>
          <w:p>
            <w:pPr>
              <w:ind w:right="-153"/>
              <w:jc w:val="center"/>
              <w:rPr>
                <w:sz w:val="24"/>
                <w:szCs w:val="24"/>
              </w:rPr>
            </w:pPr>
            <w:r>
              <w:rPr>
                <w:rFonts w:hint="eastAsia" w:hAnsi="宋体" w:cs="宋体"/>
                <w:sz w:val="24"/>
                <w:szCs w:val="24"/>
              </w:rPr>
              <w:t>序号</w:t>
            </w:r>
          </w:p>
        </w:tc>
        <w:tc>
          <w:tcPr>
            <w:tcW w:w="1222" w:type="pct"/>
            <w:noWrap/>
          </w:tcPr>
          <w:p>
            <w:pPr>
              <w:ind w:right="-153"/>
              <w:jc w:val="center"/>
              <w:rPr>
                <w:sz w:val="24"/>
                <w:szCs w:val="24"/>
              </w:rPr>
            </w:pPr>
            <w:r>
              <w:rPr>
                <w:rFonts w:hint="eastAsia" w:hAnsi="宋体" w:cs="宋体"/>
                <w:sz w:val="24"/>
                <w:szCs w:val="24"/>
              </w:rPr>
              <w:t>产品名称</w:t>
            </w:r>
          </w:p>
        </w:tc>
        <w:tc>
          <w:tcPr>
            <w:tcW w:w="1099" w:type="pct"/>
          </w:tcPr>
          <w:p>
            <w:pPr>
              <w:ind w:right="-153"/>
              <w:jc w:val="center"/>
              <w:rPr>
                <w:rFonts w:hint="eastAsia" w:hAnsi="宋体" w:cs="宋体"/>
                <w:sz w:val="24"/>
                <w:szCs w:val="24"/>
              </w:rPr>
            </w:pPr>
            <w:r>
              <w:rPr>
                <w:rFonts w:hint="eastAsia" w:hAnsi="宋体" w:cs="宋体"/>
                <w:sz w:val="24"/>
                <w:szCs w:val="24"/>
              </w:rPr>
              <w:t>品牌、型号</w:t>
            </w:r>
          </w:p>
        </w:tc>
        <w:tc>
          <w:tcPr>
            <w:tcW w:w="1538" w:type="pct"/>
            <w:noWrap/>
          </w:tcPr>
          <w:p>
            <w:pPr>
              <w:ind w:right="-153"/>
              <w:jc w:val="center"/>
              <w:rPr>
                <w:sz w:val="24"/>
                <w:szCs w:val="24"/>
              </w:rPr>
            </w:pPr>
            <w:r>
              <w:rPr>
                <w:rFonts w:hint="eastAsia" w:hAnsi="宋体" w:cs="宋体"/>
                <w:sz w:val="24"/>
                <w:szCs w:val="24"/>
              </w:rPr>
              <w:t>配置明细</w:t>
            </w:r>
          </w:p>
        </w:tc>
        <w:tc>
          <w:tcPr>
            <w:tcW w:w="390" w:type="pct"/>
            <w:noWrap/>
          </w:tcPr>
          <w:p>
            <w:pPr>
              <w:ind w:right="-153"/>
              <w:jc w:val="center"/>
              <w:rPr>
                <w:sz w:val="24"/>
                <w:szCs w:val="24"/>
              </w:rPr>
            </w:pPr>
            <w:r>
              <w:rPr>
                <w:rFonts w:hint="eastAsia" w:hAnsi="宋体" w:cs="宋体"/>
                <w:sz w:val="24"/>
                <w:szCs w:val="24"/>
              </w:rPr>
              <w:t>数量</w:t>
            </w:r>
          </w:p>
        </w:tc>
        <w:tc>
          <w:tcPr>
            <w:tcW w:w="395" w:type="pct"/>
          </w:tcPr>
          <w:p>
            <w:pPr>
              <w:ind w:right="-153"/>
              <w:jc w:val="center"/>
              <w:rPr>
                <w:rFonts w:hint="eastAsia" w:hAnsi="宋体" w:cs="宋体"/>
                <w:sz w:val="24"/>
                <w:szCs w:val="24"/>
              </w:rPr>
            </w:pPr>
            <w:r>
              <w:rPr>
                <w:rFonts w:hint="eastAsia" w:hAnsi="宋体" w:cs="宋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noWrap/>
          </w:tcPr>
          <w:p>
            <w:pPr>
              <w:ind w:right="-153"/>
              <w:jc w:val="center"/>
              <w:rPr>
                <w:rFonts w:hint="eastAsia" w:hAnsi="宋体" w:cs="宋体"/>
                <w:sz w:val="24"/>
                <w:szCs w:val="24"/>
              </w:rPr>
            </w:pPr>
          </w:p>
        </w:tc>
        <w:tc>
          <w:tcPr>
            <w:tcW w:w="1222" w:type="pct"/>
            <w:vAlign w:val="center"/>
          </w:tcPr>
          <w:p>
            <w:pPr>
              <w:jc w:val="left"/>
              <w:rPr>
                <w:rFonts w:hint="eastAsia" w:hAnsi="宋体" w:cs="宋体"/>
                <w:sz w:val="24"/>
                <w:szCs w:val="24"/>
              </w:rPr>
            </w:pPr>
          </w:p>
        </w:tc>
        <w:tc>
          <w:tcPr>
            <w:tcW w:w="1099" w:type="pct"/>
            <w:vAlign w:val="center"/>
          </w:tcPr>
          <w:p>
            <w:pPr>
              <w:jc w:val="left"/>
              <w:rPr>
                <w:rFonts w:hint="eastAsia" w:hAnsi="宋体" w:cs="宋体"/>
                <w:sz w:val="24"/>
                <w:szCs w:val="24"/>
              </w:rPr>
            </w:pPr>
          </w:p>
        </w:tc>
        <w:tc>
          <w:tcPr>
            <w:tcW w:w="1538" w:type="pct"/>
            <w:vAlign w:val="center"/>
          </w:tcPr>
          <w:p>
            <w:pPr>
              <w:jc w:val="left"/>
              <w:rPr>
                <w:rFonts w:hint="eastAsia" w:hAnsi="宋体" w:cs="宋体"/>
                <w:sz w:val="24"/>
                <w:szCs w:val="24"/>
              </w:rPr>
            </w:pPr>
          </w:p>
        </w:tc>
        <w:tc>
          <w:tcPr>
            <w:tcW w:w="390" w:type="pct"/>
            <w:vAlign w:val="center"/>
          </w:tcPr>
          <w:p>
            <w:pPr>
              <w:jc w:val="left"/>
              <w:rPr>
                <w:rFonts w:hint="eastAsia" w:hAnsi="宋体" w:cs="宋体"/>
                <w:sz w:val="24"/>
                <w:szCs w:val="24"/>
              </w:rPr>
            </w:pPr>
          </w:p>
        </w:tc>
        <w:tc>
          <w:tcPr>
            <w:tcW w:w="395" w:type="pct"/>
          </w:tcPr>
          <w:p>
            <w:pPr>
              <w:widowControl/>
              <w:jc w:val="center"/>
              <w:rPr>
                <w:rFonts w:hint="eastAsia"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tabs>
                <w:tab w:val="center" w:pos="4153"/>
                <w:tab w:val="right" w:pos="8306"/>
              </w:tabs>
              <w:snapToGrid w:val="0"/>
              <w:ind w:right="-153"/>
              <w:jc w:val="center"/>
              <w:rPr>
                <w:rFonts w:hint="eastAsia" w:hAnsi="宋体" w:cs="宋体"/>
                <w:sz w:val="24"/>
                <w:szCs w:val="24"/>
              </w:rPr>
            </w:pPr>
          </w:p>
        </w:tc>
        <w:tc>
          <w:tcPr>
            <w:tcW w:w="1222" w:type="pct"/>
            <w:vAlign w:val="center"/>
          </w:tcPr>
          <w:p>
            <w:pPr>
              <w:tabs>
                <w:tab w:val="center" w:pos="4153"/>
                <w:tab w:val="right" w:pos="8306"/>
              </w:tabs>
              <w:snapToGrid w:val="0"/>
              <w:jc w:val="left"/>
              <w:rPr>
                <w:rFonts w:hint="eastAsia" w:hAnsi="宋体" w:cs="宋体"/>
                <w:sz w:val="24"/>
                <w:szCs w:val="24"/>
              </w:rPr>
            </w:pPr>
          </w:p>
        </w:tc>
        <w:tc>
          <w:tcPr>
            <w:tcW w:w="1099" w:type="pct"/>
            <w:vAlign w:val="center"/>
          </w:tcPr>
          <w:p>
            <w:pPr>
              <w:tabs>
                <w:tab w:val="center" w:pos="4153"/>
                <w:tab w:val="right" w:pos="8306"/>
              </w:tabs>
              <w:snapToGrid w:val="0"/>
              <w:rPr>
                <w:sz w:val="24"/>
                <w:szCs w:val="24"/>
              </w:rPr>
            </w:pPr>
          </w:p>
        </w:tc>
        <w:tc>
          <w:tcPr>
            <w:tcW w:w="1538" w:type="pct"/>
            <w:vAlign w:val="center"/>
          </w:tcPr>
          <w:p>
            <w:pPr>
              <w:tabs>
                <w:tab w:val="center" w:pos="4153"/>
                <w:tab w:val="right" w:pos="8306"/>
              </w:tabs>
              <w:snapToGrid w:val="0"/>
              <w:jc w:val="left"/>
              <w:rPr>
                <w:rFonts w:hint="eastAsia" w:hAnsi="宋体" w:cs="宋体"/>
                <w:sz w:val="24"/>
                <w:szCs w:val="24"/>
              </w:rPr>
            </w:pPr>
          </w:p>
        </w:tc>
        <w:tc>
          <w:tcPr>
            <w:tcW w:w="390" w:type="pct"/>
            <w:vAlign w:val="center"/>
          </w:tcPr>
          <w:p>
            <w:pPr>
              <w:tabs>
                <w:tab w:val="center" w:pos="4153"/>
                <w:tab w:val="right" w:pos="8306"/>
              </w:tabs>
              <w:snapToGrid w:val="0"/>
              <w:jc w:val="left"/>
              <w:rPr>
                <w:rFonts w:hint="eastAsia" w:hAnsi="宋体" w:cs="宋体"/>
                <w:sz w:val="24"/>
                <w:szCs w:val="24"/>
              </w:rPr>
            </w:pPr>
          </w:p>
        </w:tc>
        <w:tc>
          <w:tcPr>
            <w:tcW w:w="395" w:type="pct"/>
          </w:tcPr>
          <w:p>
            <w:pPr>
              <w:widowControl/>
              <w:jc w:val="center"/>
              <w:rPr>
                <w:rFonts w:hint="eastAsia"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int="eastAsia" w:hAnsi="宋体" w:cs="宋体"/>
                <w:sz w:val="24"/>
                <w:szCs w:val="24"/>
              </w:rPr>
            </w:pPr>
          </w:p>
        </w:tc>
        <w:tc>
          <w:tcPr>
            <w:tcW w:w="1222" w:type="pct"/>
            <w:vAlign w:val="center"/>
          </w:tcPr>
          <w:p>
            <w:pPr>
              <w:jc w:val="left"/>
              <w:rPr>
                <w:rFonts w:hint="eastAsia" w:hAnsi="宋体" w:cs="宋体"/>
                <w:sz w:val="24"/>
                <w:szCs w:val="24"/>
              </w:rPr>
            </w:pPr>
          </w:p>
        </w:tc>
        <w:tc>
          <w:tcPr>
            <w:tcW w:w="1099" w:type="pct"/>
            <w:vAlign w:val="center"/>
          </w:tcPr>
          <w:p>
            <w:pPr>
              <w:rPr>
                <w:sz w:val="24"/>
                <w:szCs w:val="24"/>
              </w:rPr>
            </w:pPr>
          </w:p>
        </w:tc>
        <w:tc>
          <w:tcPr>
            <w:tcW w:w="1538" w:type="pct"/>
            <w:vAlign w:val="center"/>
          </w:tcPr>
          <w:p>
            <w:pPr>
              <w:jc w:val="left"/>
              <w:rPr>
                <w:rFonts w:hint="eastAsia" w:hAnsi="宋体" w:cs="宋体"/>
                <w:sz w:val="24"/>
                <w:szCs w:val="24"/>
              </w:rPr>
            </w:pPr>
          </w:p>
        </w:tc>
        <w:tc>
          <w:tcPr>
            <w:tcW w:w="390" w:type="pct"/>
            <w:vAlign w:val="center"/>
          </w:tcPr>
          <w:p>
            <w:pPr>
              <w:jc w:val="left"/>
              <w:rPr>
                <w:rFonts w:hint="eastAsia" w:hAnsi="宋体" w:cs="宋体"/>
                <w:sz w:val="24"/>
                <w:szCs w:val="24"/>
              </w:rPr>
            </w:pPr>
          </w:p>
        </w:tc>
        <w:tc>
          <w:tcPr>
            <w:tcW w:w="395" w:type="pct"/>
          </w:tcPr>
          <w:p>
            <w:pPr>
              <w:widowControl/>
              <w:jc w:val="center"/>
              <w:rPr>
                <w:rFonts w:hint="eastAsia"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int="eastAsia" w:hAnsi="宋体" w:cs="宋体"/>
                <w:sz w:val="24"/>
                <w:szCs w:val="24"/>
              </w:rPr>
            </w:pPr>
          </w:p>
        </w:tc>
        <w:tc>
          <w:tcPr>
            <w:tcW w:w="1222" w:type="pct"/>
            <w:vAlign w:val="center"/>
          </w:tcPr>
          <w:p>
            <w:pPr>
              <w:jc w:val="left"/>
              <w:rPr>
                <w:rFonts w:hint="eastAsia" w:hAnsi="宋体" w:cs="宋体"/>
                <w:sz w:val="24"/>
                <w:szCs w:val="24"/>
              </w:rPr>
            </w:pPr>
          </w:p>
        </w:tc>
        <w:tc>
          <w:tcPr>
            <w:tcW w:w="1099" w:type="pct"/>
            <w:vAlign w:val="center"/>
          </w:tcPr>
          <w:p>
            <w:pPr>
              <w:rPr>
                <w:sz w:val="24"/>
                <w:szCs w:val="24"/>
              </w:rPr>
            </w:pPr>
          </w:p>
        </w:tc>
        <w:tc>
          <w:tcPr>
            <w:tcW w:w="1538" w:type="pct"/>
            <w:vAlign w:val="center"/>
          </w:tcPr>
          <w:p>
            <w:pPr>
              <w:jc w:val="left"/>
              <w:rPr>
                <w:rFonts w:hint="eastAsia" w:hAnsi="宋体" w:cs="宋体"/>
                <w:sz w:val="24"/>
                <w:szCs w:val="24"/>
              </w:rPr>
            </w:pPr>
          </w:p>
        </w:tc>
        <w:tc>
          <w:tcPr>
            <w:tcW w:w="390" w:type="pct"/>
            <w:vAlign w:val="center"/>
          </w:tcPr>
          <w:p>
            <w:pPr>
              <w:jc w:val="left"/>
              <w:rPr>
                <w:rFonts w:hint="eastAsia" w:hAnsi="宋体" w:cs="宋体"/>
                <w:sz w:val="24"/>
                <w:szCs w:val="24"/>
              </w:rPr>
            </w:pPr>
          </w:p>
        </w:tc>
        <w:tc>
          <w:tcPr>
            <w:tcW w:w="395" w:type="pct"/>
          </w:tcPr>
          <w:p>
            <w:pPr>
              <w:widowControl/>
              <w:jc w:val="center"/>
              <w:rPr>
                <w:rFonts w:hint="eastAsia"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int="eastAsia" w:hAnsi="宋体" w:cs="宋体"/>
                <w:sz w:val="24"/>
                <w:szCs w:val="24"/>
              </w:rPr>
            </w:pPr>
          </w:p>
        </w:tc>
        <w:tc>
          <w:tcPr>
            <w:tcW w:w="1222" w:type="pct"/>
            <w:vAlign w:val="center"/>
          </w:tcPr>
          <w:p>
            <w:pPr>
              <w:jc w:val="left"/>
              <w:rPr>
                <w:rFonts w:hint="eastAsia" w:hAnsi="宋体" w:cs="宋体"/>
                <w:sz w:val="24"/>
                <w:szCs w:val="24"/>
              </w:rPr>
            </w:pPr>
          </w:p>
        </w:tc>
        <w:tc>
          <w:tcPr>
            <w:tcW w:w="1099" w:type="pct"/>
            <w:vAlign w:val="center"/>
          </w:tcPr>
          <w:p>
            <w:pPr>
              <w:rPr>
                <w:sz w:val="24"/>
                <w:szCs w:val="24"/>
              </w:rPr>
            </w:pPr>
          </w:p>
        </w:tc>
        <w:tc>
          <w:tcPr>
            <w:tcW w:w="1538" w:type="pct"/>
            <w:vAlign w:val="center"/>
          </w:tcPr>
          <w:p>
            <w:pPr>
              <w:tabs>
                <w:tab w:val="center" w:pos="4153"/>
                <w:tab w:val="right" w:pos="8306"/>
              </w:tabs>
              <w:snapToGrid w:val="0"/>
              <w:jc w:val="left"/>
              <w:rPr>
                <w:rFonts w:hint="eastAsia" w:hAnsi="宋体" w:cs="宋体"/>
                <w:sz w:val="24"/>
                <w:szCs w:val="24"/>
              </w:rPr>
            </w:pPr>
          </w:p>
        </w:tc>
        <w:tc>
          <w:tcPr>
            <w:tcW w:w="390" w:type="pct"/>
            <w:vAlign w:val="center"/>
          </w:tcPr>
          <w:p>
            <w:pPr>
              <w:tabs>
                <w:tab w:val="center" w:pos="4153"/>
                <w:tab w:val="right" w:pos="8306"/>
              </w:tabs>
              <w:snapToGrid w:val="0"/>
              <w:jc w:val="left"/>
              <w:rPr>
                <w:rFonts w:hint="eastAsia" w:hAnsi="宋体" w:cs="宋体"/>
                <w:sz w:val="24"/>
                <w:szCs w:val="24"/>
              </w:rPr>
            </w:pPr>
          </w:p>
        </w:tc>
        <w:tc>
          <w:tcPr>
            <w:tcW w:w="395" w:type="pct"/>
          </w:tcPr>
          <w:p>
            <w:pPr>
              <w:widowControl/>
              <w:jc w:val="center"/>
              <w:rPr>
                <w:rFonts w:hint="eastAsia"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int="eastAsia" w:hAnsi="宋体" w:cs="宋体"/>
                <w:sz w:val="24"/>
                <w:szCs w:val="24"/>
              </w:rPr>
            </w:pPr>
          </w:p>
        </w:tc>
        <w:tc>
          <w:tcPr>
            <w:tcW w:w="1222" w:type="pct"/>
            <w:vAlign w:val="center"/>
          </w:tcPr>
          <w:p>
            <w:pPr>
              <w:jc w:val="left"/>
              <w:rPr>
                <w:rFonts w:hint="eastAsia" w:hAnsi="宋体" w:cs="宋体"/>
                <w:sz w:val="24"/>
                <w:szCs w:val="24"/>
              </w:rPr>
            </w:pPr>
          </w:p>
        </w:tc>
        <w:tc>
          <w:tcPr>
            <w:tcW w:w="1099" w:type="pct"/>
            <w:vAlign w:val="center"/>
          </w:tcPr>
          <w:p>
            <w:pPr>
              <w:rPr>
                <w:sz w:val="24"/>
                <w:szCs w:val="24"/>
              </w:rPr>
            </w:pPr>
          </w:p>
        </w:tc>
        <w:tc>
          <w:tcPr>
            <w:tcW w:w="1538" w:type="pct"/>
            <w:vAlign w:val="center"/>
          </w:tcPr>
          <w:p>
            <w:pPr>
              <w:jc w:val="left"/>
              <w:rPr>
                <w:rFonts w:hint="eastAsia" w:hAnsi="宋体" w:cs="宋体"/>
                <w:sz w:val="24"/>
                <w:szCs w:val="24"/>
              </w:rPr>
            </w:pPr>
          </w:p>
        </w:tc>
        <w:tc>
          <w:tcPr>
            <w:tcW w:w="390" w:type="pct"/>
            <w:vAlign w:val="center"/>
          </w:tcPr>
          <w:p>
            <w:pPr>
              <w:jc w:val="left"/>
              <w:rPr>
                <w:rFonts w:hint="eastAsia" w:hAnsi="宋体" w:cs="宋体"/>
                <w:sz w:val="24"/>
                <w:szCs w:val="24"/>
              </w:rPr>
            </w:pPr>
          </w:p>
        </w:tc>
        <w:tc>
          <w:tcPr>
            <w:tcW w:w="395" w:type="pct"/>
          </w:tcPr>
          <w:p>
            <w:pPr>
              <w:widowControl/>
              <w:jc w:val="center"/>
              <w:rPr>
                <w:rFonts w:hint="eastAsia"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int="eastAsia" w:hAnsi="宋体" w:cs="宋体"/>
                <w:sz w:val="24"/>
                <w:szCs w:val="24"/>
              </w:rPr>
            </w:pPr>
          </w:p>
        </w:tc>
        <w:tc>
          <w:tcPr>
            <w:tcW w:w="1222" w:type="pct"/>
            <w:vAlign w:val="center"/>
          </w:tcPr>
          <w:p>
            <w:pPr>
              <w:jc w:val="left"/>
              <w:rPr>
                <w:rFonts w:hint="eastAsia" w:hAnsi="宋体" w:cs="宋体"/>
                <w:sz w:val="24"/>
                <w:szCs w:val="24"/>
              </w:rPr>
            </w:pPr>
          </w:p>
        </w:tc>
        <w:tc>
          <w:tcPr>
            <w:tcW w:w="1099" w:type="pct"/>
            <w:vAlign w:val="center"/>
          </w:tcPr>
          <w:p>
            <w:pPr>
              <w:rPr>
                <w:sz w:val="24"/>
                <w:szCs w:val="24"/>
              </w:rPr>
            </w:pPr>
          </w:p>
        </w:tc>
        <w:tc>
          <w:tcPr>
            <w:tcW w:w="1538" w:type="pct"/>
            <w:vAlign w:val="center"/>
          </w:tcPr>
          <w:p>
            <w:pPr>
              <w:jc w:val="left"/>
              <w:rPr>
                <w:rFonts w:hint="eastAsia" w:hAnsi="宋体" w:cs="宋体"/>
                <w:sz w:val="24"/>
                <w:szCs w:val="24"/>
              </w:rPr>
            </w:pPr>
          </w:p>
        </w:tc>
        <w:tc>
          <w:tcPr>
            <w:tcW w:w="390" w:type="pct"/>
            <w:vAlign w:val="center"/>
          </w:tcPr>
          <w:p>
            <w:pPr>
              <w:jc w:val="left"/>
              <w:rPr>
                <w:rFonts w:hint="eastAsia" w:hAnsi="宋体" w:cs="宋体"/>
                <w:sz w:val="24"/>
                <w:szCs w:val="24"/>
              </w:rPr>
            </w:pPr>
          </w:p>
        </w:tc>
        <w:tc>
          <w:tcPr>
            <w:tcW w:w="395" w:type="pct"/>
          </w:tcPr>
          <w:p>
            <w:pPr>
              <w:widowControl/>
              <w:jc w:val="center"/>
              <w:rPr>
                <w:rFonts w:hint="eastAsia"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int="eastAsia" w:hAnsi="宋体" w:cs="宋体"/>
                <w:sz w:val="24"/>
                <w:szCs w:val="24"/>
              </w:rPr>
            </w:pPr>
          </w:p>
        </w:tc>
        <w:tc>
          <w:tcPr>
            <w:tcW w:w="1222" w:type="pct"/>
            <w:vAlign w:val="center"/>
          </w:tcPr>
          <w:p>
            <w:pPr>
              <w:jc w:val="left"/>
              <w:rPr>
                <w:rFonts w:hint="eastAsia" w:hAnsi="宋体" w:cs="宋体"/>
                <w:sz w:val="24"/>
                <w:szCs w:val="24"/>
              </w:rPr>
            </w:pPr>
          </w:p>
        </w:tc>
        <w:tc>
          <w:tcPr>
            <w:tcW w:w="1099" w:type="pct"/>
            <w:vAlign w:val="center"/>
          </w:tcPr>
          <w:p>
            <w:pPr>
              <w:rPr>
                <w:sz w:val="24"/>
                <w:szCs w:val="24"/>
              </w:rPr>
            </w:pPr>
          </w:p>
        </w:tc>
        <w:tc>
          <w:tcPr>
            <w:tcW w:w="1538" w:type="pct"/>
            <w:vAlign w:val="center"/>
          </w:tcPr>
          <w:p>
            <w:pPr>
              <w:jc w:val="left"/>
              <w:rPr>
                <w:rFonts w:hint="eastAsia" w:hAnsi="宋体" w:cs="宋体"/>
                <w:sz w:val="24"/>
                <w:szCs w:val="24"/>
              </w:rPr>
            </w:pPr>
          </w:p>
        </w:tc>
        <w:tc>
          <w:tcPr>
            <w:tcW w:w="390" w:type="pct"/>
            <w:vAlign w:val="center"/>
          </w:tcPr>
          <w:p>
            <w:pPr>
              <w:jc w:val="left"/>
              <w:rPr>
                <w:rFonts w:hint="eastAsia" w:hAnsi="宋体" w:cs="宋体"/>
                <w:sz w:val="24"/>
                <w:szCs w:val="24"/>
              </w:rPr>
            </w:pPr>
          </w:p>
        </w:tc>
        <w:tc>
          <w:tcPr>
            <w:tcW w:w="395" w:type="pct"/>
          </w:tcPr>
          <w:p>
            <w:pPr>
              <w:widowControl/>
              <w:jc w:val="center"/>
              <w:rPr>
                <w:rFonts w:hint="eastAsia"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int="eastAsia" w:hAnsi="宋体" w:cs="宋体"/>
                <w:sz w:val="24"/>
                <w:szCs w:val="24"/>
              </w:rPr>
            </w:pPr>
          </w:p>
        </w:tc>
        <w:tc>
          <w:tcPr>
            <w:tcW w:w="1222" w:type="pct"/>
            <w:vAlign w:val="center"/>
          </w:tcPr>
          <w:p>
            <w:pPr>
              <w:jc w:val="left"/>
              <w:rPr>
                <w:rFonts w:hint="eastAsia" w:hAnsi="宋体" w:cs="宋体"/>
                <w:sz w:val="24"/>
                <w:szCs w:val="24"/>
              </w:rPr>
            </w:pPr>
          </w:p>
        </w:tc>
        <w:tc>
          <w:tcPr>
            <w:tcW w:w="1099" w:type="pct"/>
            <w:vAlign w:val="center"/>
          </w:tcPr>
          <w:p>
            <w:pPr>
              <w:rPr>
                <w:sz w:val="24"/>
                <w:szCs w:val="24"/>
              </w:rPr>
            </w:pPr>
          </w:p>
        </w:tc>
        <w:tc>
          <w:tcPr>
            <w:tcW w:w="1538" w:type="pct"/>
            <w:vAlign w:val="center"/>
          </w:tcPr>
          <w:p>
            <w:pPr>
              <w:jc w:val="left"/>
              <w:rPr>
                <w:rFonts w:hint="eastAsia" w:hAnsi="宋体" w:cs="宋体"/>
                <w:sz w:val="24"/>
                <w:szCs w:val="24"/>
              </w:rPr>
            </w:pPr>
          </w:p>
        </w:tc>
        <w:tc>
          <w:tcPr>
            <w:tcW w:w="390" w:type="pct"/>
            <w:vAlign w:val="center"/>
          </w:tcPr>
          <w:p>
            <w:pPr>
              <w:jc w:val="left"/>
              <w:rPr>
                <w:rFonts w:hint="eastAsia" w:hAnsi="宋体" w:cs="宋体"/>
                <w:sz w:val="24"/>
                <w:szCs w:val="24"/>
              </w:rPr>
            </w:pPr>
          </w:p>
        </w:tc>
        <w:tc>
          <w:tcPr>
            <w:tcW w:w="395" w:type="pct"/>
          </w:tcPr>
          <w:p>
            <w:pPr>
              <w:widowControl/>
              <w:jc w:val="center"/>
              <w:rPr>
                <w:rFonts w:hint="eastAsia"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int="eastAsia" w:hAnsi="宋体" w:cs="宋体"/>
                <w:sz w:val="24"/>
                <w:szCs w:val="24"/>
              </w:rPr>
            </w:pPr>
          </w:p>
        </w:tc>
        <w:tc>
          <w:tcPr>
            <w:tcW w:w="1222" w:type="pct"/>
            <w:vAlign w:val="center"/>
          </w:tcPr>
          <w:p>
            <w:pPr>
              <w:jc w:val="left"/>
              <w:rPr>
                <w:rFonts w:hint="eastAsia" w:hAnsi="宋体" w:cs="宋体"/>
                <w:sz w:val="24"/>
                <w:szCs w:val="24"/>
              </w:rPr>
            </w:pPr>
          </w:p>
        </w:tc>
        <w:tc>
          <w:tcPr>
            <w:tcW w:w="1099" w:type="pct"/>
            <w:vAlign w:val="center"/>
          </w:tcPr>
          <w:p>
            <w:pPr>
              <w:rPr>
                <w:sz w:val="24"/>
                <w:szCs w:val="24"/>
              </w:rPr>
            </w:pPr>
          </w:p>
        </w:tc>
        <w:tc>
          <w:tcPr>
            <w:tcW w:w="1538" w:type="pct"/>
            <w:vAlign w:val="center"/>
          </w:tcPr>
          <w:p>
            <w:pPr>
              <w:jc w:val="left"/>
              <w:rPr>
                <w:rFonts w:hint="eastAsia" w:hAnsi="宋体" w:cs="宋体"/>
                <w:sz w:val="24"/>
                <w:szCs w:val="24"/>
              </w:rPr>
            </w:pPr>
          </w:p>
        </w:tc>
        <w:tc>
          <w:tcPr>
            <w:tcW w:w="390" w:type="pct"/>
            <w:vAlign w:val="center"/>
          </w:tcPr>
          <w:p>
            <w:pPr>
              <w:jc w:val="left"/>
              <w:rPr>
                <w:rFonts w:hint="eastAsia" w:hAnsi="宋体" w:cs="宋体"/>
                <w:sz w:val="24"/>
                <w:szCs w:val="24"/>
              </w:rPr>
            </w:pPr>
          </w:p>
        </w:tc>
        <w:tc>
          <w:tcPr>
            <w:tcW w:w="395" w:type="pct"/>
          </w:tcPr>
          <w:p>
            <w:pPr>
              <w:widowControl/>
              <w:jc w:val="center"/>
              <w:rPr>
                <w:rFonts w:hint="eastAsia"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int="eastAsia" w:hAnsi="宋体" w:cs="宋体"/>
                <w:sz w:val="24"/>
                <w:szCs w:val="24"/>
              </w:rPr>
            </w:pPr>
          </w:p>
        </w:tc>
        <w:tc>
          <w:tcPr>
            <w:tcW w:w="1222" w:type="pct"/>
            <w:vAlign w:val="center"/>
          </w:tcPr>
          <w:p>
            <w:pPr>
              <w:jc w:val="left"/>
              <w:rPr>
                <w:rFonts w:hint="eastAsia" w:hAnsi="宋体" w:cs="宋体"/>
                <w:sz w:val="24"/>
                <w:szCs w:val="24"/>
              </w:rPr>
            </w:pPr>
          </w:p>
        </w:tc>
        <w:tc>
          <w:tcPr>
            <w:tcW w:w="1099" w:type="pct"/>
          </w:tcPr>
          <w:p>
            <w:pPr>
              <w:rPr>
                <w:rFonts w:hint="eastAsia" w:hAnsi="宋体" w:cs="宋体"/>
                <w:sz w:val="24"/>
                <w:szCs w:val="24"/>
              </w:rPr>
            </w:pPr>
          </w:p>
        </w:tc>
        <w:tc>
          <w:tcPr>
            <w:tcW w:w="1538" w:type="pct"/>
            <w:vAlign w:val="center"/>
          </w:tcPr>
          <w:p>
            <w:pPr>
              <w:jc w:val="left"/>
              <w:rPr>
                <w:rFonts w:hint="eastAsia" w:hAnsi="宋体" w:cs="宋体"/>
                <w:sz w:val="24"/>
                <w:szCs w:val="24"/>
              </w:rPr>
            </w:pPr>
          </w:p>
        </w:tc>
        <w:tc>
          <w:tcPr>
            <w:tcW w:w="390" w:type="pct"/>
            <w:vAlign w:val="center"/>
          </w:tcPr>
          <w:p>
            <w:pPr>
              <w:jc w:val="left"/>
              <w:rPr>
                <w:rFonts w:hint="eastAsia" w:hAnsi="宋体" w:cs="宋体"/>
                <w:sz w:val="24"/>
                <w:szCs w:val="24"/>
              </w:rPr>
            </w:pPr>
          </w:p>
        </w:tc>
        <w:tc>
          <w:tcPr>
            <w:tcW w:w="395" w:type="pct"/>
          </w:tcPr>
          <w:p>
            <w:pPr>
              <w:widowControl/>
              <w:jc w:val="center"/>
              <w:rPr>
                <w:rFonts w:hint="eastAsia" w:hAnsi="宋体" w:cs="宋体"/>
                <w:sz w:val="24"/>
                <w:szCs w:val="24"/>
              </w:rPr>
            </w:pPr>
          </w:p>
        </w:tc>
      </w:tr>
    </w:tbl>
    <w:p>
      <w:pPr>
        <w:ind w:right="-153"/>
        <w:rPr>
          <w:rFonts w:cs="宋体"/>
        </w:rPr>
      </w:pPr>
    </w:p>
    <w:p>
      <w:pPr>
        <w:ind w:right="-153"/>
        <w:rPr>
          <w:rFonts w:cs="宋体"/>
        </w:rPr>
      </w:pPr>
    </w:p>
    <w:p>
      <w:pPr>
        <w:ind w:right="-153"/>
      </w:pPr>
      <w:r>
        <w:rPr>
          <w:rFonts w:hint="eastAsia" w:cs="宋体"/>
          <w:sz w:val="24"/>
          <w:szCs w:val="24"/>
        </w:rPr>
        <w:t>质保期满后更换配件费用</w:t>
      </w:r>
    </w:p>
    <w:p>
      <w:pPr>
        <w:ind w:right="-153"/>
        <w:rPr>
          <w:sz w:val="24"/>
          <w:szCs w:val="24"/>
        </w:rPr>
      </w:pPr>
      <w:r>
        <w:rPr>
          <w:rFonts w:hint="eastAsia" w:hAnsi="宋体" w:cs="宋体"/>
          <w:sz w:val="24"/>
          <w:szCs w:val="24"/>
        </w:rPr>
        <w:t>（备注：下列易损件质保期内免费更换，质保期满后乙方不能超过此报价供应给甲方，下列易损件是否采购由甲方自行确定。质保期内甲方需新购下列易损件，乙方的供应价格不能超过下列价格。</w:t>
      </w:r>
      <w:r>
        <w:rPr>
          <w:rFonts w:hint="eastAsia" w:cs="宋体"/>
          <w:sz w:val="24"/>
          <w:szCs w:val="24"/>
        </w:rPr>
        <w:t>）</w:t>
      </w:r>
    </w:p>
    <w:tbl>
      <w:tblPr>
        <w:tblStyle w:val="14"/>
        <w:tblW w:w="4998" w:type="pct"/>
        <w:tblInd w:w="0" w:type="dxa"/>
        <w:tblLayout w:type="fixed"/>
        <w:tblCellMar>
          <w:top w:w="0" w:type="dxa"/>
          <w:left w:w="0" w:type="dxa"/>
          <w:bottom w:w="0" w:type="dxa"/>
          <w:right w:w="0" w:type="dxa"/>
        </w:tblCellMar>
      </w:tblPr>
      <w:tblGrid>
        <w:gridCol w:w="1354"/>
        <w:gridCol w:w="2851"/>
        <w:gridCol w:w="882"/>
        <w:gridCol w:w="1585"/>
        <w:gridCol w:w="1743"/>
        <w:gridCol w:w="1109"/>
      </w:tblGrid>
      <w:tr>
        <w:tblPrEx>
          <w:tblCellMar>
            <w:top w:w="0" w:type="dxa"/>
            <w:left w:w="0" w:type="dxa"/>
            <w:bottom w:w="0" w:type="dxa"/>
            <w:right w:w="0" w:type="dxa"/>
          </w:tblCellMar>
        </w:tblPrEx>
        <w:trPr>
          <w:trHeight w:val="675"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rPr>
            </w:pPr>
            <w:r>
              <w:rPr>
                <w:rFonts w:hint="eastAsia" w:hAnsi="宋体" w:cs="宋体"/>
                <w:color w:val="000000"/>
                <w:sz w:val="24"/>
                <w:szCs w:val="24"/>
              </w:rPr>
              <w:t>序号</w:t>
            </w: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rPr>
            </w:pPr>
            <w:r>
              <w:rPr>
                <w:rFonts w:hint="eastAsia" w:hAnsi="宋体" w:cs="宋体"/>
                <w:color w:val="000000"/>
                <w:sz w:val="24"/>
                <w:szCs w:val="24"/>
              </w:rPr>
              <w:t>名称</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rPr>
            </w:pPr>
            <w:r>
              <w:rPr>
                <w:rFonts w:hint="eastAsia" w:hAnsi="宋体" w:cs="宋体"/>
                <w:color w:val="000000"/>
                <w:sz w:val="24"/>
                <w:szCs w:val="24"/>
              </w:rPr>
              <w:t>单位</w:t>
            </w: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int="eastAsia" w:hAnsi="宋体" w:cs="宋体"/>
                <w:color w:val="000000"/>
                <w:sz w:val="24"/>
                <w:szCs w:val="24"/>
              </w:rPr>
            </w:pPr>
            <w:r>
              <w:rPr>
                <w:rFonts w:hint="eastAsia" w:hAnsi="宋体" w:cs="宋体"/>
                <w:color w:val="000000"/>
                <w:sz w:val="24"/>
                <w:szCs w:val="24"/>
              </w:rPr>
              <w:t>单价（元）</w:t>
            </w:r>
          </w:p>
          <w:p>
            <w:pPr>
              <w:ind w:right="-153"/>
              <w:jc w:val="center"/>
              <w:rPr>
                <w:color w:val="000000"/>
                <w:sz w:val="24"/>
                <w:szCs w:val="24"/>
              </w:rPr>
            </w:pPr>
            <w:r>
              <w:rPr>
                <w:rFonts w:hint="eastAsia" w:hAnsi="宋体" w:cs="宋体"/>
                <w:color w:val="000000"/>
                <w:sz w:val="24"/>
                <w:szCs w:val="24"/>
              </w:rPr>
              <w:t>(含税)</w:t>
            </w:r>
          </w:p>
        </w:tc>
        <w:tc>
          <w:tcPr>
            <w:tcW w:w="915" w:type="pct"/>
            <w:tcBorders>
              <w:top w:val="single" w:color="000000" w:sz="4" w:space="0"/>
              <w:left w:val="single" w:color="000000" w:sz="4" w:space="0"/>
              <w:bottom w:val="single" w:color="000000" w:sz="4" w:space="0"/>
              <w:right w:val="single" w:color="000000" w:sz="4" w:space="0"/>
            </w:tcBorders>
          </w:tcPr>
          <w:p>
            <w:pPr>
              <w:ind w:right="-153"/>
              <w:jc w:val="center"/>
              <w:rPr>
                <w:rFonts w:hint="eastAsia" w:hAnsi="宋体" w:cs="宋体"/>
                <w:color w:val="000000"/>
                <w:sz w:val="24"/>
                <w:szCs w:val="24"/>
              </w:rPr>
            </w:pPr>
            <w:r>
              <w:rPr>
                <w:rFonts w:hint="eastAsia" w:hAnsi="宋体" w:cs="宋体"/>
                <w:color w:val="000000"/>
                <w:sz w:val="24"/>
                <w:szCs w:val="24"/>
              </w:rPr>
              <w:t>型号</w:t>
            </w: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rPr>
            </w:pPr>
            <w:r>
              <w:rPr>
                <w:rFonts w:hint="eastAsia" w:hAnsi="宋体" w:cs="宋体"/>
                <w:color w:val="000000"/>
                <w:sz w:val="24"/>
                <w:szCs w:val="24"/>
              </w:rPr>
              <w:t>备注</w:t>
            </w:r>
          </w:p>
        </w:tc>
      </w:tr>
      <w:tr>
        <w:tblPrEx>
          <w:tblCellMar>
            <w:top w:w="0" w:type="dxa"/>
            <w:left w:w="0" w:type="dxa"/>
            <w:bottom w:w="0" w:type="dxa"/>
            <w:right w:w="0" w:type="dxa"/>
          </w:tblCellMar>
        </w:tblPrEx>
        <w:trPr>
          <w:trHeight w:val="646"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hAnsi="宋体" w:cs="宋体"/>
                <w:sz w:val="22"/>
                <w:szCs w:val="22"/>
              </w:rPr>
            </w:pPr>
          </w:p>
        </w:tc>
      </w:tr>
      <w:tr>
        <w:tblPrEx>
          <w:tblCellMar>
            <w:top w:w="0" w:type="dxa"/>
            <w:left w:w="0" w:type="dxa"/>
            <w:bottom w:w="0" w:type="dxa"/>
            <w:right w:w="0" w:type="dxa"/>
          </w:tblCellMar>
        </w:tblPrEx>
        <w:trPr>
          <w:trHeight w:val="541"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int="eastAsia"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hAnsi="宋体" w:cs="宋体"/>
                <w:sz w:val="22"/>
                <w:szCs w:val="22"/>
              </w:rPr>
            </w:pPr>
          </w:p>
        </w:tc>
      </w:tr>
      <w:tr>
        <w:tblPrEx>
          <w:tblCellMar>
            <w:top w:w="0" w:type="dxa"/>
            <w:left w:w="0" w:type="dxa"/>
            <w:bottom w:w="0" w:type="dxa"/>
            <w:right w:w="0" w:type="dxa"/>
          </w:tblCellMar>
        </w:tblPrEx>
        <w:trPr>
          <w:trHeight w:val="564"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int="eastAsia"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hAnsi="宋体" w:cs="宋体"/>
                <w:sz w:val="22"/>
                <w:szCs w:val="22"/>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int="eastAsia"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hAnsi="宋体" w:cs="宋体"/>
                <w:sz w:val="22"/>
                <w:szCs w:val="22"/>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int="eastAsia"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hAnsi="宋体" w:cs="宋体"/>
                <w:sz w:val="22"/>
                <w:szCs w:val="22"/>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int="eastAsia"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hAnsi="宋体" w:cs="宋体"/>
                <w:sz w:val="22"/>
                <w:szCs w:val="22"/>
              </w:rPr>
            </w:pPr>
          </w:p>
        </w:tc>
      </w:tr>
    </w:tbl>
    <w:p>
      <w:pPr>
        <w:ind w:right="-153"/>
      </w:pPr>
      <w:r>
        <w:rPr>
          <w:rFonts w:hint="eastAsia" w:cs="宋体"/>
          <w:sz w:val="24"/>
          <w:szCs w:val="24"/>
        </w:rPr>
        <w:t>耗材清单</w:t>
      </w:r>
    </w:p>
    <w:p>
      <w:pPr>
        <w:ind w:right="-153"/>
        <w:rPr>
          <w:sz w:val="24"/>
          <w:szCs w:val="24"/>
        </w:rPr>
      </w:pPr>
      <w:r>
        <w:rPr>
          <w:rFonts w:hint="eastAsia" w:hAnsi="宋体" w:cs="宋体"/>
          <w:sz w:val="24"/>
          <w:szCs w:val="24"/>
        </w:rPr>
        <w:t>（备注：下列耗材乙方报价有效期3年。</w:t>
      </w:r>
      <w:r>
        <w:rPr>
          <w:rFonts w:hint="eastAsia" w:cs="宋体"/>
          <w:sz w:val="24"/>
          <w:szCs w:val="24"/>
        </w:rPr>
        <w:t>）</w:t>
      </w:r>
    </w:p>
    <w:tbl>
      <w:tblPr>
        <w:tblStyle w:val="14"/>
        <w:tblW w:w="4992" w:type="pct"/>
        <w:tblInd w:w="0" w:type="dxa"/>
        <w:tblLayout w:type="fixed"/>
        <w:tblCellMar>
          <w:top w:w="0" w:type="dxa"/>
          <w:left w:w="0" w:type="dxa"/>
          <w:bottom w:w="0" w:type="dxa"/>
          <w:right w:w="0" w:type="dxa"/>
        </w:tblCellMar>
      </w:tblPr>
      <w:tblGrid>
        <w:gridCol w:w="1090"/>
        <w:gridCol w:w="1585"/>
        <w:gridCol w:w="1229"/>
        <w:gridCol w:w="1878"/>
        <w:gridCol w:w="1878"/>
        <w:gridCol w:w="1853"/>
      </w:tblGrid>
      <w:tr>
        <w:tblPrEx>
          <w:tblCellMar>
            <w:top w:w="0" w:type="dxa"/>
            <w:left w:w="0" w:type="dxa"/>
            <w:bottom w:w="0" w:type="dxa"/>
            <w:right w:w="0" w:type="dxa"/>
          </w:tblCellMar>
        </w:tblPrEx>
        <w:trPr>
          <w:trHeight w:val="675"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rPr>
            </w:pPr>
            <w:r>
              <w:rPr>
                <w:rFonts w:hint="eastAsia" w:hAnsi="宋体" w:cs="宋体"/>
                <w:color w:val="000000"/>
                <w:sz w:val="24"/>
                <w:szCs w:val="24"/>
              </w:rPr>
              <w:t>序号</w:t>
            </w: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rPr>
            </w:pPr>
            <w:r>
              <w:rPr>
                <w:rFonts w:hint="eastAsia" w:hAnsi="宋体" w:cs="宋体"/>
                <w:color w:val="000000"/>
                <w:sz w:val="24"/>
                <w:szCs w:val="24"/>
              </w:rPr>
              <w:t>名  称</w:t>
            </w: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rPr>
            </w:pPr>
            <w:r>
              <w:rPr>
                <w:rFonts w:hint="eastAsia" w:hAnsi="宋体" w:cs="宋体"/>
                <w:color w:val="000000"/>
                <w:sz w:val="24"/>
                <w:szCs w:val="24"/>
              </w:rPr>
              <w:t>规格</w:t>
            </w: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right="-153"/>
              <w:jc w:val="center"/>
              <w:rPr>
                <w:rFonts w:hint="eastAsia" w:hAnsi="宋体" w:cs="宋体"/>
                <w:color w:val="000000"/>
                <w:sz w:val="24"/>
                <w:szCs w:val="24"/>
              </w:rPr>
            </w:pPr>
            <w:r>
              <w:rPr>
                <w:rFonts w:hint="eastAsia" w:hAnsi="宋体" w:cs="宋体"/>
                <w:color w:val="000000"/>
                <w:sz w:val="24"/>
                <w:szCs w:val="24"/>
              </w:rPr>
              <w:t>型号</w:t>
            </w: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int="eastAsia" w:hAnsi="宋体" w:cs="宋体"/>
                <w:color w:val="000000"/>
                <w:sz w:val="24"/>
                <w:szCs w:val="24"/>
              </w:rPr>
            </w:pPr>
            <w:r>
              <w:rPr>
                <w:rFonts w:hint="eastAsia" w:hAnsi="宋体" w:cs="宋体"/>
                <w:color w:val="000000"/>
                <w:sz w:val="24"/>
                <w:szCs w:val="24"/>
              </w:rPr>
              <w:t>单价（元）</w:t>
            </w:r>
          </w:p>
          <w:p>
            <w:pPr>
              <w:ind w:right="-153"/>
              <w:jc w:val="center"/>
              <w:rPr>
                <w:color w:val="000000"/>
                <w:sz w:val="24"/>
                <w:szCs w:val="24"/>
              </w:rPr>
            </w:pPr>
            <w:r>
              <w:rPr>
                <w:rFonts w:hint="eastAsia" w:hAnsi="宋体" w:cs="宋体"/>
                <w:color w:val="000000"/>
                <w:sz w:val="24"/>
                <w:szCs w:val="24"/>
              </w:rPr>
              <w:t>(含税)</w:t>
            </w: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rPr>
            </w:pPr>
            <w:r>
              <w:rPr>
                <w:rFonts w:hint="eastAsia" w:hAnsi="宋体" w:cs="宋体"/>
                <w:color w:val="000000"/>
                <w:sz w:val="24"/>
                <w:szCs w:val="24"/>
              </w:rPr>
              <w:t>药交所编码</w:t>
            </w:r>
          </w:p>
        </w:tc>
      </w:tr>
      <w:tr>
        <w:tblPrEx>
          <w:tblCellMar>
            <w:top w:w="0" w:type="dxa"/>
            <w:left w:w="0" w:type="dxa"/>
            <w:bottom w:w="0" w:type="dxa"/>
            <w:right w:w="0" w:type="dxa"/>
          </w:tblCellMar>
        </w:tblPrEx>
        <w:trPr>
          <w:trHeight w:val="646"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hAnsi="宋体" w:cs="宋体"/>
                <w:sz w:val="22"/>
                <w:szCs w:val="22"/>
              </w:rPr>
            </w:pP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hAnsi="宋体" w:cs="宋体"/>
                <w:sz w:val="22"/>
                <w:szCs w:val="22"/>
              </w:rPr>
            </w:pP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hAnsi="宋体" w:cs="宋体"/>
                <w:sz w:val="22"/>
                <w:szCs w:val="22"/>
              </w:rPr>
            </w:pP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hAnsi="宋体" w:cs="宋体"/>
                <w:sz w:val="22"/>
                <w:szCs w:val="22"/>
              </w:rPr>
            </w:pP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hAnsi="宋体" w:cs="宋体"/>
                <w:sz w:val="22"/>
                <w:szCs w:val="22"/>
              </w:rPr>
            </w:pP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hAnsi="宋体" w:cs="宋体"/>
                <w:sz w:val="22"/>
                <w:szCs w:val="22"/>
              </w:rPr>
            </w:pPr>
          </w:p>
        </w:tc>
      </w:tr>
    </w:tbl>
    <w:p>
      <w:pPr>
        <w:ind w:right="-153"/>
        <w:rPr>
          <w:rFonts w:cs="宋体"/>
          <w:sz w:val="24"/>
          <w:szCs w:val="24"/>
        </w:rPr>
      </w:pPr>
    </w:p>
    <w:p>
      <w:pPr>
        <w:tabs>
          <w:tab w:val="left" w:pos="6300"/>
        </w:tabs>
        <w:snapToGrid w:val="0"/>
        <w:spacing w:line="360" w:lineRule="auto"/>
        <w:ind w:firstLine="570"/>
        <w:rPr>
          <w:rFonts w:hint="eastAsia" w:hAnsi="宋体" w:cs="宋体"/>
          <w:sz w:val="28"/>
          <w:szCs w:val="28"/>
        </w:rPr>
      </w:pPr>
      <w:r>
        <w:rPr>
          <w:sz w:val="24"/>
          <w:szCs w:val="24"/>
        </w:rPr>
        <w:br w:type="page"/>
      </w:r>
    </w:p>
    <w:p>
      <w:pPr>
        <w:tabs>
          <w:tab w:val="left" w:pos="6300"/>
        </w:tabs>
        <w:snapToGrid w:val="0"/>
        <w:spacing w:line="360" w:lineRule="auto"/>
        <w:ind w:firstLine="570"/>
        <w:rPr>
          <w:rFonts w:hint="eastAsia" w:hAnsi="宋体" w:cs="宋体"/>
          <w:sz w:val="28"/>
          <w:szCs w:val="28"/>
        </w:rPr>
      </w:pPr>
      <w:r>
        <w:rPr>
          <w:rFonts w:hint="eastAsia" w:hAnsi="宋体" w:cs="宋体"/>
          <w:sz w:val="28"/>
          <w:szCs w:val="28"/>
        </w:rPr>
        <w:t>（二）技术条款相关支撑资料（自附）</w:t>
      </w:r>
    </w:p>
    <w:p>
      <w:bookmarkStart w:id="83" w:name="_Toc19113867"/>
      <w:bookmarkStart w:id="84" w:name="_Toc509321009"/>
      <w:bookmarkStart w:id="85" w:name="_Toc493178791"/>
      <w:bookmarkStart w:id="86" w:name="_Toc492721039"/>
    </w:p>
    <w:p/>
    <w:p/>
    <w:p/>
    <w:p/>
    <w:p/>
    <w:p/>
    <w:p/>
    <w:p/>
    <w:p/>
    <w:p/>
    <w:p/>
    <w:p/>
    <w:p/>
    <w:p/>
    <w:p/>
    <w:p/>
    <w:p/>
    <w:p/>
    <w:p/>
    <w:p/>
    <w:p/>
    <w:p/>
    <w:p/>
    <w:p/>
    <w:p/>
    <w:p/>
    <w:p/>
    <w:p/>
    <w:p/>
    <w:p/>
    <w:p>
      <w:pPr>
        <w:pStyle w:val="4"/>
      </w:pPr>
      <w:bookmarkStart w:id="87" w:name="_Toc98942907"/>
      <w:r>
        <w:rPr>
          <w:rFonts w:hint="eastAsia"/>
        </w:rPr>
        <w:t>三、商务文件</w:t>
      </w:r>
      <w:bookmarkEnd w:id="83"/>
      <w:bookmarkEnd w:id="84"/>
      <w:bookmarkEnd w:id="85"/>
      <w:bookmarkEnd w:id="86"/>
      <w:bookmarkEnd w:id="87"/>
    </w:p>
    <w:p>
      <w:pPr>
        <w:snapToGrid w:val="0"/>
        <w:spacing w:line="360" w:lineRule="auto"/>
        <w:jc w:val="center"/>
        <w:rPr>
          <w:rFonts w:hint="eastAsia" w:hAnsi="宋体" w:cs="宋体"/>
          <w:sz w:val="28"/>
          <w:szCs w:val="28"/>
        </w:rPr>
      </w:pPr>
      <w:r>
        <w:rPr>
          <w:rFonts w:hint="eastAsia" w:hAnsi="宋体" w:cs="宋体"/>
          <w:sz w:val="28"/>
          <w:szCs w:val="28"/>
        </w:rPr>
        <w:t>（一）投标函（格式）</w:t>
      </w:r>
    </w:p>
    <w:p>
      <w:pPr>
        <w:spacing w:line="360" w:lineRule="auto"/>
        <w:rPr>
          <w:rFonts w:hint="eastAsia" w:hAnsi="宋体" w:cs="宋体"/>
          <w:sz w:val="28"/>
          <w:szCs w:val="28"/>
          <w:u w:val="single"/>
        </w:rPr>
      </w:pPr>
      <w:r>
        <w:rPr>
          <w:rFonts w:hint="eastAsia" w:hAnsi="宋体" w:cs="宋体"/>
          <w:sz w:val="28"/>
          <w:szCs w:val="28"/>
        </w:rPr>
        <w:t>采购项目名称：</w:t>
      </w:r>
    </w:p>
    <w:p>
      <w:pPr>
        <w:tabs>
          <w:tab w:val="left" w:pos="6300"/>
        </w:tabs>
        <w:snapToGrid w:val="0"/>
        <w:spacing w:line="360" w:lineRule="auto"/>
        <w:rPr>
          <w:rFonts w:hint="eastAsia" w:hAnsi="宋体" w:cs="宋体"/>
          <w:sz w:val="28"/>
          <w:szCs w:val="28"/>
        </w:rPr>
      </w:pPr>
      <w:r>
        <w:rPr>
          <w:rFonts w:hint="eastAsia" w:hAnsi="宋体" w:cs="宋体"/>
          <w:sz w:val="28"/>
          <w:szCs w:val="28"/>
        </w:rPr>
        <w:t>致：（</w:t>
      </w:r>
      <w:r>
        <w:rPr>
          <w:rFonts w:hint="eastAsia" w:hAnsi="宋体" w:cs="宋体"/>
          <w:sz w:val="28"/>
          <w:szCs w:val="28"/>
          <w:u w:val="single"/>
        </w:rPr>
        <w:t>采购人名称</w:t>
      </w:r>
      <w:r>
        <w:rPr>
          <w:rFonts w:hint="eastAsia" w:hAnsi="宋体" w:cs="宋体"/>
          <w:sz w:val="28"/>
          <w:szCs w:val="28"/>
        </w:rPr>
        <w:t>）：</w:t>
      </w:r>
    </w:p>
    <w:p>
      <w:pPr>
        <w:snapToGrid w:val="0"/>
        <w:spacing w:line="360" w:lineRule="auto"/>
        <w:ind w:firstLine="560" w:firstLineChars="200"/>
        <w:rPr>
          <w:rFonts w:hint="eastAsia" w:hAnsi="宋体" w:cs="宋体"/>
          <w:sz w:val="28"/>
          <w:szCs w:val="28"/>
        </w:rPr>
      </w:pPr>
      <w:r>
        <w:rPr>
          <w:rFonts w:hint="eastAsia" w:hAnsi="宋体" w:cs="宋体"/>
          <w:sz w:val="28"/>
          <w:szCs w:val="28"/>
        </w:rPr>
        <w:t>（</w:t>
      </w:r>
      <w:r>
        <w:rPr>
          <w:rFonts w:hint="eastAsia" w:hAnsi="宋体" w:cs="宋体"/>
          <w:sz w:val="28"/>
          <w:szCs w:val="28"/>
          <w:u w:val="single"/>
        </w:rPr>
        <w:t>投标人名称</w:t>
      </w:r>
      <w:r>
        <w:rPr>
          <w:rFonts w:hint="eastAsia" w:hAnsi="宋体" w:cs="宋体"/>
          <w:sz w:val="28"/>
          <w:szCs w:val="28"/>
        </w:rPr>
        <w:t>）系中华人民共和国合法企业，注册地址：。我方就参加本次投标有关事项郑重声明如下：</w:t>
      </w:r>
    </w:p>
    <w:p>
      <w:pPr>
        <w:tabs>
          <w:tab w:val="left" w:pos="6300"/>
        </w:tabs>
        <w:snapToGrid w:val="0"/>
        <w:spacing w:line="360" w:lineRule="auto"/>
        <w:ind w:firstLine="560" w:firstLineChars="200"/>
        <w:rPr>
          <w:rFonts w:hint="eastAsia" w:hAnsi="宋体" w:cs="宋体"/>
          <w:sz w:val="28"/>
          <w:szCs w:val="28"/>
        </w:rPr>
      </w:pPr>
      <w:r>
        <w:rPr>
          <w:rFonts w:hint="eastAsia" w:hAnsi="宋体" w:cs="宋体"/>
          <w:sz w:val="28"/>
          <w:szCs w:val="28"/>
        </w:rPr>
        <w:t>一、我方完全理解并接受该项目竞争性比选文件所有要求。</w:t>
      </w:r>
    </w:p>
    <w:p>
      <w:pPr>
        <w:tabs>
          <w:tab w:val="left" w:pos="6300"/>
        </w:tabs>
        <w:snapToGrid w:val="0"/>
        <w:spacing w:line="360" w:lineRule="auto"/>
        <w:ind w:firstLine="560" w:firstLineChars="200"/>
        <w:rPr>
          <w:rFonts w:hint="eastAsia" w:hAnsi="宋体" w:cs="宋体"/>
          <w:sz w:val="28"/>
          <w:szCs w:val="28"/>
        </w:rPr>
      </w:pPr>
      <w:r>
        <w:rPr>
          <w:rFonts w:hint="eastAsia" w:hAnsi="宋体" w:cs="宋体"/>
          <w:sz w:val="28"/>
          <w:szCs w:val="28"/>
        </w:rPr>
        <w:t>二、我方提交的所有响应文件、资料都是准确和真实的，如有虚假或隐瞒，我方愿意承担一切法律责任。</w:t>
      </w:r>
    </w:p>
    <w:p>
      <w:pPr>
        <w:tabs>
          <w:tab w:val="left" w:pos="6300"/>
        </w:tabs>
        <w:snapToGrid w:val="0"/>
        <w:spacing w:line="360" w:lineRule="auto"/>
        <w:ind w:firstLine="560" w:firstLineChars="200"/>
        <w:rPr>
          <w:rFonts w:hint="eastAsia" w:hAnsi="宋体" w:cs="宋体"/>
          <w:sz w:val="28"/>
          <w:szCs w:val="28"/>
        </w:rPr>
      </w:pPr>
      <w:r>
        <w:rPr>
          <w:rFonts w:hint="eastAsia" w:hAnsi="宋体" w:cs="宋体"/>
          <w:sz w:val="28"/>
          <w:szCs w:val="28"/>
        </w:rPr>
        <w:t>三、我方承诺按照竞争性比选文件要求，提供采购项目的货物和服务。</w:t>
      </w:r>
    </w:p>
    <w:p>
      <w:pPr>
        <w:tabs>
          <w:tab w:val="left" w:pos="6300"/>
        </w:tabs>
        <w:snapToGrid w:val="0"/>
        <w:spacing w:line="360" w:lineRule="auto"/>
        <w:ind w:firstLine="560" w:firstLineChars="200"/>
        <w:rPr>
          <w:rFonts w:hint="eastAsia" w:hAnsi="宋体" w:cs="宋体"/>
          <w:sz w:val="28"/>
          <w:szCs w:val="28"/>
        </w:rPr>
      </w:pPr>
      <w:r>
        <w:rPr>
          <w:rFonts w:hint="eastAsia" w:hAnsi="宋体" w:cs="宋体"/>
          <w:sz w:val="28"/>
          <w:szCs w:val="28"/>
        </w:rPr>
        <w:t>四、我方按竞争性比选文件要求提交的响应文件为：响应文件正本1份，副本1份。</w:t>
      </w:r>
    </w:p>
    <w:p>
      <w:pPr>
        <w:tabs>
          <w:tab w:val="left" w:pos="6300"/>
        </w:tabs>
        <w:snapToGrid w:val="0"/>
        <w:spacing w:line="360" w:lineRule="auto"/>
        <w:ind w:firstLine="560" w:firstLineChars="200"/>
        <w:rPr>
          <w:rFonts w:hint="eastAsia" w:hAnsi="宋体" w:cs="宋体"/>
          <w:sz w:val="28"/>
          <w:szCs w:val="28"/>
        </w:rPr>
      </w:pPr>
      <w:r>
        <w:rPr>
          <w:rFonts w:hint="eastAsia" w:hAnsi="宋体" w:cs="宋体"/>
          <w:sz w:val="28"/>
          <w:szCs w:val="28"/>
        </w:rPr>
        <w:t>五、我方承诺：本次投标的投标有效期为90天。</w:t>
      </w:r>
    </w:p>
    <w:p>
      <w:pPr>
        <w:tabs>
          <w:tab w:val="left" w:pos="6300"/>
        </w:tabs>
        <w:snapToGrid w:val="0"/>
        <w:spacing w:line="360" w:lineRule="auto"/>
        <w:ind w:firstLine="560" w:firstLineChars="200"/>
        <w:rPr>
          <w:rFonts w:hint="eastAsia" w:hAnsi="宋体" w:cs="宋体"/>
          <w:sz w:val="28"/>
          <w:szCs w:val="28"/>
        </w:rPr>
      </w:pPr>
      <w:r>
        <w:rPr>
          <w:rFonts w:hint="eastAsia" w:hAnsi="宋体" w:cs="宋体"/>
          <w:sz w:val="28"/>
          <w:szCs w:val="28"/>
        </w:rPr>
        <w:t>六、我方投标报价为闭口价。即在投标有效期和合同有效期内，该报价固定不变。</w:t>
      </w:r>
    </w:p>
    <w:p>
      <w:pPr>
        <w:tabs>
          <w:tab w:val="left" w:pos="6300"/>
        </w:tabs>
        <w:snapToGrid w:val="0"/>
        <w:spacing w:line="360" w:lineRule="auto"/>
        <w:ind w:firstLine="560" w:firstLineChars="200"/>
        <w:rPr>
          <w:rFonts w:hint="eastAsia" w:hAnsi="宋体" w:cs="宋体"/>
          <w:sz w:val="28"/>
          <w:szCs w:val="28"/>
        </w:rPr>
      </w:pPr>
      <w:r>
        <w:rPr>
          <w:rFonts w:hint="eastAsia" w:hAnsi="宋体" w:cs="宋体"/>
          <w:sz w:val="28"/>
          <w:szCs w:val="28"/>
        </w:rPr>
        <w:t>七、如果我方中标，我方将履行竞争性比选文件中规定的各项要求以及我方响应文件的各项承诺，按《政府采购法》、《民法典》及合同约定条款承担我方责任。</w:t>
      </w:r>
    </w:p>
    <w:p>
      <w:pPr>
        <w:tabs>
          <w:tab w:val="left" w:pos="6300"/>
        </w:tabs>
        <w:snapToGrid w:val="0"/>
        <w:spacing w:line="360" w:lineRule="auto"/>
        <w:ind w:firstLine="560" w:firstLineChars="200"/>
        <w:rPr>
          <w:rFonts w:hint="eastAsia" w:hAnsi="宋体" w:cs="宋体"/>
          <w:sz w:val="28"/>
          <w:szCs w:val="28"/>
        </w:rPr>
      </w:pPr>
      <w:r>
        <w:rPr>
          <w:rFonts w:hint="eastAsia" w:hAnsi="宋体" w:cs="宋体"/>
          <w:sz w:val="28"/>
          <w:szCs w:val="28"/>
        </w:rPr>
        <w:t>八、我方理解，最低报价不是中标的唯一条件。</w:t>
      </w:r>
    </w:p>
    <w:p>
      <w:pPr>
        <w:tabs>
          <w:tab w:val="left" w:pos="6300"/>
        </w:tabs>
        <w:snapToGrid w:val="0"/>
        <w:spacing w:line="360" w:lineRule="auto"/>
        <w:ind w:firstLine="7210" w:firstLineChars="2575"/>
        <w:rPr>
          <w:rFonts w:hint="eastAsia" w:hAnsi="宋体" w:cs="宋体"/>
          <w:sz w:val="28"/>
          <w:szCs w:val="28"/>
        </w:rPr>
      </w:pPr>
    </w:p>
    <w:p>
      <w:pPr>
        <w:tabs>
          <w:tab w:val="left" w:pos="6300"/>
        </w:tabs>
        <w:snapToGrid w:val="0"/>
        <w:spacing w:line="360" w:lineRule="auto"/>
        <w:ind w:firstLine="7210" w:firstLineChars="2575"/>
        <w:rPr>
          <w:rFonts w:hint="eastAsia" w:hAnsi="宋体" w:cs="宋体"/>
          <w:sz w:val="28"/>
          <w:szCs w:val="28"/>
        </w:rPr>
      </w:pPr>
      <w:r>
        <w:rPr>
          <w:rFonts w:hint="eastAsia" w:hAnsi="宋体" w:cs="宋体"/>
          <w:sz w:val="28"/>
          <w:szCs w:val="28"/>
        </w:rPr>
        <w:t>（投标人公章）</w:t>
      </w:r>
    </w:p>
    <w:p>
      <w:pPr>
        <w:tabs>
          <w:tab w:val="left" w:pos="6300"/>
        </w:tabs>
        <w:snapToGrid w:val="0"/>
        <w:spacing w:line="360" w:lineRule="auto"/>
        <w:ind w:firstLine="6720" w:firstLineChars="2400"/>
        <w:jc w:val="center"/>
        <w:rPr>
          <w:rFonts w:hint="eastAsia" w:hAnsi="宋体" w:cs="宋体"/>
          <w:sz w:val="28"/>
          <w:szCs w:val="28"/>
        </w:rPr>
      </w:pPr>
      <w:r>
        <w:rPr>
          <w:rFonts w:hint="eastAsia" w:hAnsi="宋体" w:cs="宋体"/>
          <w:sz w:val="28"/>
          <w:szCs w:val="28"/>
        </w:rPr>
        <w:t>年    月   日</w:t>
      </w:r>
      <w:r>
        <w:rPr>
          <w:rFonts w:hint="eastAsia" w:hAnsi="宋体" w:cs="宋体"/>
          <w:sz w:val="28"/>
          <w:szCs w:val="28"/>
        </w:rPr>
        <w:br w:type="page"/>
      </w:r>
      <w:bookmarkStart w:id="88" w:name="_Toc19113868"/>
      <w:r>
        <w:rPr>
          <w:rFonts w:hint="eastAsia" w:hAnsi="宋体" w:cs="宋体"/>
          <w:sz w:val="28"/>
          <w:szCs w:val="28"/>
        </w:rPr>
        <w:t>（二）商务条款差异表</w:t>
      </w:r>
      <w:bookmarkEnd w:id="88"/>
    </w:p>
    <w:p>
      <w:pPr>
        <w:spacing w:line="360" w:lineRule="auto"/>
        <w:jc w:val="left"/>
        <w:rPr>
          <w:rFonts w:hint="eastAsia" w:hAnsi="宋体" w:cs="宋体"/>
          <w:sz w:val="28"/>
          <w:szCs w:val="28"/>
        </w:rPr>
      </w:pPr>
      <w:bookmarkStart w:id="89" w:name="_Toc19113869"/>
      <w:r>
        <w:rPr>
          <w:rFonts w:hint="eastAsia" w:hAnsi="宋体" w:cs="宋体"/>
          <w:sz w:val="28"/>
          <w:szCs w:val="28"/>
        </w:rPr>
        <w:t>采购项目名称：</w:t>
      </w:r>
      <w:bookmarkEnd w:id="89"/>
    </w:p>
    <w:tbl>
      <w:tblPr>
        <w:tblStyle w:val="14"/>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int="eastAsia" w:hAnsi="宋体" w:cs="宋体"/>
                <w:sz w:val="28"/>
                <w:szCs w:val="28"/>
              </w:rPr>
            </w:pPr>
            <w:bookmarkStart w:id="90" w:name="_Toc19113870"/>
            <w:r>
              <w:rPr>
                <w:rFonts w:hint="eastAsia" w:hAnsi="宋体" w:cs="宋体"/>
                <w:sz w:val="28"/>
                <w:szCs w:val="28"/>
              </w:rPr>
              <w:t>序号</w:t>
            </w:r>
            <w:bookmarkEnd w:id="90"/>
          </w:p>
        </w:tc>
        <w:tc>
          <w:tcPr>
            <w:tcW w:w="2428" w:type="dxa"/>
            <w:vAlign w:val="center"/>
          </w:tcPr>
          <w:p>
            <w:pPr>
              <w:spacing w:line="360" w:lineRule="auto"/>
              <w:jc w:val="center"/>
              <w:rPr>
                <w:rFonts w:hint="eastAsia" w:hAnsi="宋体" w:cs="宋体"/>
                <w:sz w:val="28"/>
                <w:szCs w:val="28"/>
              </w:rPr>
            </w:pPr>
            <w:bookmarkStart w:id="91" w:name="_Toc19113871"/>
            <w:r>
              <w:rPr>
                <w:rFonts w:hint="eastAsia" w:hAnsi="宋体" w:cs="宋体"/>
                <w:sz w:val="28"/>
                <w:szCs w:val="28"/>
              </w:rPr>
              <w:t>招标商务要求</w:t>
            </w:r>
            <w:bookmarkEnd w:id="91"/>
          </w:p>
        </w:tc>
        <w:tc>
          <w:tcPr>
            <w:tcW w:w="2520" w:type="dxa"/>
            <w:vAlign w:val="center"/>
          </w:tcPr>
          <w:p>
            <w:pPr>
              <w:spacing w:line="360" w:lineRule="auto"/>
              <w:jc w:val="center"/>
              <w:rPr>
                <w:rFonts w:hint="eastAsia" w:hAnsi="宋体" w:cs="宋体"/>
                <w:sz w:val="28"/>
                <w:szCs w:val="28"/>
              </w:rPr>
            </w:pPr>
            <w:bookmarkStart w:id="92" w:name="_Toc19113872"/>
            <w:r>
              <w:rPr>
                <w:rFonts w:hint="eastAsia" w:hAnsi="宋体" w:cs="宋体"/>
                <w:sz w:val="28"/>
                <w:szCs w:val="28"/>
              </w:rPr>
              <w:t>投标商务应答</w:t>
            </w:r>
            <w:bookmarkEnd w:id="92"/>
          </w:p>
        </w:tc>
        <w:tc>
          <w:tcPr>
            <w:tcW w:w="1888" w:type="dxa"/>
            <w:vAlign w:val="center"/>
          </w:tcPr>
          <w:p>
            <w:pPr>
              <w:spacing w:line="360" w:lineRule="auto"/>
              <w:jc w:val="center"/>
              <w:rPr>
                <w:rFonts w:hint="eastAsia" w:hAnsi="宋体" w:cs="宋体"/>
                <w:sz w:val="28"/>
                <w:szCs w:val="28"/>
              </w:rPr>
            </w:pPr>
            <w:bookmarkStart w:id="93" w:name="_Toc19113873"/>
            <w:r>
              <w:rPr>
                <w:rFonts w:hint="eastAsia" w:hAnsi="宋体" w:cs="宋体"/>
                <w:sz w:val="28"/>
                <w:szCs w:val="28"/>
              </w:rPr>
              <w:t>差异说明</w:t>
            </w:r>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spacing w:line="360" w:lineRule="auto"/>
              <w:rPr>
                <w:rFonts w:hint="eastAsia" w:hAnsi="宋体" w:cs="宋体"/>
                <w:sz w:val="28"/>
                <w:szCs w:val="28"/>
              </w:rPr>
            </w:pPr>
          </w:p>
        </w:tc>
        <w:tc>
          <w:tcPr>
            <w:tcW w:w="2428" w:type="dxa"/>
            <w:vAlign w:val="center"/>
          </w:tcPr>
          <w:p>
            <w:pPr>
              <w:spacing w:line="360" w:lineRule="auto"/>
              <w:rPr>
                <w:rFonts w:hint="eastAsia" w:hAnsi="宋体" w:cs="宋体"/>
                <w:sz w:val="28"/>
                <w:szCs w:val="28"/>
              </w:rPr>
            </w:pPr>
          </w:p>
        </w:tc>
        <w:tc>
          <w:tcPr>
            <w:tcW w:w="2520" w:type="dxa"/>
            <w:vAlign w:val="center"/>
          </w:tcPr>
          <w:p>
            <w:pPr>
              <w:spacing w:line="360" w:lineRule="auto"/>
              <w:rPr>
                <w:rFonts w:hint="eastAsia" w:hAnsi="宋体" w:cs="宋体"/>
                <w:sz w:val="28"/>
                <w:szCs w:val="28"/>
              </w:rPr>
            </w:pPr>
          </w:p>
        </w:tc>
        <w:tc>
          <w:tcPr>
            <w:tcW w:w="1888" w:type="dxa"/>
            <w:vAlign w:val="center"/>
          </w:tcPr>
          <w:p>
            <w:pPr>
              <w:spacing w:line="360" w:lineRule="auto"/>
              <w:rPr>
                <w:rFonts w:hint="eastAsia"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hAnsi="宋体" w:cs="宋体"/>
                <w:sz w:val="28"/>
                <w:szCs w:val="28"/>
              </w:rPr>
            </w:pPr>
          </w:p>
        </w:tc>
        <w:tc>
          <w:tcPr>
            <w:tcW w:w="2428" w:type="dxa"/>
            <w:vAlign w:val="center"/>
          </w:tcPr>
          <w:p>
            <w:pPr>
              <w:tabs>
                <w:tab w:val="left" w:pos="6300"/>
              </w:tabs>
              <w:snapToGrid w:val="0"/>
              <w:spacing w:line="360" w:lineRule="auto"/>
              <w:jc w:val="center"/>
              <w:outlineLvl w:val="0"/>
              <w:rPr>
                <w:rFonts w:hint="eastAsia" w:hAnsi="宋体" w:cs="宋体"/>
                <w:sz w:val="28"/>
                <w:szCs w:val="28"/>
              </w:rPr>
            </w:pPr>
          </w:p>
        </w:tc>
        <w:tc>
          <w:tcPr>
            <w:tcW w:w="2520" w:type="dxa"/>
            <w:vAlign w:val="center"/>
          </w:tcPr>
          <w:p>
            <w:pPr>
              <w:tabs>
                <w:tab w:val="left" w:pos="6300"/>
              </w:tabs>
              <w:snapToGrid w:val="0"/>
              <w:spacing w:line="360" w:lineRule="auto"/>
              <w:jc w:val="center"/>
              <w:outlineLvl w:val="0"/>
              <w:rPr>
                <w:rFonts w:hint="eastAsia" w:hAnsi="宋体" w:cs="宋体"/>
                <w:sz w:val="28"/>
                <w:szCs w:val="28"/>
              </w:rPr>
            </w:pPr>
          </w:p>
        </w:tc>
        <w:tc>
          <w:tcPr>
            <w:tcW w:w="1888" w:type="dxa"/>
            <w:vAlign w:val="center"/>
          </w:tcPr>
          <w:p>
            <w:pPr>
              <w:tabs>
                <w:tab w:val="left" w:pos="6300"/>
              </w:tabs>
              <w:snapToGrid w:val="0"/>
              <w:spacing w:line="360" w:lineRule="auto"/>
              <w:jc w:val="center"/>
              <w:outlineLvl w:val="0"/>
              <w:rPr>
                <w:rFonts w:hint="eastAsia"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hAnsi="宋体" w:cs="宋体"/>
                <w:sz w:val="28"/>
                <w:szCs w:val="28"/>
              </w:rPr>
            </w:pPr>
          </w:p>
        </w:tc>
        <w:tc>
          <w:tcPr>
            <w:tcW w:w="2428" w:type="dxa"/>
            <w:vAlign w:val="center"/>
          </w:tcPr>
          <w:p>
            <w:pPr>
              <w:tabs>
                <w:tab w:val="left" w:pos="6300"/>
              </w:tabs>
              <w:snapToGrid w:val="0"/>
              <w:spacing w:line="360" w:lineRule="auto"/>
              <w:jc w:val="center"/>
              <w:outlineLvl w:val="0"/>
              <w:rPr>
                <w:rFonts w:hint="eastAsia" w:hAnsi="宋体" w:cs="宋体"/>
                <w:sz w:val="28"/>
                <w:szCs w:val="28"/>
              </w:rPr>
            </w:pPr>
          </w:p>
        </w:tc>
        <w:tc>
          <w:tcPr>
            <w:tcW w:w="2520" w:type="dxa"/>
            <w:vAlign w:val="center"/>
          </w:tcPr>
          <w:p>
            <w:pPr>
              <w:tabs>
                <w:tab w:val="left" w:pos="6300"/>
              </w:tabs>
              <w:snapToGrid w:val="0"/>
              <w:spacing w:line="360" w:lineRule="auto"/>
              <w:jc w:val="center"/>
              <w:outlineLvl w:val="0"/>
              <w:rPr>
                <w:rFonts w:hint="eastAsia" w:hAnsi="宋体" w:cs="宋体"/>
                <w:sz w:val="28"/>
                <w:szCs w:val="28"/>
              </w:rPr>
            </w:pPr>
          </w:p>
        </w:tc>
        <w:tc>
          <w:tcPr>
            <w:tcW w:w="1888" w:type="dxa"/>
            <w:vAlign w:val="center"/>
          </w:tcPr>
          <w:p>
            <w:pPr>
              <w:tabs>
                <w:tab w:val="left" w:pos="6300"/>
              </w:tabs>
              <w:snapToGrid w:val="0"/>
              <w:spacing w:line="360" w:lineRule="auto"/>
              <w:jc w:val="center"/>
              <w:outlineLvl w:val="0"/>
              <w:rPr>
                <w:rFonts w:hint="eastAsia"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hAnsi="宋体" w:cs="宋体"/>
                <w:sz w:val="28"/>
                <w:szCs w:val="28"/>
              </w:rPr>
            </w:pPr>
          </w:p>
        </w:tc>
        <w:tc>
          <w:tcPr>
            <w:tcW w:w="2428" w:type="dxa"/>
            <w:vAlign w:val="center"/>
          </w:tcPr>
          <w:p>
            <w:pPr>
              <w:tabs>
                <w:tab w:val="left" w:pos="6300"/>
              </w:tabs>
              <w:snapToGrid w:val="0"/>
              <w:spacing w:line="360" w:lineRule="auto"/>
              <w:jc w:val="center"/>
              <w:outlineLvl w:val="0"/>
              <w:rPr>
                <w:rFonts w:hint="eastAsia" w:hAnsi="宋体" w:cs="宋体"/>
                <w:sz w:val="28"/>
                <w:szCs w:val="28"/>
              </w:rPr>
            </w:pPr>
          </w:p>
        </w:tc>
        <w:tc>
          <w:tcPr>
            <w:tcW w:w="2520" w:type="dxa"/>
            <w:vAlign w:val="center"/>
          </w:tcPr>
          <w:p>
            <w:pPr>
              <w:tabs>
                <w:tab w:val="left" w:pos="6300"/>
              </w:tabs>
              <w:snapToGrid w:val="0"/>
              <w:spacing w:line="360" w:lineRule="auto"/>
              <w:jc w:val="center"/>
              <w:outlineLvl w:val="0"/>
              <w:rPr>
                <w:rFonts w:hint="eastAsia" w:hAnsi="宋体" w:cs="宋体"/>
                <w:sz w:val="28"/>
                <w:szCs w:val="28"/>
              </w:rPr>
            </w:pPr>
          </w:p>
        </w:tc>
        <w:tc>
          <w:tcPr>
            <w:tcW w:w="1888" w:type="dxa"/>
            <w:vAlign w:val="center"/>
          </w:tcPr>
          <w:p>
            <w:pPr>
              <w:tabs>
                <w:tab w:val="left" w:pos="6300"/>
              </w:tabs>
              <w:snapToGrid w:val="0"/>
              <w:spacing w:line="360" w:lineRule="auto"/>
              <w:jc w:val="center"/>
              <w:outlineLvl w:val="0"/>
              <w:rPr>
                <w:rFonts w:hint="eastAsia"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hAnsi="宋体" w:cs="宋体"/>
                <w:sz w:val="28"/>
                <w:szCs w:val="28"/>
              </w:rPr>
            </w:pPr>
          </w:p>
        </w:tc>
        <w:tc>
          <w:tcPr>
            <w:tcW w:w="2428" w:type="dxa"/>
            <w:vAlign w:val="center"/>
          </w:tcPr>
          <w:p>
            <w:pPr>
              <w:tabs>
                <w:tab w:val="left" w:pos="6300"/>
              </w:tabs>
              <w:snapToGrid w:val="0"/>
              <w:spacing w:line="360" w:lineRule="auto"/>
              <w:jc w:val="center"/>
              <w:outlineLvl w:val="0"/>
              <w:rPr>
                <w:rFonts w:hint="eastAsia" w:hAnsi="宋体" w:cs="宋体"/>
                <w:sz w:val="28"/>
                <w:szCs w:val="28"/>
              </w:rPr>
            </w:pPr>
          </w:p>
        </w:tc>
        <w:tc>
          <w:tcPr>
            <w:tcW w:w="2520" w:type="dxa"/>
            <w:vAlign w:val="center"/>
          </w:tcPr>
          <w:p>
            <w:pPr>
              <w:tabs>
                <w:tab w:val="left" w:pos="6300"/>
              </w:tabs>
              <w:snapToGrid w:val="0"/>
              <w:spacing w:line="360" w:lineRule="auto"/>
              <w:jc w:val="center"/>
              <w:outlineLvl w:val="0"/>
              <w:rPr>
                <w:rFonts w:hint="eastAsia" w:hAnsi="宋体" w:cs="宋体"/>
                <w:sz w:val="28"/>
                <w:szCs w:val="28"/>
              </w:rPr>
            </w:pPr>
          </w:p>
        </w:tc>
        <w:tc>
          <w:tcPr>
            <w:tcW w:w="1888" w:type="dxa"/>
            <w:vAlign w:val="center"/>
          </w:tcPr>
          <w:p>
            <w:pPr>
              <w:tabs>
                <w:tab w:val="left" w:pos="6300"/>
              </w:tabs>
              <w:snapToGrid w:val="0"/>
              <w:spacing w:line="360" w:lineRule="auto"/>
              <w:jc w:val="center"/>
              <w:outlineLvl w:val="0"/>
              <w:rPr>
                <w:rFonts w:hint="eastAsia"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hAnsi="宋体" w:cs="宋体"/>
                <w:sz w:val="28"/>
                <w:szCs w:val="28"/>
              </w:rPr>
            </w:pPr>
          </w:p>
        </w:tc>
        <w:tc>
          <w:tcPr>
            <w:tcW w:w="2428" w:type="dxa"/>
            <w:vAlign w:val="center"/>
          </w:tcPr>
          <w:p>
            <w:pPr>
              <w:tabs>
                <w:tab w:val="left" w:pos="6300"/>
              </w:tabs>
              <w:snapToGrid w:val="0"/>
              <w:spacing w:line="360" w:lineRule="auto"/>
              <w:jc w:val="center"/>
              <w:outlineLvl w:val="0"/>
              <w:rPr>
                <w:rFonts w:hint="eastAsia" w:hAnsi="宋体" w:cs="宋体"/>
                <w:sz w:val="28"/>
                <w:szCs w:val="28"/>
              </w:rPr>
            </w:pPr>
          </w:p>
        </w:tc>
        <w:tc>
          <w:tcPr>
            <w:tcW w:w="2520" w:type="dxa"/>
            <w:vAlign w:val="center"/>
          </w:tcPr>
          <w:p>
            <w:pPr>
              <w:tabs>
                <w:tab w:val="left" w:pos="6300"/>
              </w:tabs>
              <w:snapToGrid w:val="0"/>
              <w:spacing w:line="360" w:lineRule="auto"/>
              <w:jc w:val="center"/>
              <w:outlineLvl w:val="0"/>
              <w:rPr>
                <w:rFonts w:hint="eastAsia" w:hAnsi="宋体" w:cs="宋体"/>
                <w:sz w:val="28"/>
                <w:szCs w:val="28"/>
              </w:rPr>
            </w:pPr>
          </w:p>
        </w:tc>
        <w:tc>
          <w:tcPr>
            <w:tcW w:w="1888" w:type="dxa"/>
            <w:vAlign w:val="center"/>
          </w:tcPr>
          <w:p>
            <w:pPr>
              <w:tabs>
                <w:tab w:val="left" w:pos="6300"/>
              </w:tabs>
              <w:snapToGrid w:val="0"/>
              <w:spacing w:line="360" w:lineRule="auto"/>
              <w:jc w:val="center"/>
              <w:outlineLvl w:val="0"/>
              <w:rPr>
                <w:rFonts w:hint="eastAsia"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hAnsi="宋体" w:cs="宋体"/>
                <w:sz w:val="28"/>
                <w:szCs w:val="28"/>
              </w:rPr>
            </w:pPr>
          </w:p>
        </w:tc>
        <w:tc>
          <w:tcPr>
            <w:tcW w:w="2428" w:type="dxa"/>
            <w:vAlign w:val="center"/>
          </w:tcPr>
          <w:p>
            <w:pPr>
              <w:tabs>
                <w:tab w:val="left" w:pos="6300"/>
              </w:tabs>
              <w:snapToGrid w:val="0"/>
              <w:spacing w:line="360" w:lineRule="auto"/>
              <w:jc w:val="center"/>
              <w:outlineLvl w:val="0"/>
              <w:rPr>
                <w:rFonts w:hint="eastAsia" w:hAnsi="宋体" w:cs="宋体"/>
                <w:sz w:val="28"/>
                <w:szCs w:val="28"/>
              </w:rPr>
            </w:pPr>
          </w:p>
        </w:tc>
        <w:tc>
          <w:tcPr>
            <w:tcW w:w="2520" w:type="dxa"/>
            <w:vAlign w:val="center"/>
          </w:tcPr>
          <w:p>
            <w:pPr>
              <w:tabs>
                <w:tab w:val="left" w:pos="6300"/>
              </w:tabs>
              <w:snapToGrid w:val="0"/>
              <w:spacing w:line="360" w:lineRule="auto"/>
              <w:jc w:val="center"/>
              <w:outlineLvl w:val="0"/>
              <w:rPr>
                <w:rFonts w:hint="eastAsia" w:hAnsi="宋体" w:cs="宋体"/>
                <w:sz w:val="28"/>
                <w:szCs w:val="28"/>
              </w:rPr>
            </w:pPr>
          </w:p>
        </w:tc>
        <w:tc>
          <w:tcPr>
            <w:tcW w:w="1888" w:type="dxa"/>
            <w:vAlign w:val="center"/>
          </w:tcPr>
          <w:p>
            <w:pPr>
              <w:tabs>
                <w:tab w:val="left" w:pos="6300"/>
              </w:tabs>
              <w:snapToGrid w:val="0"/>
              <w:spacing w:line="360" w:lineRule="auto"/>
              <w:jc w:val="center"/>
              <w:outlineLvl w:val="0"/>
              <w:rPr>
                <w:rFonts w:hint="eastAsia"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hAnsi="宋体" w:cs="宋体"/>
                <w:sz w:val="28"/>
                <w:szCs w:val="28"/>
              </w:rPr>
            </w:pPr>
          </w:p>
        </w:tc>
        <w:tc>
          <w:tcPr>
            <w:tcW w:w="2428" w:type="dxa"/>
            <w:vAlign w:val="center"/>
          </w:tcPr>
          <w:p>
            <w:pPr>
              <w:tabs>
                <w:tab w:val="left" w:pos="6300"/>
              </w:tabs>
              <w:snapToGrid w:val="0"/>
              <w:spacing w:line="360" w:lineRule="auto"/>
              <w:jc w:val="center"/>
              <w:outlineLvl w:val="0"/>
              <w:rPr>
                <w:rFonts w:hint="eastAsia" w:hAnsi="宋体" w:cs="宋体"/>
                <w:sz w:val="28"/>
                <w:szCs w:val="28"/>
              </w:rPr>
            </w:pPr>
          </w:p>
        </w:tc>
        <w:tc>
          <w:tcPr>
            <w:tcW w:w="2520" w:type="dxa"/>
            <w:vAlign w:val="center"/>
          </w:tcPr>
          <w:p>
            <w:pPr>
              <w:tabs>
                <w:tab w:val="left" w:pos="6300"/>
              </w:tabs>
              <w:snapToGrid w:val="0"/>
              <w:spacing w:line="360" w:lineRule="auto"/>
              <w:jc w:val="center"/>
              <w:outlineLvl w:val="0"/>
              <w:rPr>
                <w:rFonts w:hint="eastAsia" w:hAnsi="宋体" w:cs="宋体"/>
                <w:sz w:val="28"/>
                <w:szCs w:val="28"/>
              </w:rPr>
            </w:pPr>
          </w:p>
        </w:tc>
        <w:tc>
          <w:tcPr>
            <w:tcW w:w="1888" w:type="dxa"/>
            <w:vAlign w:val="center"/>
          </w:tcPr>
          <w:p>
            <w:pPr>
              <w:tabs>
                <w:tab w:val="left" w:pos="6300"/>
              </w:tabs>
              <w:snapToGrid w:val="0"/>
              <w:spacing w:line="360" w:lineRule="auto"/>
              <w:jc w:val="center"/>
              <w:outlineLvl w:val="0"/>
              <w:rPr>
                <w:rFonts w:hint="eastAsia"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hAnsi="宋体" w:cs="宋体"/>
                <w:sz w:val="28"/>
                <w:szCs w:val="28"/>
              </w:rPr>
            </w:pPr>
          </w:p>
        </w:tc>
        <w:tc>
          <w:tcPr>
            <w:tcW w:w="2428" w:type="dxa"/>
            <w:vAlign w:val="center"/>
          </w:tcPr>
          <w:p>
            <w:pPr>
              <w:tabs>
                <w:tab w:val="left" w:pos="6300"/>
              </w:tabs>
              <w:snapToGrid w:val="0"/>
              <w:spacing w:line="360" w:lineRule="auto"/>
              <w:jc w:val="center"/>
              <w:outlineLvl w:val="0"/>
              <w:rPr>
                <w:rFonts w:hint="eastAsia" w:hAnsi="宋体" w:cs="宋体"/>
                <w:sz w:val="28"/>
                <w:szCs w:val="28"/>
              </w:rPr>
            </w:pPr>
          </w:p>
        </w:tc>
        <w:tc>
          <w:tcPr>
            <w:tcW w:w="2520" w:type="dxa"/>
            <w:vAlign w:val="center"/>
          </w:tcPr>
          <w:p>
            <w:pPr>
              <w:tabs>
                <w:tab w:val="left" w:pos="6300"/>
              </w:tabs>
              <w:snapToGrid w:val="0"/>
              <w:spacing w:line="360" w:lineRule="auto"/>
              <w:jc w:val="center"/>
              <w:outlineLvl w:val="0"/>
              <w:rPr>
                <w:rFonts w:hint="eastAsia" w:hAnsi="宋体" w:cs="宋体"/>
                <w:sz w:val="28"/>
                <w:szCs w:val="28"/>
              </w:rPr>
            </w:pPr>
          </w:p>
        </w:tc>
        <w:tc>
          <w:tcPr>
            <w:tcW w:w="1888" w:type="dxa"/>
            <w:vAlign w:val="center"/>
          </w:tcPr>
          <w:p>
            <w:pPr>
              <w:tabs>
                <w:tab w:val="left" w:pos="6300"/>
              </w:tabs>
              <w:snapToGrid w:val="0"/>
              <w:spacing w:line="360" w:lineRule="auto"/>
              <w:jc w:val="center"/>
              <w:outlineLvl w:val="0"/>
              <w:rPr>
                <w:rFonts w:hint="eastAsia" w:hAnsi="宋体" w:cs="宋体"/>
                <w:sz w:val="28"/>
                <w:szCs w:val="28"/>
              </w:rPr>
            </w:pPr>
          </w:p>
        </w:tc>
      </w:tr>
    </w:tbl>
    <w:p>
      <w:pPr>
        <w:spacing w:line="360" w:lineRule="auto"/>
        <w:ind w:firstLine="700" w:firstLineChars="250"/>
        <w:rPr>
          <w:rFonts w:hint="eastAsia" w:hAnsi="宋体" w:cs="宋体"/>
          <w:sz w:val="28"/>
          <w:szCs w:val="28"/>
        </w:rPr>
      </w:pPr>
      <w:r>
        <w:rPr>
          <w:rFonts w:hint="eastAsia" w:hAnsi="宋体" w:cs="宋体"/>
          <w:sz w:val="28"/>
          <w:szCs w:val="28"/>
        </w:rPr>
        <w:t xml:space="preserve">    投标人：                    法定代表人或法定代表人授权代表：</w:t>
      </w:r>
    </w:p>
    <w:p>
      <w:pPr>
        <w:spacing w:line="360" w:lineRule="auto"/>
        <w:rPr>
          <w:rFonts w:hint="eastAsia" w:hAnsi="宋体" w:cs="宋体"/>
          <w:sz w:val="28"/>
          <w:szCs w:val="28"/>
        </w:rPr>
      </w:pPr>
    </w:p>
    <w:p>
      <w:pPr>
        <w:spacing w:line="360" w:lineRule="auto"/>
        <w:rPr>
          <w:rFonts w:hint="eastAsia" w:hAnsi="宋体" w:cs="宋体"/>
          <w:sz w:val="28"/>
          <w:szCs w:val="28"/>
        </w:rPr>
      </w:pPr>
      <w:r>
        <w:rPr>
          <w:rFonts w:hint="eastAsia" w:hAnsi="宋体" w:cs="宋体"/>
          <w:sz w:val="28"/>
          <w:szCs w:val="28"/>
        </w:rPr>
        <w:t xml:space="preserve">        （投标人公章）                               （签字或盖章）</w:t>
      </w:r>
    </w:p>
    <w:p>
      <w:pPr>
        <w:tabs>
          <w:tab w:val="left" w:pos="6300"/>
        </w:tabs>
        <w:snapToGrid w:val="0"/>
        <w:spacing w:line="360" w:lineRule="auto"/>
        <w:ind w:firstLine="570"/>
        <w:rPr>
          <w:rFonts w:hint="eastAsia" w:hAnsi="宋体" w:cs="宋体"/>
          <w:sz w:val="28"/>
          <w:szCs w:val="28"/>
        </w:rPr>
      </w:pPr>
      <w:r>
        <w:rPr>
          <w:rFonts w:hint="eastAsia" w:hAnsi="宋体" w:cs="宋体"/>
          <w:sz w:val="28"/>
          <w:szCs w:val="28"/>
        </w:rPr>
        <w:t xml:space="preserve">                                              年     月     日</w:t>
      </w:r>
    </w:p>
    <w:p>
      <w:pPr>
        <w:tabs>
          <w:tab w:val="left" w:pos="6300"/>
        </w:tabs>
        <w:snapToGrid w:val="0"/>
        <w:spacing w:line="360" w:lineRule="auto"/>
        <w:ind w:firstLine="570"/>
        <w:rPr>
          <w:rFonts w:hint="eastAsia" w:hAnsi="宋体" w:cs="宋体"/>
          <w:sz w:val="28"/>
          <w:szCs w:val="28"/>
        </w:rPr>
      </w:pPr>
    </w:p>
    <w:p>
      <w:pPr>
        <w:tabs>
          <w:tab w:val="left" w:pos="6300"/>
        </w:tabs>
        <w:snapToGrid w:val="0"/>
        <w:spacing w:line="360" w:lineRule="auto"/>
        <w:ind w:firstLine="570"/>
        <w:rPr>
          <w:rFonts w:hint="eastAsia" w:hAnsi="宋体" w:cs="宋体"/>
          <w:sz w:val="28"/>
          <w:szCs w:val="28"/>
        </w:rPr>
      </w:pPr>
      <w:r>
        <w:rPr>
          <w:rFonts w:hint="eastAsia" w:hAnsi="宋体" w:cs="宋体"/>
          <w:sz w:val="28"/>
          <w:szCs w:val="28"/>
        </w:rPr>
        <w:t>注：</w:t>
      </w:r>
    </w:p>
    <w:p>
      <w:pPr>
        <w:tabs>
          <w:tab w:val="left" w:pos="6300"/>
        </w:tabs>
        <w:snapToGrid w:val="0"/>
        <w:spacing w:line="360" w:lineRule="auto"/>
        <w:ind w:firstLine="570"/>
        <w:rPr>
          <w:rFonts w:hint="eastAsia" w:hAnsi="宋体" w:cs="宋体"/>
          <w:sz w:val="28"/>
          <w:szCs w:val="28"/>
        </w:rPr>
      </w:pPr>
      <w:r>
        <w:rPr>
          <w:rFonts w:hint="eastAsia" w:hAnsi="宋体" w:cs="宋体"/>
          <w:sz w:val="28"/>
          <w:szCs w:val="28"/>
        </w:rPr>
        <w:t>1.本表即为对本项目“商务要求”中所列商务条款进行比较和响应；</w:t>
      </w:r>
    </w:p>
    <w:p>
      <w:pPr>
        <w:tabs>
          <w:tab w:val="left" w:pos="6300"/>
        </w:tabs>
        <w:snapToGrid w:val="0"/>
        <w:spacing w:line="360" w:lineRule="auto"/>
        <w:ind w:firstLine="570"/>
        <w:rPr>
          <w:rFonts w:hint="eastAsia" w:hAnsi="宋体" w:cs="宋体"/>
          <w:sz w:val="28"/>
          <w:szCs w:val="28"/>
        </w:rPr>
      </w:pPr>
      <w:r>
        <w:rPr>
          <w:rFonts w:hint="eastAsia" w:hAnsi="宋体" w:cs="宋体"/>
          <w:sz w:val="28"/>
          <w:szCs w:val="28"/>
        </w:rPr>
        <w:t>2.该表必须按照竞争性比选文件要求逐条如实填写，根据投标情况在“差异说明”项填写正偏离或负偏离及原因，完全符合的填写“无差异”。</w:t>
      </w:r>
    </w:p>
    <w:p>
      <w:pPr>
        <w:tabs>
          <w:tab w:val="left" w:pos="6300"/>
        </w:tabs>
        <w:snapToGrid w:val="0"/>
        <w:spacing w:line="360" w:lineRule="auto"/>
        <w:ind w:firstLine="570"/>
        <w:rPr>
          <w:rFonts w:hint="eastAsia" w:hAnsi="宋体" w:cs="宋体"/>
          <w:sz w:val="28"/>
          <w:szCs w:val="28"/>
        </w:rPr>
      </w:pPr>
      <w:r>
        <w:rPr>
          <w:rFonts w:hint="eastAsia" w:hAnsi="宋体" w:cs="宋体"/>
          <w:sz w:val="28"/>
          <w:szCs w:val="28"/>
        </w:rPr>
        <w:t>3.该表可扩展。</w:t>
      </w:r>
    </w:p>
    <w:p>
      <w:pPr>
        <w:jc w:val="center"/>
      </w:pPr>
      <w:r>
        <w:rPr>
          <w:rFonts w:hint="eastAsia"/>
        </w:rPr>
        <w:br w:type="page"/>
      </w:r>
      <w:bookmarkStart w:id="94" w:name="_Toc19113874"/>
      <w:r>
        <w:rPr>
          <w:rFonts w:hint="eastAsia"/>
        </w:rPr>
        <w:t>（三）商务条款相关支撑资料</w:t>
      </w:r>
      <w:bookmarkEnd w:id="94"/>
      <w:r>
        <w:rPr>
          <w:rFonts w:hint="eastAsia"/>
        </w:rPr>
        <w:t>（自附）</w:t>
      </w:r>
    </w:p>
    <w:p>
      <w:pPr>
        <w:tabs>
          <w:tab w:val="left" w:pos="6300"/>
        </w:tabs>
        <w:snapToGrid w:val="0"/>
        <w:spacing w:line="360" w:lineRule="auto"/>
        <w:outlineLvl w:val="0"/>
        <w:rPr>
          <w:rFonts w:hint="eastAsia" w:hAnsi="宋体" w:cs="宋体"/>
          <w:sz w:val="28"/>
          <w:szCs w:val="28"/>
        </w:rPr>
      </w:pPr>
      <w:bookmarkStart w:id="95" w:name="_Toc492721041"/>
      <w:bookmarkStart w:id="96" w:name="_Toc493178792"/>
      <w:bookmarkStart w:id="97" w:name="_Toc509321010"/>
      <w:bookmarkStart w:id="98" w:name="_Toc19113879"/>
    </w:p>
    <w:p>
      <w:pPr>
        <w:tabs>
          <w:tab w:val="left" w:pos="6300"/>
        </w:tabs>
        <w:snapToGrid w:val="0"/>
        <w:spacing w:line="360" w:lineRule="auto"/>
        <w:outlineLvl w:val="0"/>
        <w:rPr>
          <w:rFonts w:hint="eastAsia" w:hAnsi="宋体" w:cs="宋体"/>
          <w:sz w:val="28"/>
          <w:szCs w:val="28"/>
        </w:rPr>
      </w:pPr>
    </w:p>
    <w:p>
      <w:pPr>
        <w:tabs>
          <w:tab w:val="left" w:pos="6300"/>
        </w:tabs>
        <w:snapToGrid w:val="0"/>
        <w:spacing w:line="360" w:lineRule="auto"/>
        <w:outlineLvl w:val="0"/>
        <w:rPr>
          <w:rFonts w:hint="eastAsia" w:hAnsi="宋体" w:cs="宋体"/>
          <w:sz w:val="28"/>
          <w:szCs w:val="28"/>
        </w:rPr>
      </w:pPr>
    </w:p>
    <w:p>
      <w:pPr>
        <w:tabs>
          <w:tab w:val="left" w:pos="6300"/>
        </w:tabs>
        <w:snapToGrid w:val="0"/>
        <w:spacing w:line="360" w:lineRule="auto"/>
        <w:outlineLvl w:val="0"/>
        <w:rPr>
          <w:rFonts w:hint="eastAsia" w:hAnsi="宋体" w:cs="宋体"/>
          <w:sz w:val="28"/>
          <w:szCs w:val="28"/>
        </w:rPr>
      </w:pPr>
    </w:p>
    <w:p>
      <w:pPr>
        <w:tabs>
          <w:tab w:val="left" w:pos="6300"/>
        </w:tabs>
        <w:snapToGrid w:val="0"/>
        <w:spacing w:line="360" w:lineRule="auto"/>
        <w:outlineLvl w:val="0"/>
        <w:rPr>
          <w:rFonts w:hint="eastAsia" w:hAnsi="宋体" w:cs="宋体"/>
          <w:sz w:val="28"/>
          <w:szCs w:val="28"/>
        </w:rPr>
      </w:pPr>
    </w:p>
    <w:p>
      <w:pPr>
        <w:tabs>
          <w:tab w:val="left" w:pos="6300"/>
        </w:tabs>
        <w:snapToGrid w:val="0"/>
        <w:spacing w:line="360" w:lineRule="auto"/>
        <w:outlineLvl w:val="0"/>
        <w:rPr>
          <w:rFonts w:hint="eastAsia" w:hAnsi="宋体" w:cs="宋体"/>
          <w:sz w:val="28"/>
          <w:szCs w:val="28"/>
        </w:rPr>
      </w:pPr>
    </w:p>
    <w:p>
      <w:pPr>
        <w:tabs>
          <w:tab w:val="left" w:pos="6300"/>
        </w:tabs>
        <w:snapToGrid w:val="0"/>
        <w:spacing w:line="360" w:lineRule="auto"/>
        <w:outlineLvl w:val="0"/>
        <w:rPr>
          <w:rFonts w:hint="eastAsia" w:hAnsi="宋体" w:cs="宋体"/>
          <w:sz w:val="28"/>
          <w:szCs w:val="28"/>
        </w:rPr>
      </w:pPr>
    </w:p>
    <w:p>
      <w:pPr>
        <w:tabs>
          <w:tab w:val="left" w:pos="6300"/>
        </w:tabs>
        <w:snapToGrid w:val="0"/>
        <w:spacing w:line="360" w:lineRule="auto"/>
        <w:outlineLvl w:val="0"/>
        <w:rPr>
          <w:rFonts w:hint="eastAsia" w:hAnsi="宋体" w:cs="宋体"/>
          <w:sz w:val="28"/>
          <w:szCs w:val="28"/>
        </w:rPr>
      </w:pPr>
    </w:p>
    <w:p>
      <w:pPr>
        <w:tabs>
          <w:tab w:val="left" w:pos="6300"/>
        </w:tabs>
        <w:snapToGrid w:val="0"/>
        <w:spacing w:line="360" w:lineRule="auto"/>
        <w:outlineLvl w:val="0"/>
        <w:rPr>
          <w:rFonts w:hint="eastAsia" w:hAnsi="宋体" w:cs="宋体"/>
          <w:sz w:val="28"/>
          <w:szCs w:val="28"/>
        </w:rPr>
      </w:pPr>
    </w:p>
    <w:p>
      <w:pPr>
        <w:tabs>
          <w:tab w:val="left" w:pos="6300"/>
        </w:tabs>
        <w:snapToGrid w:val="0"/>
        <w:spacing w:line="360" w:lineRule="auto"/>
        <w:outlineLvl w:val="0"/>
        <w:rPr>
          <w:rFonts w:hint="eastAsia" w:hAnsi="宋体" w:cs="宋体"/>
          <w:sz w:val="28"/>
          <w:szCs w:val="28"/>
        </w:rPr>
      </w:pPr>
    </w:p>
    <w:p>
      <w:pPr>
        <w:tabs>
          <w:tab w:val="left" w:pos="6300"/>
        </w:tabs>
        <w:snapToGrid w:val="0"/>
        <w:spacing w:line="360" w:lineRule="auto"/>
        <w:outlineLvl w:val="0"/>
        <w:rPr>
          <w:rFonts w:hint="eastAsia" w:hAnsi="宋体" w:cs="宋体"/>
          <w:sz w:val="28"/>
          <w:szCs w:val="28"/>
        </w:rPr>
      </w:pPr>
    </w:p>
    <w:p>
      <w:pPr>
        <w:tabs>
          <w:tab w:val="left" w:pos="6300"/>
        </w:tabs>
        <w:snapToGrid w:val="0"/>
        <w:spacing w:line="360" w:lineRule="auto"/>
        <w:outlineLvl w:val="0"/>
        <w:rPr>
          <w:rFonts w:hint="eastAsia" w:hAnsi="宋体" w:cs="宋体"/>
          <w:sz w:val="28"/>
          <w:szCs w:val="28"/>
        </w:rPr>
      </w:pPr>
    </w:p>
    <w:p>
      <w:pPr>
        <w:tabs>
          <w:tab w:val="left" w:pos="6300"/>
        </w:tabs>
        <w:snapToGrid w:val="0"/>
        <w:spacing w:line="360" w:lineRule="auto"/>
        <w:outlineLvl w:val="0"/>
        <w:rPr>
          <w:rFonts w:hint="eastAsia" w:hAnsi="宋体" w:cs="宋体"/>
          <w:sz w:val="28"/>
          <w:szCs w:val="28"/>
        </w:rPr>
      </w:pPr>
    </w:p>
    <w:p>
      <w:pPr>
        <w:tabs>
          <w:tab w:val="left" w:pos="6300"/>
        </w:tabs>
        <w:snapToGrid w:val="0"/>
        <w:spacing w:line="360" w:lineRule="auto"/>
        <w:outlineLvl w:val="0"/>
        <w:rPr>
          <w:rFonts w:hint="eastAsia" w:hAnsi="宋体" w:cs="宋体"/>
          <w:sz w:val="28"/>
          <w:szCs w:val="28"/>
        </w:rPr>
      </w:pPr>
    </w:p>
    <w:p>
      <w:pPr>
        <w:tabs>
          <w:tab w:val="left" w:pos="6300"/>
        </w:tabs>
        <w:snapToGrid w:val="0"/>
        <w:spacing w:line="360" w:lineRule="auto"/>
        <w:outlineLvl w:val="0"/>
        <w:rPr>
          <w:rFonts w:hint="eastAsia" w:hAnsi="宋体" w:cs="宋体"/>
          <w:sz w:val="28"/>
          <w:szCs w:val="28"/>
        </w:rPr>
      </w:pPr>
    </w:p>
    <w:p>
      <w:pPr>
        <w:tabs>
          <w:tab w:val="left" w:pos="6300"/>
        </w:tabs>
        <w:snapToGrid w:val="0"/>
        <w:spacing w:line="360" w:lineRule="auto"/>
        <w:outlineLvl w:val="0"/>
        <w:rPr>
          <w:rFonts w:hint="eastAsia" w:hAnsi="宋体" w:cs="宋体"/>
          <w:sz w:val="28"/>
          <w:szCs w:val="28"/>
        </w:rPr>
      </w:pPr>
    </w:p>
    <w:p>
      <w:pPr>
        <w:tabs>
          <w:tab w:val="left" w:pos="6300"/>
        </w:tabs>
        <w:snapToGrid w:val="0"/>
        <w:spacing w:line="360" w:lineRule="auto"/>
        <w:outlineLvl w:val="0"/>
        <w:rPr>
          <w:rFonts w:hint="eastAsia" w:hAnsi="宋体" w:cs="宋体"/>
          <w:sz w:val="28"/>
          <w:szCs w:val="28"/>
        </w:rPr>
      </w:pPr>
    </w:p>
    <w:p>
      <w:pPr>
        <w:tabs>
          <w:tab w:val="left" w:pos="6300"/>
        </w:tabs>
        <w:snapToGrid w:val="0"/>
        <w:spacing w:line="360" w:lineRule="auto"/>
        <w:outlineLvl w:val="0"/>
        <w:rPr>
          <w:rFonts w:hint="eastAsia" w:hAnsi="宋体" w:cs="宋体"/>
          <w:sz w:val="28"/>
          <w:szCs w:val="28"/>
        </w:rPr>
      </w:pPr>
    </w:p>
    <w:p>
      <w:pPr>
        <w:tabs>
          <w:tab w:val="left" w:pos="6300"/>
        </w:tabs>
        <w:snapToGrid w:val="0"/>
        <w:spacing w:line="360" w:lineRule="auto"/>
        <w:outlineLvl w:val="0"/>
        <w:rPr>
          <w:rFonts w:hint="eastAsia" w:hAnsi="宋体" w:cs="宋体"/>
          <w:sz w:val="28"/>
          <w:szCs w:val="28"/>
        </w:rPr>
      </w:pPr>
    </w:p>
    <w:p>
      <w:pPr>
        <w:tabs>
          <w:tab w:val="left" w:pos="6300"/>
        </w:tabs>
        <w:snapToGrid w:val="0"/>
        <w:spacing w:line="360" w:lineRule="auto"/>
        <w:outlineLvl w:val="0"/>
        <w:rPr>
          <w:rFonts w:hint="eastAsia" w:hAnsi="宋体" w:cs="宋体"/>
          <w:sz w:val="28"/>
          <w:szCs w:val="28"/>
        </w:rPr>
      </w:pPr>
    </w:p>
    <w:p>
      <w:pPr>
        <w:tabs>
          <w:tab w:val="left" w:pos="6300"/>
        </w:tabs>
        <w:snapToGrid w:val="0"/>
        <w:spacing w:line="360" w:lineRule="auto"/>
        <w:outlineLvl w:val="0"/>
        <w:rPr>
          <w:rFonts w:hint="eastAsia" w:hAnsi="宋体" w:cs="宋体"/>
          <w:sz w:val="28"/>
          <w:szCs w:val="28"/>
        </w:rPr>
      </w:pPr>
    </w:p>
    <w:p>
      <w:pPr>
        <w:tabs>
          <w:tab w:val="left" w:pos="6300"/>
        </w:tabs>
        <w:snapToGrid w:val="0"/>
        <w:spacing w:line="360" w:lineRule="auto"/>
        <w:outlineLvl w:val="0"/>
        <w:rPr>
          <w:rFonts w:hint="eastAsia" w:hAnsi="宋体" w:cs="宋体"/>
          <w:sz w:val="28"/>
          <w:szCs w:val="28"/>
        </w:rPr>
      </w:pPr>
    </w:p>
    <w:p>
      <w:pPr>
        <w:tabs>
          <w:tab w:val="left" w:pos="6300"/>
        </w:tabs>
        <w:snapToGrid w:val="0"/>
        <w:spacing w:line="360" w:lineRule="auto"/>
        <w:outlineLvl w:val="0"/>
        <w:rPr>
          <w:rFonts w:hint="eastAsia" w:hAnsi="宋体" w:cs="宋体"/>
          <w:sz w:val="28"/>
          <w:szCs w:val="28"/>
        </w:rPr>
      </w:pPr>
    </w:p>
    <w:p>
      <w:pPr>
        <w:tabs>
          <w:tab w:val="left" w:pos="6300"/>
        </w:tabs>
        <w:snapToGrid w:val="0"/>
        <w:spacing w:line="360" w:lineRule="auto"/>
        <w:outlineLvl w:val="0"/>
        <w:rPr>
          <w:rFonts w:hint="eastAsia" w:hAnsi="宋体" w:cs="宋体"/>
          <w:sz w:val="28"/>
          <w:szCs w:val="28"/>
        </w:rPr>
      </w:pPr>
    </w:p>
    <w:p>
      <w:pPr>
        <w:tabs>
          <w:tab w:val="left" w:pos="6300"/>
        </w:tabs>
        <w:snapToGrid w:val="0"/>
        <w:spacing w:line="360" w:lineRule="auto"/>
        <w:outlineLvl w:val="0"/>
        <w:rPr>
          <w:rFonts w:hint="eastAsia" w:hAnsi="宋体" w:cs="宋体"/>
          <w:sz w:val="28"/>
          <w:szCs w:val="28"/>
        </w:rPr>
      </w:pPr>
    </w:p>
    <w:p>
      <w:pPr>
        <w:pStyle w:val="4"/>
      </w:pPr>
      <w:bookmarkStart w:id="99" w:name="_Toc98942908"/>
      <w:r>
        <w:rPr>
          <w:rFonts w:hint="eastAsia"/>
        </w:rPr>
        <w:t>四、</w:t>
      </w:r>
      <w:bookmarkEnd w:id="95"/>
      <w:bookmarkEnd w:id="96"/>
      <w:bookmarkEnd w:id="97"/>
      <w:r>
        <w:rPr>
          <w:rFonts w:hint="eastAsia"/>
        </w:rPr>
        <w:t>其他与项目有关的资料（自附）</w:t>
      </w:r>
      <w:bookmarkEnd w:id="98"/>
      <w:bookmarkEnd w:id="99"/>
    </w:p>
    <w:p>
      <w:pPr>
        <w:spacing w:line="360" w:lineRule="auto"/>
        <w:rPr>
          <w:rFonts w:hint="eastAsia" w:hAnsi="宋体" w:cs="宋体"/>
          <w:sz w:val="28"/>
          <w:szCs w:val="28"/>
        </w:rPr>
      </w:pPr>
    </w:p>
    <w:p>
      <w:pPr>
        <w:spacing w:line="360" w:lineRule="auto"/>
        <w:rPr>
          <w:rFonts w:hint="eastAsia" w:hAnsi="宋体" w:cs="宋体"/>
          <w:sz w:val="28"/>
          <w:szCs w:val="28"/>
        </w:rPr>
      </w:pPr>
    </w:p>
    <w:p>
      <w:pPr>
        <w:spacing w:line="360" w:lineRule="auto"/>
        <w:rPr>
          <w:rFonts w:hint="eastAsia" w:hAnsi="宋体" w:cs="宋体"/>
          <w:sz w:val="28"/>
          <w:szCs w:val="28"/>
        </w:rPr>
      </w:pPr>
    </w:p>
    <w:p>
      <w:pPr>
        <w:spacing w:line="360" w:lineRule="auto"/>
        <w:rPr>
          <w:rFonts w:hint="eastAsia" w:hAnsi="宋体" w:cs="宋体"/>
          <w:sz w:val="28"/>
          <w:szCs w:val="28"/>
        </w:rPr>
      </w:pPr>
    </w:p>
    <w:p>
      <w:pPr>
        <w:spacing w:line="360" w:lineRule="auto"/>
        <w:rPr>
          <w:rFonts w:hint="eastAsia" w:hAnsi="宋体" w:cs="宋体"/>
          <w:sz w:val="28"/>
          <w:szCs w:val="28"/>
        </w:rPr>
      </w:pPr>
    </w:p>
    <w:p>
      <w:pPr>
        <w:spacing w:line="360" w:lineRule="auto"/>
        <w:rPr>
          <w:rFonts w:hint="eastAsia" w:hAnsi="宋体" w:cs="宋体"/>
          <w:sz w:val="28"/>
          <w:szCs w:val="28"/>
        </w:rPr>
      </w:pPr>
    </w:p>
    <w:p>
      <w:pPr>
        <w:spacing w:line="360" w:lineRule="auto"/>
        <w:rPr>
          <w:rFonts w:hint="eastAsia" w:hAnsi="宋体" w:cs="宋体"/>
          <w:sz w:val="28"/>
          <w:szCs w:val="28"/>
        </w:rPr>
      </w:pPr>
    </w:p>
    <w:p>
      <w:pPr>
        <w:spacing w:line="360" w:lineRule="auto"/>
        <w:rPr>
          <w:rFonts w:hint="eastAsia" w:hAnsi="宋体" w:cs="宋体"/>
          <w:sz w:val="28"/>
          <w:szCs w:val="28"/>
        </w:rPr>
      </w:pPr>
    </w:p>
    <w:p>
      <w:pPr>
        <w:spacing w:line="360" w:lineRule="auto"/>
        <w:rPr>
          <w:rFonts w:hint="eastAsia" w:hAnsi="宋体" w:cs="宋体"/>
          <w:sz w:val="28"/>
          <w:szCs w:val="28"/>
        </w:rPr>
      </w:pPr>
    </w:p>
    <w:p>
      <w:pPr>
        <w:spacing w:line="360" w:lineRule="auto"/>
        <w:rPr>
          <w:rFonts w:hint="eastAsia" w:hAnsi="宋体" w:cs="宋体"/>
          <w:sz w:val="28"/>
          <w:szCs w:val="28"/>
        </w:rPr>
      </w:pPr>
    </w:p>
    <w:p>
      <w:pPr>
        <w:spacing w:line="360" w:lineRule="auto"/>
        <w:rPr>
          <w:rFonts w:hint="eastAsia" w:hAnsi="宋体" w:cs="宋体"/>
          <w:sz w:val="28"/>
          <w:szCs w:val="28"/>
        </w:rPr>
      </w:pPr>
    </w:p>
    <w:p>
      <w:pPr>
        <w:spacing w:line="360" w:lineRule="auto"/>
        <w:rPr>
          <w:rFonts w:hint="eastAsia" w:hAnsi="宋体" w:cs="宋体"/>
          <w:sz w:val="28"/>
          <w:szCs w:val="28"/>
        </w:rPr>
      </w:pPr>
    </w:p>
    <w:p>
      <w:pPr>
        <w:spacing w:line="360" w:lineRule="auto"/>
        <w:rPr>
          <w:rFonts w:hint="eastAsia" w:hAnsi="宋体" w:cs="宋体"/>
          <w:sz w:val="28"/>
          <w:szCs w:val="28"/>
        </w:rPr>
      </w:pPr>
    </w:p>
    <w:p>
      <w:pPr>
        <w:spacing w:line="360" w:lineRule="auto"/>
        <w:rPr>
          <w:rFonts w:hint="eastAsia" w:hAnsi="宋体" w:cs="宋体"/>
          <w:sz w:val="28"/>
          <w:szCs w:val="28"/>
        </w:rPr>
      </w:pPr>
    </w:p>
    <w:p>
      <w:pPr>
        <w:spacing w:line="360" w:lineRule="auto"/>
        <w:rPr>
          <w:rFonts w:hint="eastAsia" w:hAnsi="宋体" w:cs="宋体"/>
          <w:sz w:val="28"/>
          <w:szCs w:val="28"/>
        </w:rPr>
      </w:pPr>
    </w:p>
    <w:p>
      <w:pPr>
        <w:spacing w:line="360" w:lineRule="auto"/>
        <w:rPr>
          <w:rFonts w:hint="eastAsia" w:hAnsi="宋体" w:cs="宋体"/>
          <w:sz w:val="28"/>
          <w:szCs w:val="28"/>
        </w:rPr>
      </w:pPr>
    </w:p>
    <w:p>
      <w:pPr>
        <w:spacing w:line="360" w:lineRule="auto"/>
        <w:rPr>
          <w:rFonts w:hint="eastAsia" w:hAnsi="宋体" w:cs="宋体"/>
          <w:sz w:val="28"/>
          <w:szCs w:val="28"/>
        </w:rPr>
      </w:pPr>
    </w:p>
    <w:p>
      <w:pPr>
        <w:spacing w:line="360" w:lineRule="auto"/>
        <w:rPr>
          <w:rFonts w:hint="eastAsia" w:hAnsi="宋体" w:cs="宋体"/>
          <w:sz w:val="28"/>
          <w:szCs w:val="28"/>
        </w:rPr>
      </w:pPr>
    </w:p>
    <w:p>
      <w:pPr>
        <w:spacing w:line="360" w:lineRule="auto"/>
        <w:rPr>
          <w:rFonts w:hint="eastAsia" w:hAnsi="宋体" w:cs="宋体"/>
          <w:sz w:val="28"/>
          <w:szCs w:val="28"/>
        </w:rPr>
      </w:pPr>
    </w:p>
    <w:p>
      <w:pPr>
        <w:spacing w:line="360" w:lineRule="auto"/>
        <w:rPr>
          <w:rFonts w:hint="eastAsia" w:hAnsi="宋体" w:cs="宋体"/>
          <w:sz w:val="28"/>
          <w:szCs w:val="28"/>
        </w:rPr>
      </w:pPr>
    </w:p>
    <w:p>
      <w:pPr>
        <w:spacing w:line="360" w:lineRule="auto"/>
        <w:rPr>
          <w:rFonts w:hint="eastAsia" w:hAnsi="宋体" w:cs="宋体"/>
          <w:sz w:val="28"/>
          <w:szCs w:val="28"/>
        </w:rPr>
      </w:pPr>
    </w:p>
    <w:p>
      <w:pPr>
        <w:spacing w:line="360" w:lineRule="auto"/>
        <w:rPr>
          <w:rFonts w:hint="eastAsia" w:hAnsi="宋体" w:cs="宋体"/>
          <w:sz w:val="28"/>
          <w:szCs w:val="28"/>
        </w:rPr>
      </w:pPr>
    </w:p>
    <w:p>
      <w:pPr>
        <w:spacing w:line="360" w:lineRule="auto"/>
        <w:rPr>
          <w:rFonts w:hint="eastAsia" w:hAnsi="宋体" w:cs="宋体"/>
          <w:sz w:val="28"/>
          <w:szCs w:val="28"/>
        </w:rPr>
      </w:pPr>
    </w:p>
    <w:p>
      <w:pPr>
        <w:spacing w:line="360" w:lineRule="auto"/>
        <w:rPr>
          <w:rFonts w:hint="eastAsia" w:hAnsi="宋体" w:cs="宋体"/>
          <w:sz w:val="28"/>
          <w:szCs w:val="28"/>
        </w:rPr>
      </w:pPr>
    </w:p>
    <w:p>
      <w:pPr>
        <w:spacing w:line="360" w:lineRule="auto"/>
        <w:rPr>
          <w:rFonts w:hint="eastAsia" w:hAnsi="宋体" w:cs="宋体"/>
          <w:sz w:val="28"/>
          <w:szCs w:val="28"/>
        </w:rPr>
      </w:pPr>
    </w:p>
    <w:p>
      <w:pPr>
        <w:spacing w:line="360" w:lineRule="auto"/>
        <w:rPr>
          <w:rFonts w:hint="eastAsia" w:hAnsi="宋体" w:cs="宋体"/>
          <w:sz w:val="28"/>
          <w:szCs w:val="28"/>
        </w:rPr>
      </w:pPr>
    </w:p>
    <w:p>
      <w:pPr>
        <w:pStyle w:val="4"/>
      </w:pPr>
      <w:bookmarkStart w:id="100" w:name="_Toc509321011"/>
      <w:bookmarkStart w:id="101" w:name="_Toc493178793"/>
      <w:bookmarkStart w:id="102" w:name="_Toc492721038"/>
      <w:bookmarkStart w:id="103" w:name="_Toc19113880"/>
      <w:bookmarkStart w:id="104" w:name="_Toc98942909"/>
      <w:r>
        <w:rPr>
          <w:rFonts w:hint="eastAsia"/>
        </w:rPr>
        <w:t>五、资格文件</w:t>
      </w:r>
      <w:bookmarkEnd w:id="100"/>
      <w:bookmarkEnd w:id="101"/>
      <w:bookmarkEnd w:id="102"/>
      <w:bookmarkEnd w:id="103"/>
      <w:bookmarkEnd w:id="104"/>
    </w:p>
    <w:p>
      <w:pPr>
        <w:tabs>
          <w:tab w:val="left" w:pos="6300"/>
        </w:tabs>
        <w:snapToGrid w:val="0"/>
        <w:spacing w:line="360" w:lineRule="auto"/>
        <w:ind w:firstLine="570"/>
        <w:rPr>
          <w:rFonts w:hint="eastAsia" w:hAnsi="宋体" w:cs="宋体"/>
          <w:sz w:val="28"/>
          <w:szCs w:val="28"/>
        </w:rPr>
      </w:pPr>
      <w:r>
        <w:rPr>
          <w:rFonts w:hint="eastAsia" w:hAnsi="宋体" w:cs="宋体"/>
          <w:sz w:val="28"/>
          <w:szCs w:val="28"/>
        </w:rPr>
        <w:t>（一）营业执照（副本）或事业单位法人证书（副本）复印件</w:t>
      </w:r>
    </w:p>
    <w:p>
      <w:pPr>
        <w:tabs>
          <w:tab w:val="left" w:pos="6300"/>
        </w:tabs>
        <w:snapToGrid w:val="0"/>
        <w:spacing w:line="360" w:lineRule="auto"/>
        <w:ind w:firstLine="570"/>
        <w:rPr>
          <w:rFonts w:hint="eastAsia" w:hAnsi="宋体" w:cs="宋体"/>
          <w:sz w:val="28"/>
          <w:szCs w:val="28"/>
        </w:rPr>
      </w:pPr>
    </w:p>
    <w:p>
      <w:pPr>
        <w:tabs>
          <w:tab w:val="left" w:pos="6300"/>
        </w:tabs>
        <w:snapToGrid w:val="0"/>
        <w:spacing w:line="360" w:lineRule="auto"/>
        <w:ind w:firstLine="570"/>
        <w:rPr>
          <w:rFonts w:hint="eastAsia" w:hAnsi="宋体" w:cs="宋体"/>
          <w:sz w:val="28"/>
          <w:szCs w:val="28"/>
        </w:rPr>
      </w:pPr>
    </w:p>
    <w:p>
      <w:pPr>
        <w:tabs>
          <w:tab w:val="left" w:pos="6300"/>
        </w:tabs>
        <w:snapToGrid w:val="0"/>
        <w:spacing w:line="360" w:lineRule="auto"/>
        <w:ind w:firstLine="570"/>
        <w:rPr>
          <w:rFonts w:hint="eastAsia" w:hAnsi="宋体" w:cs="宋体"/>
          <w:sz w:val="28"/>
          <w:szCs w:val="28"/>
        </w:rPr>
      </w:pPr>
    </w:p>
    <w:p>
      <w:pPr>
        <w:tabs>
          <w:tab w:val="left" w:pos="6300"/>
        </w:tabs>
        <w:snapToGrid w:val="0"/>
        <w:spacing w:line="360" w:lineRule="auto"/>
        <w:ind w:firstLine="570"/>
        <w:rPr>
          <w:rFonts w:hint="eastAsia" w:hAnsi="宋体" w:cs="宋体"/>
          <w:sz w:val="28"/>
          <w:szCs w:val="28"/>
        </w:rPr>
      </w:pPr>
    </w:p>
    <w:p>
      <w:pPr>
        <w:tabs>
          <w:tab w:val="left" w:pos="6300"/>
        </w:tabs>
        <w:snapToGrid w:val="0"/>
        <w:spacing w:line="360" w:lineRule="auto"/>
        <w:ind w:firstLine="570"/>
        <w:rPr>
          <w:rFonts w:hint="eastAsia" w:hAnsi="宋体" w:cs="宋体"/>
          <w:sz w:val="28"/>
          <w:szCs w:val="28"/>
        </w:rPr>
      </w:pPr>
    </w:p>
    <w:p>
      <w:pPr>
        <w:tabs>
          <w:tab w:val="left" w:pos="6300"/>
        </w:tabs>
        <w:snapToGrid w:val="0"/>
        <w:spacing w:line="360" w:lineRule="auto"/>
        <w:ind w:firstLine="570"/>
        <w:rPr>
          <w:rFonts w:hint="eastAsia" w:hAnsi="宋体" w:cs="宋体"/>
          <w:sz w:val="28"/>
          <w:szCs w:val="28"/>
        </w:rPr>
      </w:pPr>
    </w:p>
    <w:p>
      <w:pPr>
        <w:tabs>
          <w:tab w:val="left" w:pos="6300"/>
        </w:tabs>
        <w:snapToGrid w:val="0"/>
        <w:spacing w:line="360" w:lineRule="auto"/>
        <w:ind w:firstLine="570"/>
        <w:rPr>
          <w:rFonts w:hint="eastAsia" w:hAnsi="宋体" w:cs="宋体"/>
          <w:sz w:val="28"/>
          <w:szCs w:val="28"/>
        </w:rPr>
      </w:pPr>
    </w:p>
    <w:p>
      <w:pPr>
        <w:tabs>
          <w:tab w:val="left" w:pos="6300"/>
        </w:tabs>
        <w:snapToGrid w:val="0"/>
        <w:spacing w:line="360" w:lineRule="auto"/>
        <w:ind w:firstLine="570"/>
        <w:rPr>
          <w:rFonts w:hint="eastAsia" w:hAnsi="宋体" w:cs="宋体"/>
          <w:sz w:val="28"/>
          <w:szCs w:val="28"/>
        </w:rPr>
      </w:pPr>
    </w:p>
    <w:p>
      <w:pPr>
        <w:tabs>
          <w:tab w:val="left" w:pos="6300"/>
        </w:tabs>
        <w:snapToGrid w:val="0"/>
        <w:spacing w:line="360" w:lineRule="auto"/>
        <w:ind w:firstLine="570"/>
        <w:rPr>
          <w:rFonts w:hint="eastAsia" w:hAnsi="宋体" w:cs="宋体"/>
          <w:sz w:val="28"/>
          <w:szCs w:val="28"/>
        </w:rPr>
      </w:pPr>
    </w:p>
    <w:p>
      <w:pPr>
        <w:tabs>
          <w:tab w:val="left" w:pos="6300"/>
        </w:tabs>
        <w:snapToGrid w:val="0"/>
        <w:spacing w:line="360" w:lineRule="auto"/>
        <w:ind w:firstLine="570"/>
        <w:rPr>
          <w:rFonts w:hint="eastAsia" w:hAnsi="宋体" w:cs="宋体"/>
          <w:sz w:val="28"/>
          <w:szCs w:val="28"/>
        </w:rPr>
      </w:pPr>
    </w:p>
    <w:p>
      <w:pPr>
        <w:tabs>
          <w:tab w:val="left" w:pos="6300"/>
        </w:tabs>
        <w:snapToGrid w:val="0"/>
        <w:spacing w:line="360" w:lineRule="auto"/>
        <w:ind w:firstLine="570"/>
        <w:rPr>
          <w:rFonts w:hint="eastAsia" w:hAnsi="宋体" w:cs="宋体"/>
          <w:sz w:val="28"/>
          <w:szCs w:val="28"/>
        </w:rPr>
      </w:pPr>
    </w:p>
    <w:p>
      <w:pPr>
        <w:tabs>
          <w:tab w:val="left" w:pos="6300"/>
        </w:tabs>
        <w:snapToGrid w:val="0"/>
        <w:spacing w:line="360" w:lineRule="auto"/>
        <w:ind w:firstLine="570"/>
        <w:rPr>
          <w:rFonts w:hint="eastAsia" w:hAnsi="宋体" w:cs="宋体"/>
          <w:sz w:val="28"/>
          <w:szCs w:val="28"/>
        </w:rPr>
      </w:pPr>
    </w:p>
    <w:p>
      <w:pPr>
        <w:tabs>
          <w:tab w:val="left" w:pos="6300"/>
        </w:tabs>
        <w:snapToGrid w:val="0"/>
        <w:spacing w:line="360" w:lineRule="auto"/>
        <w:ind w:firstLine="570"/>
        <w:rPr>
          <w:rFonts w:hint="eastAsia" w:hAnsi="宋体" w:cs="宋体"/>
          <w:sz w:val="28"/>
          <w:szCs w:val="28"/>
        </w:rPr>
      </w:pPr>
    </w:p>
    <w:p>
      <w:pPr>
        <w:tabs>
          <w:tab w:val="left" w:pos="6300"/>
        </w:tabs>
        <w:snapToGrid w:val="0"/>
        <w:spacing w:line="360" w:lineRule="auto"/>
        <w:ind w:firstLine="570"/>
        <w:rPr>
          <w:rFonts w:hint="eastAsia" w:hAnsi="宋体" w:cs="宋体"/>
          <w:sz w:val="28"/>
          <w:szCs w:val="28"/>
        </w:rPr>
      </w:pPr>
    </w:p>
    <w:p>
      <w:pPr>
        <w:tabs>
          <w:tab w:val="left" w:pos="6300"/>
        </w:tabs>
        <w:snapToGrid w:val="0"/>
        <w:spacing w:line="360" w:lineRule="auto"/>
        <w:ind w:firstLine="570"/>
        <w:rPr>
          <w:rFonts w:hint="eastAsia" w:hAnsi="宋体" w:cs="宋体"/>
          <w:sz w:val="28"/>
          <w:szCs w:val="28"/>
        </w:rPr>
      </w:pPr>
    </w:p>
    <w:p>
      <w:pPr>
        <w:tabs>
          <w:tab w:val="left" w:pos="6300"/>
        </w:tabs>
        <w:snapToGrid w:val="0"/>
        <w:spacing w:line="360" w:lineRule="auto"/>
        <w:ind w:firstLine="570"/>
        <w:rPr>
          <w:rFonts w:hint="eastAsia" w:hAnsi="宋体" w:cs="宋体"/>
          <w:sz w:val="28"/>
          <w:szCs w:val="28"/>
        </w:rPr>
      </w:pPr>
    </w:p>
    <w:p>
      <w:pPr>
        <w:tabs>
          <w:tab w:val="left" w:pos="6300"/>
        </w:tabs>
        <w:snapToGrid w:val="0"/>
        <w:spacing w:line="360" w:lineRule="auto"/>
        <w:ind w:firstLine="570"/>
        <w:rPr>
          <w:rFonts w:hint="eastAsia" w:hAnsi="宋体" w:cs="宋体"/>
          <w:sz w:val="28"/>
          <w:szCs w:val="28"/>
        </w:rPr>
      </w:pPr>
    </w:p>
    <w:p>
      <w:pPr>
        <w:tabs>
          <w:tab w:val="left" w:pos="6300"/>
        </w:tabs>
        <w:snapToGrid w:val="0"/>
        <w:spacing w:line="360" w:lineRule="auto"/>
        <w:ind w:firstLine="570"/>
        <w:rPr>
          <w:rFonts w:hint="eastAsia" w:hAnsi="宋体" w:cs="宋体"/>
          <w:sz w:val="28"/>
          <w:szCs w:val="28"/>
        </w:rPr>
      </w:pPr>
    </w:p>
    <w:p>
      <w:pPr>
        <w:tabs>
          <w:tab w:val="left" w:pos="6300"/>
        </w:tabs>
        <w:snapToGrid w:val="0"/>
        <w:spacing w:line="360" w:lineRule="auto"/>
        <w:ind w:firstLine="570"/>
        <w:rPr>
          <w:rFonts w:hint="eastAsia" w:hAnsi="宋体" w:cs="宋体"/>
          <w:sz w:val="28"/>
          <w:szCs w:val="28"/>
        </w:rPr>
      </w:pPr>
    </w:p>
    <w:p>
      <w:pPr>
        <w:tabs>
          <w:tab w:val="left" w:pos="6300"/>
        </w:tabs>
        <w:snapToGrid w:val="0"/>
        <w:spacing w:line="360" w:lineRule="auto"/>
        <w:ind w:firstLine="570"/>
        <w:rPr>
          <w:rFonts w:hint="eastAsia" w:hAnsi="宋体" w:cs="宋体"/>
          <w:sz w:val="28"/>
          <w:szCs w:val="28"/>
        </w:rPr>
      </w:pPr>
    </w:p>
    <w:p>
      <w:pPr>
        <w:tabs>
          <w:tab w:val="left" w:pos="6300"/>
        </w:tabs>
        <w:snapToGrid w:val="0"/>
        <w:spacing w:line="360" w:lineRule="auto"/>
        <w:ind w:firstLine="570"/>
        <w:rPr>
          <w:rFonts w:hint="eastAsia" w:hAnsi="宋体" w:cs="宋体"/>
          <w:sz w:val="28"/>
          <w:szCs w:val="28"/>
        </w:rPr>
      </w:pPr>
    </w:p>
    <w:p>
      <w:pPr>
        <w:tabs>
          <w:tab w:val="left" w:pos="6300"/>
        </w:tabs>
        <w:snapToGrid w:val="0"/>
        <w:spacing w:line="360" w:lineRule="auto"/>
        <w:ind w:firstLine="570"/>
        <w:rPr>
          <w:rFonts w:hint="eastAsia" w:hAnsi="宋体" w:cs="宋体"/>
          <w:sz w:val="28"/>
          <w:szCs w:val="28"/>
        </w:rPr>
      </w:pPr>
    </w:p>
    <w:p>
      <w:pPr>
        <w:tabs>
          <w:tab w:val="left" w:pos="6300"/>
        </w:tabs>
        <w:snapToGrid w:val="0"/>
        <w:spacing w:line="360" w:lineRule="auto"/>
        <w:ind w:firstLine="570"/>
        <w:rPr>
          <w:rFonts w:hint="eastAsia" w:hAnsi="宋体" w:cs="宋体"/>
          <w:sz w:val="28"/>
          <w:szCs w:val="28"/>
        </w:rPr>
      </w:pPr>
    </w:p>
    <w:p>
      <w:pPr>
        <w:widowControl/>
        <w:spacing w:line="360" w:lineRule="auto"/>
        <w:ind w:firstLine="560" w:firstLineChars="200"/>
        <w:jc w:val="left"/>
        <w:rPr>
          <w:rFonts w:hint="eastAsia" w:hAnsi="宋体" w:cs="宋体"/>
          <w:sz w:val="28"/>
          <w:szCs w:val="28"/>
        </w:rPr>
      </w:pPr>
      <w:r>
        <w:rPr>
          <w:rFonts w:hint="eastAsia" w:hAnsi="宋体" w:cs="宋体"/>
          <w:sz w:val="28"/>
          <w:szCs w:val="28"/>
        </w:rPr>
        <w:t>（二）法定代表人身份证明书（格式）</w:t>
      </w:r>
    </w:p>
    <w:p>
      <w:pPr>
        <w:tabs>
          <w:tab w:val="left" w:pos="6300"/>
        </w:tabs>
        <w:snapToGrid w:val="0"/>
        <w:spacing w:line="360" w:lineRule="auto"/>
        <w:ind w:firstLine="570"/>
        <w:rPr>
          <w:rFonts w:hint="eastAsia" w:hAnsi="宋体" w:cs="宋体"/>
          <w:sz w:val="28"/>
          <w:szCs w:val="28"/>
        </w:rPr>
      </w:pPr>
    </w:p>
    <w:p>
      <w:pPr>
        <w:tabs>
          <w:tab w:val="left" w:pos="6300"/>
        </w:tabs>
        <w:snapToGrid w:val="0"/>
        <w:spacing w:line="360" w:lineRule="auto"/>
        <w:ind w:firstLine="570"/>
        <w:rPr>
          <w:rFonts w:hint="eastAsia" w:hAnsi="宋体" w:cs="宋体"/>
          <w:sz w:val="28"/>
          <w:szCs w:val="28"/>
        </w:rPr>
      </w:pPr>
      <w:r>
        <w:rPr>
          <w:rFonts w:hint="eastAsia" w:hAnsi="宋体" w:cs="宋体"/>
          <w:sz w:val="28"/>
          <w:szCs w:val="28"/>
        </w:rPr>
        <w:t>采购项目名称：</w:t>
      </w:r>
    </w:p>
    <w:p>
      <w:pPr>
        <w:tabs>
          <w:tab w:val="left" w:pos="6300"/>
        </w:tabs>
        <w:snapToGrid w:val="0"/>
        <w:spacing w:line="360" w:lineRule="auto"/>
        <w:ind w:firstLine="570"/>
        <w:rPr>
          <w:rFonts w:hint="eastAsia" w:hAnsi="宋体" w:cs="宋体"/>
          <w:sz w:val="28"/>
          <w:szCs w:val="28"/>
        </w:rPr>
      </w:pPr>
    </w:p>
    <w:p>
      <w:pPr>
        <w:tabs>
          <w:tab w:val="left" w:pos="6300"/>
        </w:tabs>
        <w:snapToGrid w:val="0"/>
        <w:spacing w:line="360" w:lineRule="auto"/>
        <w:ind w:firstLine="570"/>
        <w:rPr>
          <w:rFonts w:hint="eastAsia" w:hAnsi="宋体" w:cs="宋体"/>
          <w:sz w:val="28"/>
          <w:szCs w:val="28"/>
        </w:rPr>
      </w:pPr>
      <w:r>
        <w:rPr>
          <w:rFonts w:hint="eastAsia" w:hAnsi="宋体" w:cs="宋体"/>
          <w:sz w:val="28"/>
          <w:szCs w:val="28"/>
        </w:rPr>
        <w:t>致：（采购人名称）：</w:t>
      </w:r>
    </w:p>
    <w:p>
      <w:pPr>
        <w:tabs>
          <w:tab w:val="left" w:pos="6300"/>
        </w:tabs>
        <w:snapToGrid w:val="0"/>
        <w:spacing w:line="360" w:lineRule="auto"/>
        <w:ind w:firstLine="570"/>
        <w:rPr>
          <w:rFonts w:hint="eastAsia" w:hAnsi="宋体" w:cs="宋体"/>
          <w:sz w:val="28"/>
          <w:szCs w:val="28"/>
        </w:rPr>
      </w:pPr>
      <w:r>
        <w:rPr>
          <w:rFonts w:hint="eastAsia" w:hAnsi="宋体" w:cs="宋体"/>
          <w:sz w:val="28"/>
          <w:szCs w:val="28"/>
        </w:rPr>
        <w:t>（法定代表人姓名）在（投标人名称）任（职务名称）职务，是（投标人名称）的法定代表人。</w:t>
      </w:r>
    </w:p>
    <w:p>
      <w:pPr>
        <w:tabs>
          <w:tab w:val="left" w:pos="6300"/>
        </w:tabs>
        <w:snapToGrid w:val="0"/>
        <w:spacing w:line="360" w:lineRule="auto"/>
        <w:ind w:firstLine="570"/>
        <w:rPr>
          <w:rFonts w:hint="eastAsia" w:hAnsi="宋体" w:cs="宋体"/>
          <w:sz w:val="28"/>
          <w:szCs w:val="28"/>
        </w:rPr>
      </w:pPr>
    </w:p>
    <w:p>
      <w:pPr>
        <w:tabs>
          <w:tab w:val="left" w:pos="6300"/>
        </w:tabs>
        <w:snapToGrid w:val="0"/>
        <w:spacing w:line="360" w:lineRule="auto"/>
        <w:ind w:firstLine="570"/>
        <w:rPr>
          <w:rFonts w:hint="eastAsia" w:hAnsi="宋体" w:cs="宋体"/>
          <w:sz w:val="28"/>
          <w:szCs w:val="28"/>
        </w:rPr>
      </w:pPr>
      <w:r>
        <w:rPr>
          <w:rFonts w:hint="eastAsia" w:hAnsi="宋体" w:cs="宋体"/>
          <w:sz w:val="28"/>
          <w:szCs w:val="28"/>
        </w:rPr>
        <w:t>特此证明。</w:t>
      </w:r>
    </w:p>
    <w:p>
      <w:pPr>
        <w:tabs>
          <w:tab w:val="left" w:pos="6300"/>
        </w:tabs>
        <w:snapToGrid w:val="0"/>
        <w:spacing w:line="360" w:lineRule="auto"/>
        <w:ind w:firstLine="570"/>
        <w:rPr>
          <w:rFonts w:hint="eastAsia" w:hAnsi="宋体" w:cs="宋体"/>
          <w:sz w:val="28"/>
          <w:szCs w:val="28"/>
        </w:rPr>
      </w:pPr>
    </w:p>
    <w:p>
      <w:pPr>
        <w:tabs>
          <w:tab w:val="left" w:pos="6300"/>
        </w:tabs>
        <w:snapToGrid w:val="0"/>
        <w:spacing w:line="360" w:lineRule="auto"/>
        <w:ind w:firstLine="570"/>
        <w:rPr>
          <w:rFonts w:hint="eastAsia" w:hAnsi="宋体" w:cs="宋体"/>
          <w:sz w:val="28"/>
          <w:szCs w:val="28"/>
        </w:rPr>
      </w:pPr>
    </w:p>
    <w:p>
      <w:pPr>
        <w:tabs>
          <w:tab w:val="left" w:pos="6300"/>
        </w:tabs>
        <w:snapToGrid w:val="0"/>
        <w:spacing w:line="360" w:lineRule="auto"/>
        <w:ind w:firstLine="570"/>
        <w:rPr>
          <w:rFonts w:hint="eastAsia" w:hAnsi="宋体" w:cs="宋体"/>
          <w:sz w:val="28"/>
          <w:szCs w:val="28"/>
        </w:rPr>
      </w:pPr>
    </w:p>
    <w:p>
      <w:pPr>
        <w:tabs>
          <w:tab w:val="left" w:pos="6300"/>
        </w:tabs>
        <w:snapToGrid w:val="0"/>
        <w:spacing w:line="360" w:lineRule="auto"/>
        <w:ind w:firstLine="570"/>
        <w:rPr>
          <w:rFonts w:hint="eastAsia" w:hAnsi="宋体" w:cs="宋体"/>
          <w:sz w:val="28"/>
          <w:szCs w:val="28"/>
        </w:rPr>
      </w:pPr>
      <w:r>
        <w:rPr>
          <w:rFonts w:hint="eastAsia" w:hAnsi="宋体" w:cs="宋体"/>
          <w:sz w:val="28"/>
          <w:szCs w:val="28"/>
        </w:rPr>
        <w:t xml:space="preserve">                                             （投标人公章）</w:t>
      </w:r>
    </w:p>
    <w:p>
      <w:pPr>
        <w:tabs>
          <w:tab w:val="left" w:pos="6300"/>
        </w:tabs>
        <w:snapToGrid w:val="0"/>
        <w:spacing w:line="360" w:lineRule="auto"/>
        <w:ind w:firstLine="570"/>
        <w:rPr>
          <w:rFonts w:hint="eastAsia" w:hAnsi="宋体" w:cs="宋体"/>
          <w:sz w:val="28"/>
          <w:szCs w:val="28"/>
        </w:rPr>
      </w:pPr>
    </w:p>
    <w:p>
      <w:pPr>
        <w:tabs>
          <w:tab w:val="left" w:pos="6300"/>
        </w:tabs>
        <w:snapToGrid w:val="0"/>
        <w:spacing w:line="360" w:lineRule="auto"/>
        <w:ind w:firstLine="570"/>
        <w:rPr>
          <w:rFonts w:hint="eastAsia" w:hAnsi="宋体" w:cs="宋体"/>
          <w:sz w:val="28"/>
          <w:szCs w:val="28"/>
        </w:rPr>
      </w:pPr>
      <w:r>
        <w:rPr>
          <w:rFonts w:hint="eastAsia" w:hAnsi="宋体" w:cs="宋体"/>
          <w:sz w:val="28"/>
          <w:szCs w:val="28"/>
        </w:rPr>
        <w:t xml:space="preserve">                                             年   月   日</w:t>
      </w:r>
    </w:p>
    <w:p>
      <w:pPr>
        <w:tabs>
          <w:tab w:val="left" w:pos="6300"/>
        </w:tabs>
        <w:snapToGrid w:val="0"/>
        <w:spacing w:line="360" w:lineRule="auto"/>
        <w:ind w:firstLine="570"/>
        <w:rPr>
          <w:rFonts w:hint="eastAsia" w:hAnsi="宋体" w:cs="宋体"/>
          <w:sz w:val="28"/>
          <w:szCs w:val="28"/>
        </w:rPr>
      </w:pPr>
    </w:p>
    <w:p>
      <w:pPr>
        <w:tabs>
          <w:tab w:val="left" w:pos="6300"/>
        </w:tabs>
        <w:snapToGrid w:val="0"/>
        <w:spacing w:line="360" w:lineRule="auto"/>
        <w:ind w:firstLine="570"/>
        <w:rPr>
          <w:rFonts w:hint="eastAsia" w:hAnsi="宋体" w:cs="宋体"/>
          <w:sz w:val="28"/>
          <w:szCs w:val="28"/>
        </w:rPr>
      </w:pPr>
      <w:r>
        <w:rPr>
          <w:rFonts w:hint="eastAsia" w:hAnsi="宋体" w:cs="宋体"/>
          <w:sz w:val="28"/>
          <w:szCs w:val="28"/>
        </w:rPr>
        <w:t>（附：法定代表人身份证正反面复印件）</w:t>
      </w:r>
    </w:p>
    <w:p>
      <w:pPr>
        <w:tabs>
          <w:tab w:val="left" w:pos="6300"/>
        </w:tabs>
        <w:snapToGrid w:val="0"/>
        <w:spacing w:line="360" w:lineRule="auto"/>
        <w:ind w:firstLine="570"/>
        <w:rPr>
          <w:rFonts w:hint="eastAsia" w:hAnsi="宋体" w:cs="宋体"/>
          <w:sz w:val="28"/>
          <w:szCs w:val="28"/>
        </w:rPr>
      </w:pPr>
    </w:p>
    <w:p>
      <w:pPr>
        <w:tabs>
          <w:tab w:val="left" w:pos="6300"/>
        </w:tabs>
        <w:snapToGrid w:val="0"/>
        <w:spacing w:line="360" w:lineRule="auto"/>
        <w:ind w:firstLine="570"/>
        <w:rPr>
          <w:rFonts w:hint="eastAsia" w:hAnsi="宋体" w:cs="宋体"/>
          <w:sz w:val="28"/>
          <w:szCs w:val="28"/>
        </w:rPr>
      </w:pPr>
    </w:p>
    <w:p>
      <w:pPr>
        <w:tabs>
          <w:tab w:val="left" w:pos="6300"/>
        </w:tabs>
        <w:snapToGrid w:val="0"/>
        <w:spacing w:line="360" w:lineRule="auto"/>
        <w:ind w:firstLine="570"/>
        <w:rPr>
          <w:rFonts w:hint="eastAsia" w:hAnsi="宋体" w:cs="宋体"/>
          <w:sz w:val="28"/>
          <w:szCs w:val="28"/>
        </w:rPr>
      </w:pPr>
    </w:p>
    <w:p>
      <w:pPr>
        <w:tabs>
          <w:tab w:val="left" w:pos="6300"/>
        </w:tabs>
        <w:snapToGrid w:val="0"/>
        <w:spacing w:line="360" w:lineRule="auto"/>
        <w:ind w:firstLine="570"/>
        <w:rPr>
          <w:rFonts w:hint="eastAsia" w:hAnsi="宋体" w:cs="宋体"/>
          <w:sz w:val="28"/>
          <w:szCs w:val="28"/>
        </w:rPr>
      </w:pPr>
    </w:p>
    <w:p>
      <w:pPr>
        <w:tabs>
          <w:tab w:val="left" w:pos="6300"/>
        </w:tabs>
        <w:snapToGrid w:val="0"/>
        <w:spacing w:line="360" w:lineRule="auto"/>
        <w:ind w:firstLine="570"/>
        <w:rPr>
          <w:rFonts w:hint="eastAsia" w:hAnsi="宋体" w:cs="宋体"/>
          <w:sz w:val="28"/>
          <w:szCs w:val="28"/>
        </w:rPr>
      </w:pPr>
    </w:p>
    <w:p>
      <w:pPr>
        <w:tabs>
          <w:tab w:val="left" w:pos="6300"/>
        </w:tabs>
        <w:snapToGrid w:val="0"/>
        <w:spacing w:line="360" w:lineRule="auto"/>
        <w:ind w:firstLine="570"/>
        <w:rPr>
          <w:rFonts w:hint="eastAsia" w:hAnsi="宋体" w:cs="宋体"/>
          <w:sz w:val="28"/>
          <w:szCs w:val="28"/>
        </w:rPr>
      </w:pPr>
    </w:p>
    <w:p>
      <w:pPr>
        <w:tabs>
          <w:tab w:val="left" w:pos="6300"/>
        </w:tabs>
        <w:snapToGrid w:val="0"/>
        <w:spacing w:line="360" w:lineRule="auto"/>
        <w:ind w:firstLine="570"/>
        <w:rPr>
          <w:rFonts w:hint="eastAsia" w:hAnsi="宋体" w:cs="宋体"/>
          <w:sz w:val="28"/>
          <w:szCs w:val="28"/>
        </w:rPr>
      </w:pPr>
      <w:r>
        <w:rPr>
          <w:rFonts w:hint="eastAsia" w:hAnsi="宋体" w:cs="宋体"/>
          <w:sz w:val="28"/>
          <w:szCs w:val="28"/>
        </w:rPr>
        <w:br w:type="column"/>
      </w:r>
      <w:r>
        <w:rPr>
          <w:rFonts w:hint="eastAsia" w:hAnsi="宋体" w:cs="宋体"/>
          <w:sz w:val="28"/>
          <w:szCs w:val="28"/>
        </w:rPr>
        <w:t>（三）法定代表人授权委托书（格式）</w:t>
      </w:r>
    </w:p>
    <w:p>
      <w:pPr>
        <w:tabs>
          <w:tab w:val="left" w:pos="6300"/>
        </w:tabs>
        <w:snapToGrid w:val="0"/>
        <w:spacing w:line="360" w:lineRule="auto"/>
        <w:ind w:firstLine="570"/>
        <w:rPr>
          <w:rFonts w:hint="eastAsia" w:hAnsi="宋体" w:cs="宋体"/>
          <w:sz w:val="28"/>
          <w:szCs w:val="28"/>
        </w:rPr>
      </w:pPr>
      <w:r>
        <w:rPr>
          <w:rFonts w:hint="eastAsia" w:hAnsi="宋体" w:cs="宋体"/>
          <w:sz w:val="28"/>
          <w:szCs w:val="28"/>
        </w:rPr>
        <w:t>采购项目名称：</w:t>
      </w:r>
    </w:p>
    <w:p>
      <w:pPr>
        <w:tabs>
          <w:tab w:val="left" w:pos="6300"/>
        </w:tabs>
        <w:snapToGrid w:val="0"/>
        <w:spacing w:line="360" w:lineRule="auto"/>
        <w:ind w:firstLine="570"/>
        <w:rPr>
          <w:rFonts w:hint="eastAsia" w:hAnsi="宋体" w:cs="宋体"/>
          <w:sz w:val="28"/>
          <w:szCs w:val="28"/>
        </w:rPr>
      </w:pPr>
    </w:p>
    <w:p>
      <w:pPr>
        <w:tabs>
          <w:tab w:val="left" w:pos="6300"/>
        </w:tabs>
        <w:snapToGrid w:val="0"/>
        <w:spacing w:line="360" w:lineRule="auto"/>
        <w:ind w:firstLine="560" w:firstLineChars="200"/>
        <w:rPr>
          <w:rFonts w:hint="eastAsia" w:hAnsi="宋体" w:cs="宋体"/>
          <w:sz w:val="28"/>
          <w:szCs w:val="28"/>
        </w:rPr>
      </w:pPr>
      <w:r>
        <w:rPr>
          <w:rFonts w:hint="eastAsia" w:hAnsi="宋体" w:cs="宋体"/>
          <w:sz w:val="28"/>
          <w:szCs w:val="28"/>
        </w:rPr>
        <w:t>致：（采购人名称）：</w:t>
      </w:r>
    </w:p>
    <w:p>
      <w:pPr>
        <w:tabs>
          <w:tab w:val="left" w:pos="6300"/>
        </w:tabs>
        <w:snapToGrid w:val="0"/>
        <w:spacing w:line="360" w:lineRule="auto"/>
        <w:ind w:firstLine="560" w:firstLineChars="200"/>
        <w:rPr>
          <w:rFonts w:hint="eastAsia" w:hAnsi="宋体" w:cs="宋体"/>
          <w:sz w:val="28"/>
          <w:szCs w:val="28"/>
        </w:rPr>
      </w:pPr>
      <w:r>
        <w:rPr>
          <w:rFonts w:hint="eastAsia" w:hAnsi="宋体" w:cs="宋体"/>
          <w:sz w:val="28"/>
          <w:szCs w:val="28"/>
        </w:rPr>
        <w:t>（投标人法定代表人名称）是（投标人名称）的法定代表人，特授权（被授权人</w:t>
      </w:r>
      <w:r>
        <w:rPr>
          <w:rFonts w:hint="eastAsia" w:hAnsi="宋体" w:cs="宋体"/>
          <w:sz w:val="28"/>
          <w:szCs w:val="28"/>
          <w:u w:val="single"/>
        </w:rPr>
        <w:t>姓名</w:t>
      </w:r>
      <w:r>
        <w:rPr>
          <w:rFonts w:hint="eastAsia" w:hAnsi="宋体" w:cs="宋体"/>
          <w:sz w:val="28"/>
          <w:szCs w:val="28"/>
        </w:rPr>
        <w:t>及</w:t>
      </w:r>
      <w:r>
        <w:rPr>
          <w:rFonts w:hint="eastAsia" w:hAnsi="宋体" w:cs="宋体"/>
          <w:sz w:val="28"/>
          <w:szCs w:val="28"/>
          <w:u w:val="single"/>
        </w:rPr>
        <w:t>身份证号码</w:t>
      </w:r>
      <w:r>
        <w:rPr>
          <w:rFonts w:hint="eastAsia" w:hAnsi="宋体" w:cs="宋体"/>
          <w:sz w:val="28"/>
          <w:szCs w:val="28"/>
        </w:rPr>
        <w:t>）代表我单位全权办理上述项目的投标、谈判、签约等具体工作，并签署全部有关文件、协议及合同。</w:t>
      </w:r>
    </w:p>
    <w:p>
      <w:pPr>
        <w:tabs>
          <w:tab w:val="left" w:pos="6300"/>
        </w:tabs>
        <w:snapToGrid w:val="0"/>
        <w:spacing w:line="360" w:lineRule="auto"/>
        <w:ind w:firstLine="560" w:firstLineChars="200"/>
        <w:rPr>
          <w:rFonts w:hint="eastAsia" w:hAnsi="宋体" w:cs="宋体"/>
          <w:sz w:val="28"/>
          <w:szCs w:val="28"/>
        </w:rPr>
      </w:pPr>
      <w:r>
        <w:rPr>
          <w:rFonts w:hint="eastAsia" w:hAnsi="宋体" w:cs="宋体"/>
          <w:sz w:val="28"/>
          <w:szCs w:val="28"/>
        </w:rPr>
        <w:t>我单位对被授权人的签字负全部责任。</w:t>
      </w:r>
    </w:p>
    <w:p>
      <w:pPr>
        <w:tabs>
          <w:tab w:val="left" w:pos="6300"/>
        </w:tabs>
        <w:snapToGrid w:val="0"/>
        <w:spacing w:line="360" w:lineRule="auto"/>
        <w:ind w:firstLine="560" w:firstLineChars="200"/>
        <w:rPr>
          <w:rFonts w:hint="eastAsia" w:hAnsi="宋体" w:cs="宋体"/>
          <w:sz w:val="28"/>
          <w:szCs w:val="28"/>
        </w:rPr>
      </w:pPr>
      <w:r>
        <w:rPr>
          <w:rFonts w:hint="eastAsia" w:hAnsi="宋体" w:cs="宋体"/>
          <w:sz w:val="28"/>
          <w:szCs w:val="28"/>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hint="eastAsia" w:hAnsi="宋体" w:cs="宋体"/>
          <w:sz w:val="28"/>
          <w:szCs w:val="28"/>
        </w:rPr>
      </w:pPr>
    </w:p>
    <w:p>
      <w:pPr>
        <w:tabs>
          <w:tab w:val="left" w:pos="6300"/>
        </w:tabs>
        <w:snapToGrid w:val="0"/>
        <w:spacing w:line="360" w:lineRule="auto"/>
        <w:ind w:firstLine="570"/>
        <w:rPr>
          <w:rFonts w:hint="eastAsia" w:hAnsi="宋体" w:cs="宋体"/>
          <w:sz w:val="28"/>
          <w:szCs w:val="28"/>
        </w:rPr>
      </w:pPr>
      <w:r>
        <w:rPr>
          <w:rFonts w:hint="eastAsia" w:hAnsi="宋体" w:cs="宋体"/>
          <w:sz w:val="28"/>
          <w:szCs w:val="28"/>
        </w:rPr>
        <w:t>被授权人：                                 投标人法定代表人：</w:t>
      </w:r>
    </w:p>
    <w:p>
      <w:pPr>
        <w:tabs>
          <w:tab w:val="left" w:pos="6300"/>
        </w:tabs>
        <w:snapToGrid w:val="0"/>
        <w:spacing w:line="360" w:lineRule="auto"/>
        <w:ind w:firstLine="570"/>
        <w:rPr>
          <w:rFonts w:hint="eastAsia" w:hAnsi="宋体" w:cs="宋体"/>
          <w:sz w:val="28"/>
          <w:szCs w:val="28"/>
        </w:rPr>
      </w:pPr>
      <w:r>
        <w:rPr>
          <w:rFonts w:hint="eastAsia" w:hAnsi="宋体" w:cs="宋体"/>
          <w:sz w:val="28"/>
          <w:szCs w:val="28"/>
        </w:rPr>
        <w:t>（签字或盖章）                                （签字或盖章）</w:t>
      </w:r>
    </w:p>
    <w:p>
      <w:pPr>
        <w:tabs>
          <w:tab w:val="left" w:pos="6300"/>
        </w:tabs>
        <w:snapToGrid w:val="0"/>
        <w:spacing w:line="360" w:lineRule="auto"/>
        <w:ind w:firstLine="570"/>
        <w:rPr>
          <w:rFonts w:hint="eastAsia" w:hAnsi="宋体" w:cs="宋体"/>
          <w:sz w:val="28"/>
          <w:szCs w:val="28"/>
        </w:rPr>
      </w:pPr>
    </w:p>
    <w:p>
      <w:pPr>
        <w:tabs>
          <w:tab w:val="left" w:pos="6300"/>
        </w:tabs>
        <w:snapToGrid w:val="0"/>
        <w:spacing w:line="360" w:lineRule="auto"/>
        <w:ind w:firstLine="570"/>
        <w:rPr>
          <w:rFonts w:hint="eastAsia" w:hAnsi="宋体" w:cs="宋体"/>
          <w:sz w:val="28"/>
          <w:szCs w:val="28"/>
        </w:rPr>
      </w:pPr>
      <w:r>
        <w:rPr>
          <w:rFonts w:hint="eastAsia" w:hAnsi="宋体" w:cs="宋体"/>
          <w:sz w:val="28"/>
          <w:szCs w:val="28"/>
        </w:rPr>
        <w:t>（附：被授权人身份证正反面复印件）</w:t>
      </w:r>
    </w:p>
    <w:p>
      <w:pPr>
        <w:tabs>
          <w:tab w:val="left" w:pos="6300"/>
        </w:tabs>
        <w:snapToGrid w:val="0"/>
        <w:spacing w:line="360" w:lineRule="auto"/>
        <w:ind w:firstLine="570"/>
        <w:rPr>
          <w:rFonts w:hint="eastAsia" w:hAnsi="宋体" w:cs="宋体"/>
          <w:sz w:val="28"/>
          <w:szCs w:val="28"/>
        </w:rPr>
      </w:pPr>
    </w:p>
    <w:p>
      <w:pPr>
        <w:tabs>
          <w:tab w:val="left" w:pos="6300"/>
        </w:tabs>
        <w:snapToGrid w:val="0"/>
        <w:spacing w:line="360" w:lineRule="auto"/>
        <w:ind w:firstLine="570"/>
        <w:rPr>
          <w:rFonts w:hint="eastAsia" w:hAnsi="宋体" w:cs="宋体"/>
          <w:sz w:val="28"/>
          <w:szCs w:val="28"/>
        </w:rPr>
      </w:pPr>
    </w:p>
    <w:p>
      <w:pPr>
        <w:tabs>
          <w:tab w:val="left" w:pos="6300"/>
        </w:tabs>
        <w:snapToGrid w:val="0"/>
        <w:spacing w:line="360" w:lineRule="auto"/>
        <w:ind w:right="480" w:firstLine="570"/>
        <w:jc w:val="right"/>
        <w:rPr>
          <w:rFonts w:hint="eastAsia" w:hAnsi="宋体" w:cs="宋体"/>
          <w:sz w:val="28"/>
          <w:szCs w:val="28"/>
        </w:rPr>
      </w:pPr>
      <w:r>
        <w:rPr>
          <w:rFonts w:hint="eastAsia" w:hAnsi="宋体" w:cs="宋体"/>
          <w:sz w:val="28"/>
          <w:szCs w:val="28"/>
        </w:rPr>
        <w:t>（投标人公章）</w:t>
      </w:r>
    </w:p>
    <w:p>
      <w:pPr>
        <w:tabs>
          <w:tab w:val="left" w:pos="6300"/>
        </w:tabs>
        <w:snapToGrid w:val="0"/>
        <w:spacing w:line="360" w:lineRule="auto"/>
        <w:ind w:right="480" w:firstLine="570"/>
        <w:jc w:val="right"/>
        <w:rPr>
          <w:rFonts w:hint="eastAsia" w:hAnsi="宋体" w:cs="宋体"/>
          <w:sz w:val="28"/>
          <w:szCs w:val="28"/>
        </w:rPr>
      </w:pPr>
      <w:r>
        <w:rPr>
          <w:rFonts w:hint="eastAsia" w:hAnsi="宋体" w:cs="宋体"/>
          <w:sz w:val="28"/>
          <w:szCs w:val="28"/>
        </w:rPr>
        <w:t>年   月   日</w:t>
      </w:r>
    </w:p>
    <w:p>
      <w:pPr>
        <w:tabs>
          <w:tab w:val="left" w:pos="6300"/>
        </w:tabs>
        <w:snapToGrid w:val="0"/>
        <w:spacing w:line="360" w:lineRule="auto"/>
        <w:ind w:right="480" w:firstLine="570"/>
        <w:jc w:val="right"/>
        <w:rPr>
          <w:rFonts w:hint="eastAsia" w:hAnsi="宋体" w:cs="宋体"/>
          <w:sz w:val="28"/>
          <w:szCs w:val="28"/>
        </w:rPr>
      </w:pPr>
    </w:p>
    <w:p>
      <w:pPr>
        <w:tabs>
          <w:tab w:val="left" w:pos="6300"/>
        </w:tabs>
        <w:snapToGrid w:val="0"/>
        <w:spacing w:line="360" w:lineRule="auto"/>
        <w:ind w:right="480" w:firstLine="570"/>
        <w:jc w:val="left"/>
        <w:rPr>
          <w:rFonts w:hint="eastAsia" w:hAnsi="宋体" w:cs="宋体"/>
          <w:sz w:val="28"/>
          <w:szCs w:val="28"/>
        </w:rPr>
      </w:pPr>
      <w:r>
        <w:rPr>
          <w:rFonts w:hint="eastAsia" w:hAnsi="宋体" w:cs="宋体"/>
          <w:sz w:val="28"/>
          <w:szCs w:val="28"/>
        </w:rPr>
        <w:t>注：</w:t>
      </w:r>
    </w:p>
    <w:p>
      <w:pPr>
        <w:tabs>
          <w:tab w:val="left" w:pos="6300"/>
        </w:tabs>
        <w:snapToGrid w:val="0"/>
        <w:spacing w:line="360" w:lineRule="auto"/>
        <w:ind w:right="480" w:firstLine="570"/>
        <w:jc w:val="left"/>
        <w:rPr>
          <w:rFonts w:hint="eastAsia" w:hAnsi="宋体" w:cs="宋体"/>
          <w:sz w:val="28"/>
          <w:szCs w:val="28"/>
        </w:rPr>
      </w:pPr>
      <w:r>
        <w:rPr>
          <w:rFonts w:hint="eastAsia" w:hAnsi="宋体" w:cs="宋体"/>
          <w:sz w:val="28"/>
          <w:szCs w:val="28"/>
        </w:rPr>
        <w:t>1.若为法定代表人办理并签署响应文件的，不提供此文件。</w:t>
      </w:r>
    </w:p>
    <w:p>
      <w:pPr>
        <w:tabs>
          <w:tab w:val="left" w:pos="6300"/>
        </w:tabs>
        <w:snapToGrid w:val="0"/>
        <w:spacing w:line="360" w:lineRule="auto"/>
        <w:ind w:right="480" w:firstLine="570"/>
        <w:jc w:val="left"/>
        <w:rPr>
          <w:rFonts w:hint="eastAsia" w:hAnsi="宋体" w:cs="宋体"/>
          <w:sz w:val="28"/>
          <w:szCs w:val="28"/>
        </w:rPr>
      </w:pPr>
      <w:r>
        <w:rPr>
          <w:rFonts w:hint="eastAsia" w:hAnsi="宋体" w:cs="宋体"/>
          <w:sz w:val="28"/>
          <w:szCs w:val="28"/>
        </w:rPr>
        <w:t>2.若为联合体投标的，法定代表人授权委托书由联合体主办方（主体）出具。</w:t>
      </w:r>
    </w:p>
    <w:p>
      <w:pPr>
        <w:tabs>
          <w:tab w:val="left" w:pos="6300"/>
        </w:tabs>
        <w:snapToGrid w:val="0"/>
        <w:spacing w:line="360" w:lineRule="auto"/>
        <w:ind w:firstLine="570"/>
        <w:rPr>
          <w:rFonts w:hint="eastAsia" w:hAnsi="宋体" w:cs="宋体"/>
          <w:sz w:val="28"/>
          <w:szCs w:val="28"/>
        </w:rPr>
      </w:pPr>
      <w:r>
        <w:rPr>
          <w:rFonts w:hint="eastAsia" w:hAnsi="宋体" w:cs="宋体"/>
          <w:sz w:val="28"/>
          <w:szCs w:val="28"/>
        </w:rPr>
        <w:br w:type="column"/>
      </w:r>
      <w:bookmarkEnd w:id="0"/>
      <w:r>
        <w:rPr>
          <w:rFonts w:hint="eastAsia" w:hAnsi="宋体" w:cs="宋体"/>
          <w:sz w:val="28"/>
          <w:szCs w:val="28"/>
        </w:rPr>
        <w:t>（四）书面声明</w:t>
      </w:r>
    </w:p>
    <w:p>
      <w:pPr>
        <w:tabs>
          <w:tab w:val="left" w:pos="6300"/>
        </w:tabs>
        <w:snapToGrid w:val="0"/>
        <w:spacing w:line="360" w:lineRule="auto"/>
        <w:ind w:firstLine="560" w:firstLineChars="200"/>
        <w:rPr>
          <w:rFonts w:hint="eastAsia" w:hAnsi="宋体" w:cs="宋体"/>
          <w:sz w:val="28"/>
          <w:szCs w:val="28"/>
        </w:rPr>
      </w:pPr>
      <w:r>
        <w:rPr>
          <w:rFonts w:hint="eastAsia" w:hAnsi="宋体" w:cs="宋体"/>
          <w:sz w:val="28"/>
          <w:szCs w:val="28"/>
        </w:rPr>
        <w:t>采购项目名称：</w:t>
      </w:r>
    </w:p>
    <w:p>
      <w:pPr>
        <w:tabs>
          <w:tab w:val="left" w:pos="6300"/>
        </w:tabs>
        <w:snapToGrid w:val="0"/>
        <w:spacing w:line="360" w:lineRule="auto"/>
        <w:ind w:firstLine="560" w:firstLineChars="200"/>
        <w:rPr>
          <w:rFonts w:hint="eastAsia" w:hAnsi="宋体" w:cs="宋体"/>
          <w:sz w:val="28"/>
          <w:szCs w:val="28"/>
        </w:rPr>
      </w:pPr>
      <w:r>
        <w:rPr>
          <w:rFonts w:hint="eastAsia" w:hAnsi="宋体" w:cs="宋体"/>
          <w:sz w:val="28"/>
          <w:szCs w:val="28"/>
        </w:rPr>
        <w:t>致：（采购人名称）：</w:t>
      </w:r>
    </w:p>
    <w:p>
      <w:pPr>
        <w:tabs>
          <w:tab w:val="left" w:pos="6300"/>
        </w:tabs>
        <w:snapToGrid w:val="0"/>
        <w:spacing w:line="360" w:lineRule="auto"/>
        <w:ind w:firstLine="560" w:firstLineChars="200"/>
        <w:rPr>
          <w:rFonts w:hint="eastAsia" w:hAnsi="宋体" w:cs="宋体"/>
          <w:sz w:val="28"/>
          <w:szCs w:val="28"/>
        </w:rPr>
      </w:pPr>
      <w:r>
        <w:rPr>
          <w:rFonts w:hint="eastAsia" w:hAnsi="宋体" w:cs="宋体"/>
          <w:sz w:val="28"/>
          <w:szCs w:val="28"/>
        </w:rPr>
        <w:t>（投标人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pPr>
        <w:tabs>
          <w:tab w:val="left" w:pos="6300"/>
        </w:tabs>
        <w:snapToGrid w:val="0"/>
        <w:spacing w:line="360" w:lineRule="auto"/>
        <w:ind w:firstLine="560" w:firstLineChars="200"/>
        <w:rPr>
          <w:rFonts w:hint="eastAsia" w:hAnsi="宋体" w:cs="宋体"/>
          <w:sz w:val="28"/>
          <w:szCs w:val="28"/>
        </w:rPr>
      </w:pPr>
      <w:r>
        <w:rPr>
          <w:rFonts w:hint="eastAsia" w:hAnsi="宋体" w:cs="宋体"/>
          <w:sz w:val="28"/>
          <w:szCs w:val="28"/>
        </w:rPr>
        <w:t>特此声明。</w:t>
      </w:r>
    </w:p>
    <w:p>
      <w:pPr>
        <w:tabs>
          <w:tab w:val="left" w:pos="6300"/>
        </w:tabs>
        <w:snapToGrid w:val="0"/>
        <w:spacing w:line="360" w:lineRule="auto"/>
        <w:ind w:firstLine="570"/>
        <w:rPr>
          <w:rFonts w:hint="eastAsia" w:hAnsi="宋体" w:cs="宋体"/>
          <w:sz w:val="28"/>
          <w:szCs w:val="28"/>
        </w:rPr>
      </w:pPr>
    </w:p>
    <w:p>
      <w:pPr>
        <w:tabs>
          <w:tab w:val="left" w:pos="6300"/>
        </w:tabs>
        <w:snapToGrid w:val="0"/>
        <w:spacing w:line="360" w:lineRule="auto"/>
        <w:ind w:firstLine="570"/>
        <w:rPr>
          <w:rFonts w:hint="eastAsia" w:hAnsi="宋体" w:cs="宋体"/>
          <w:sz w:val="28"/>
          <w:szCs w:val="28"/>
        </w:rPr>
      </w:pPr>
    </w:p>
    <w:p>
      <w:pPr>
        <w:tabs>
          <w:tab w:val="left" w:pos="6300"/>
        </w:tabs>
        <w:snapToGrid w:val="0"/>
        <w:spacing w:line="360" w:lineRule="auto"/>
        <w:ind w:firstLine="570"/>
        <w:rPr>
          <w:rFonts w:hint="eastAsia" w:hAnsi="宋体" w:cs="宋体"/>
          <w:sz w:val="28"/>
          <w:szCs w:val="28"/>
        </w:rPr>
      </w:pPr>
    </w:p>
    <w:p>
      <w:pPr>
        <w:tabs>
          <w:tab w:val="left" w:pos="6300"/>
        </w:tabs>
        <w:snapToGrid w:val="0"/>
        <w:spacing w:line="360" w:lineRule="auto"/>
        <w:ind w:right="424" w:firstLine="570"/>
        <w:jc w:val="right"/>
        <w:rPr>
          <w:rFonts w:hint="eastAsia" w:hAnsi="宋体" w:cs="宋体"/>
          <w:sz w:val="28"/>
          <w:szCs w:val="28"/>
        </w:rPr>
      </w:pPr>
      <w:r>
        <w:rPr>
          <w:rFonts w:hint="eastAsia" w:hAnsi="宋体" w:cs="宋体"/>
          <w:sz w:val="28"/>
          <w:szCs w:val="28"/>
        </w:rPr>
        <w:t>（投标人公章）</w:t>
      </w:r>
    </w:p>
    <w:p>
      <w:pPr>
        <w:tabs>
          <w:tab w:val="left" w:pos="6300"/>
        </w:tabs>
        <w:snapToGrid w:val="0"/>
        <w:spacing w:line="360" w:lineRule="auto"/>
        <w:ind w:right="480" w:firstLine="570"/>
        <w:jc w:val="right"/>
        <w:rPr>
          <w:rFonts w:hint="eastAsia" w:hAnsi="宋体" w:cs="宋体"/>
          <w:sz w:val="28"/>
          <w:szCs w:val="28"/>
        </w:rPr>
      </w:pPr>
      <w:r>
        <w:rPr>
          <w:rFonts w:hint="eastAsia" w:hAnsi="宋体" w:cs="宋体"/>
          <w:sz w:val="28"/>
          <w:szCs w:val="28"/>
        </w:rPr>
        <w:t>年   月   日</w:t>
      </w:r>
    </w:p>
    <w:p>
      <w:pPr>
        <w:snapToGrid w:val="0"/>
        <w:spacing w:line="360" w:lineRule="auto"/>
        <w:ind w:firstLine="560" w:firstLineChars="200"/>
        <w:rPr>
          <w:rFonts w:hint="eastAsia" w:hAnsi="宋体" w:cs="宋体"/>
          <w:sz w:val="28"/>
          <w:szCs w:val="28"/>
        </w:rPr>
      </w:pPr>
    </w:p>
    <w:p>
      <w:pPr>
        <w:tabs>
          <w:tab w:val="left" w:pos="6300"/>
        </w:tabs>
        <w:snapToGrid w:val="0"/>
        <w:spacing w:line="500" w:lineRule="exact"/>
        <w:ind w:firstLine="570"/>
        <w:rPr>
          <w:rFonts w:hint="eastAsia" w:hAnsi="宋体" w:cs="宋体"/>
          <w:sz w:val="28"/>
          <w:szCs w:val="28"/>
        </w:rPr>
      </w:pPr>
      <w:r>
        <w:rPr>
          <w:rFonts w:hint="eastAsia" w:hAnsi="宋体" w:cs="宋体"/>
          <w:sz w:val="28"/>
          <w:szCs w:val="28"/>
        </w:rPr>
        <w:br w:type="page"/>
      </w:r>
      <w:r>
        <w:rPr>
          <w:rFonts w:hint="eastAsia" w:ascii="方正仿宋_GBK" w:hAnsi="仿宋" w:eastAsia="方正仿宋_GBK"/>
        </w:rPr>
        <w:t>（五）</w:t>
      </w:r>
      <w:r>
        <w:rPr>
          <w:rFonts w:hint="eastAsia" w:hAnsi="宋体" w:cs="宋体"/>
          <w:sz w:val="28"/>
          <w:szCs w:val="28"/>
        </w:rPr>
        <w:t>特定资格条件证书或证明文件</w:t>
      </w:r>
    </w:p>
    <w:p>
      <w:pPr>
        <w:tabs>
          <w:tab w:val="left" w:pos="6300"/>
        </w:tabs>
        <w:snapToGrid w:val="0"/>
        <w:spacing w:line="360" w:lineRule="auto"/>
        <w:ind w:firstLine="570"/>
        <w:jc w:val="left"/>
        <w:rPr>
          <w:rFonts w:hint="eastAsia" w:hAnsi="宋体" w:cs="宋体"/>
          <w:sz w:val="28"/>
          <w:szCs w:val="28"/>
        </w:rPr>
      </w:pPr>
    </w:p>
    <w:p>
      <w:pPr>
        <w:tabs>
          <w:tab w:val="left" w:pos="6300"/>
        </w:tabs>
        <w:snapToGrid w:val="0"/>
        <w:spacing w:line="360" w:lineRule="auto"/>
        <w:ind w:firstLine="570"/>
        <w:jc w:val="left"/>
        <w:rPr>
          <w:rFonts w:hint="eastAsia" w:hAnsi="宋体" w:cs="宋体"/>
          <w:sz w:val="28"/>
          <w:szCs w:val="28"/>
        </w:rPr>
      </w:pPr>
    </w:p>
    <w:p>
      <w:pPr>
        <w:tabs>
          <w:tab w:val="left" w:pos="6300"/>
        </w:tabs>
        <w:snapToGrid w:val="0"/>
        <w:spacing w:line="360" w:lineRule="auto"/>
        <w:ind w:firstLine="570"/>
        <w:jc w:val="left"/>
        <w:rPr>
          <w:rFonts w:hint="eastAsia" w:hAnsi="宋体" w:cs="宋体"/>
          <w:sz w:val="28"/>
          <w:szCs w:val="28"/>
        </w:rPr>
      </w:pPr>
    </w:p>
    <w:p>
      <w:pPr>
        <w:tabs>
          <w:tab w:val="left" w:pos="6300"/>
        </w:tabs>
        <w:snapToGrid w:val="0"/>
        <w:spacing w:line="360" w:lineRule="auto"/>
        <w:ind w:firstLine="570"/>
        <w:jc w:val="left"/>
        <w:rPr>
          <w:rFonts w:hint="eastAsia" w:hAnsi="宋体" w:cs="宋体"/>
          <w:sz w:val="28"/>
          <w:szCs w:val="28"/>
        </w:rPr>
      </w:pPr>
    </w:p>
    <w:p>
      <w:pPr>
        <w:tabs>
          <w:tab w:val="left" w:pos="6300"/>
        </w:tabs>
        <w:snapToGrid w:val="0"/>
        <w:spacing w:line="360" w:lineRule="auto"/>
        <w:ind w:firstLine="570"/>
        <w:jc w:val="left"/>
        <w:rPr>
          <w:rFonts w:hint="eastAsia" w:hAnsi="宋体" w:cs="宋体"/>
          <w:sz w:val="28"/>
          <w:szCs w:val="28"/>
        </w:rPr>
      </w:pPr>
    </w:p>
    <w:p>
      <w:pPr>
        <w:tabs>
          <w:tab w:val="left" w:pos="6300"/>
        </w:tabs>
        <w:snapToGrid w:val="0"/>
        <w:spacing w:line="360" w:lineRule="auto"/>
        <w:ind w:firstLine="570"/>
        <w:jc w:val="left"/>
        <w:rPr>
          <w:rFonts w:hint="eastAsia" w:hAnsi="宋体" w:cs="宋体"/>
          <w:sz w:val="28"/>
          <w:szCs w:val="28"/>
        </w:rPr>
      </w:pPr>
    </w:p>
    <w:p>
      <w:pPr>
        <w:tabs>
          <w:tab w:val="left" w:pos="6300"/>
        </w:tabs>
        <w:snapToGrid w:val="0"/>
        <w:spacing w:line="360" w:lineRule="auto"/>
        <w:jc w:val="center"/>
        <w:rPr>
          <w:rFonts w:hint="eastAsia" w:hAnsi="宋体" w:cs="宋体"/>
          <w:sz w:val="28"/>
          <w:szCs w:val="28"/>
        </w:rPr>
      </w:pPr>
      <w:r>
        <w:rPr>
          <w:rFonts w:hint="eastAsia" w:hAnsi="宋体" w:cs="宋体"/>
          <w:sz w:val="28"/>
          <w:szCs w:val="28"/>
        </w:rPr>
        <w:t>（结束）</w:t>
      </w:r>
    </w:p>
    <w:p>
      <w:pPr>
        <w:tabs>
          <w:tab w:val="left" w:pos="6300"/>
        </w:tabs>
        <w:snapToGrid w:val="0"/>
        <w:spacing w:line="360" w:lineRule="auto"/>
        <w:ind w:firstLine="570"/>
        <w:rPr>
          <w:rFonts w:hint="eastAsia" w:hAnsi="宋体" w:cs="宋体"/>
          <w:sz w:val="28"/>
          <w:szCs w:val="28"/>
        </w:rPr>
      </w:pPr>
    </w:p>
    <w:p/>
    <w:sectPr>
      <w:pgSz w:w="11907" w:h="16840"/>
      <w:pgMar w:top="1440" w:right="1275" w:bottom="993" w:left="1134" w:header="851" w:footer="77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39</w:t>
    </w:r>
    <w:r>
      <w:rPr>
        <w:b/>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pPr>
    <w:r>
      <w:rPr>
        <w:rFonts w:hint="eastAsia"/>
      </w:rPr>
      <w:t>重庆医科大学附属口腔医院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DC139B"/>
    <w:multiLevelType w:val="singleLevel"/>
    <w:tmpl w:val="A1DC139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5a2c711b-de76-4637-924e-0d8621a22b8e"/>
  </w:docVars>
  <w:rsids>
    <w:rsidRoot w:val="0002723C"/>
    <w:rsid w:val="00015EED"/>
    <w:rsid w:val="0002723C"/>
    <w:rsid w:val="00092CF3"/>
    <w:rsid w:val="001D2A6E"/>
    <w:rsid w:val="004767EB"/>
    <w:rsid w:val="00520289"/>
    <w:rsid w:val="005D7367"/>
    <w:rsid w:val="008D70BF"/>
    <w:rsid w:val="009767FD"/>
    <w:rsid w:val="00C4547A"/>
    <w:rsid w:val="00CB1541"/>
    <w:rsid w:val="00D16378"/>
    <w:rsid w:val="00ED75F5"/>
    <w:rsid w:val="00F03809"/>
    <w:rsid w:val="00F0466F"/>
    <w:rsid w:val="00F26689"/>
    <w:rsid w:val="00F3120D"/>
    <w:rsid w:val="00F666CE"/>
    <w:rsid w:val="00FE197D"/>
    <w:rsid w:val="23837EEF"/>
    <w:rsid w:val="305B7ED0"/>
    <w:rsid w:val="31825ED0"/>
    <w:rsid w:val="354C5318"/>
    <w:rsid w:val="3DDA09EA"/>
    <w:rsid w:val="4FC11690"/>
    <w:rsid w:val="53A65AD1"/>
    <w:rsid w:val="6D3E38DD"/>
    <w:rsid w:val="745D771F"/>
    <w:rsid w:val="75DC450D"/>
    <w:rsid w:val="77125E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0"/>
    <w:pPr>
      <w:keepNext/>
      <w:keepLines/>
      <w:jc w:val="center"/>
      <w:outlineLvl w:val="0"/>
    </w:pPr>
    <w:rPr>
      <w:rFonts w:ascii="Times New Roman" w:eastAsia="仿宋"/>
      <w:b/>
      <w:bCs/>
      <w:kern w:val="44"/>
      <w:sz w:val="44"/>
      <w:szCs w:val="44"/>
    </w:rPr>
  </w:style>
  <w:style w:type="paragraph" w:styleId="4">
    <w:name w:val="heading 2"/>
    <w:basedOn w:val="1"/>
    <w:next w:val="1"/>
    <w:link w:val="18"/>
    <w:qFormat/>
    <w:uiPriority w:val="0"/>
    <w:pPr>
      <w:keepNext/>
      <w:keepLines/>
      <w:jc w:val="left"/>
      <w:outlineLvl w:val="1"/>
    </w:pPr>
    <w:rPr>
      <w:rFonts w:ascii="Arial" w:hAnsi="Arial"/>
      <w:bCs/>
      <w:kern w:val="2"/>
      <w:sz w:val="28"/>
      <w:szCs w:val="32"/>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spacing w:line="700" w:lineRule="exact"/>
      <w:ind w:left="960"/>
    </w:pPr>
    <w:rPr>
      <w:sz w:val="44"/>
    </w:rPr>
  </w:style>
  <w:style w:type="paragraph" w:styleId="5">
    <w:name w:val="annotation text"/>
    <w:basedOn w:val="1"/>
    <w:link w:val="22"/>
    <w:qFormat/>
    <w:uiPriority w:val="0"/>
    <w:pPr>
      <w:jc w:val="left"/>
    </w:pPr>
  </w:style>
  <w:style w:type="paragraph" w:styleId="6">
    <w:name w:val="Plain Text"/>
    <w:basedOn w:val="1"/>
    <w:qFormat/>
    <w:uiPriority w:val="99"/>
    <w:rPr>
      <w:rFonts w:hAnsi="Courier New"/>
      <w:kern w:val="2"/>
      <w:sz w:val="21"/>
      <w:szCs w:val="21"/>
    </w:rPr>
  </w:style>
  <w:style w:type="paragraph" w:styleId="7">
    <w:name w:val="Date"/>
    <w:basedOn w:val="1"/>
    <w:next w:val="1"/>
    <w:qFormat/>
    <w:uiPriority w:val="0"/>
    <w:pPr>
      <w:ind w:left="100" w:leftChars="2500"/>
    </w:pPr>
  </w:style>
  <w:style w:type="paragraph" w:styleId="8">
    <w:name w:val="Balloon Text"/>
    <w:basedOn w:val="1"/>
    <w:link w:val="20"/>
    <w:uiPriority w:val="0"/>
    <w:rPr>
      <w:sz w:val="18"/>
      <w:szCs w:val="18"/>
    </w:rPr>
  </w:style>
  <w:style w:type="paragraph" w:styleId="9">
    <w:name w:val="footer"/>
    <w:basedOn w:val="1"/>
    <w:qFormat/>
    <w:uiPriority w:val="99"/>
    <w:pPr>
      <w:tabs>
        <w:tab w:val="center" w:pos="4153"/>
        <w:tab w:val="right" w:pos="8306"/>
      </w:tabs>
      <w:snapToGrid w:val="0"/>
      <w:jc w:val="left"/>
    </w:pPr>
    <w:rPr>
      <w:rFonts w:ascii="Times New Roman"/>
      <w:kern w:val="2"/>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before="120" w:after="120"/>
      <w:jc w:val="left"/>
    </w:pPr>
    <w:rPr>
      <w:b/>
      <w:bCs/>
      <w:caps/>
    </w:rPr>
  </w:style>
  <w:style w:type="paragraph" w:styleId="12">
    <w:name w:val="toc 2"/>
    <w:basedOn w:val="1"/>
    <w:next w:val="1"/>
    <w:qFormat/>
    <w:uiPriority w:val="39"/>
    <w:pPr>
      <w:spacing w:line="312" w:lineRule="auto"/>
      <w:ind w:left="420"/>
      <w:jc w:val="right"/>
    </w:pPr>
    <w:rPr>
      <w:rFonts w:ascii="仿宋_GB2312" w:eastAsia="仿宋_GB2312"/>
      <w:bCs/>
      <w:smallCaps/>
      <w:sz w:val="24"/>
    </w:rPr>
  </w:style>
  <w:style w:type="paragraph" w:styleId="13">
    <w:name w:val="annotation subject"/>
    <w:basedOn w:val="5"/>
    <w:next w:val="5"/>
    <w:link w:val="23"/>
    <w:uiPriority w:val="0"/>
    <w:rPr>
      <w:b/>
      <w:bCs/>
    </w:rPr>
  </w:style>
  <w:style w:type="character" w:styleId="16">
    <w:name w:val="Hyperlink"/>
    <w:qFormat/>
    <w:uiPriority w:val="99"/>
    <w:rPr>
      <w:color w:val="0000FF"/>
      <w:u w:val="single"/>
    </w:rPr>
  </w:style>
  <w:style w:type="character" w:styleId="17">
    <w:name w:val="annotation reference"/>
    <w:basedOn w:val="15"/>
    <w:uiPriority w:val="0"/>
    <w:rPr>
      <w:sz w:val="21"/>
      <w:szCs w:val="21"/>
    </w:rPr>
  </w:style>
  <w:style w:type="character" w:customStyle="1" w:styleId="18">
    <w:name w:val="标题 2 字符"/>
    <w:link w:val="4"/>
    <w:qFormat/>
    <w:uiPriority w:val="0"/>
    <w:rPr>
      <w:rFonts w:ascii="Arial" w:hAnsi="Arial"/>
      <w:bCs/>
      <w:kern w:val="2"/>
      <w:sz w:val="28"/>
      <w:szCs w:val="32"/>
    </w:rPr>
  </w:style>
  <w:style w:type="paragraph" w:customStyle="1" w:styleId="19">
    <w:name w:val="图例"/>
    <w:basedOn w:val="1"/>
    <w:qFormat/>
    <w:uiPriority w:val="0"/>
    <w:pPr>
      <w:widowControl/>
      <w:spacing w:before="120" w:after="120" w:line="360" w:lineRule="auto"/>
      <w:jc w:val="center"/>
    </w:pPr>
    <w:rPr>
      <w:rFonts w:ascii="Times New Roman" w:eastAsia="仿宋_GB2312"/>
      <w:b/>
      <w:sz w:val="24"/>
      <w:szCs w:val="24"/>
    </w:rPr>
  </w:style>
  <w:style w:type="character" w:customStyle="1" w:styleId="20">
    <w:name w:val="批注框文本 字符"/>
    <w:basedOn w:val="15"/>
    <w:link w:val="8"/>
    <w:uiPriority w:val="0"/>
    <w:rPr>
      <w:rFonts w:ascii="宋体" w:hAnsi="Times New Roman" w:eastAsia="宋体" w:cs="Times New Roman"/>
      <w:sz w:val="18"/>
      <w:szCs w:val="18"/>
    </w:rPr>
  </w:style>
  <w:style w:type="paragraph" w:customStyle="1" w:styleId="21">
    <w:name w:val="Revision"/>
    <w:hidden/>
    <w:unhideWhenUsed/>
    <w:uiPriority w:val="99"/>
    <w:rPr>
      <w:rFonts w:ascii="宋体" w:hAnsi="Times New Roman" w:eastAsia="宋体" w:cs="Times New Roman"/>
      <w:sz w:val="34"/>
      <w:lang w:val="en-US" w:eastAsia="zh-CN" w:bidi="ar-SA"/>
    </w:rPr>
  </w:style>
  <w:style w:type="character" w:customStyle="1" w:styleId="22">
    <w:name w:val="批注文字 字符"/>
    <w:basedOn w:val="15"/>
    <w:link w:val="5"/>
    <w:uiPriority w:val="0"/>
    <w:rPr>
      <w:rFonts w:ascii="宋体" w:hAnsi="Times New Roman" w:eastAsia="宋体" w:cs="Times New Roman"/>
      <w:sz w:val="34"/>
    </w:rPr>
  </w:style>
  <w:style w:type="character" w:customStyle="1" w:styleId="23">
    <w:name w:val="批注主题 字符"/>
    <w:basedOn w:val="22"/>
    <w:link w:val="13"/>
    <w:uiPriority w:val="0"/>
    <w:rPr>
      <w:rFonts w:ascii="宋体" w:hAnsi="Times New Roman" w:eastAsia="宋体" w:cs="Times New Roman"/>
      <w:b/>
      <w:bCs/>
      <w:sz w:val="3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36</Pages>
  <Words>13650</Words>
  <Characters>14244</Characters>
  <Lines>136</Lines>
  <Paragraphs>38</Paragraphs>
  <TotalTime>3</TotalTime>
  <ScaleCrop>false</ScaleCrop>
  <LinksUpToDate>false</LinksUpToDate>
  <CharactersWithSpaces>15054</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2024-04-24T02:20:00Z</dcterms:created>
  <dc:creator>Administrator.MM-202203241122</dc:creator>
  <cp:lastModifiedBy>小陈Clam</cp:lastModifiedBy>
  <dcterms:modified xsi:type="dcterms:W3CDTF">2024-10-08T06:39:49Z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112B7DD469C24C9BA785AEA8D237EC32_13</vt:lpwstr>
  </property>
</Properties>
</file>