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重庆医科大学</w:t>
      </w:r>
      <w:r>
        <w:rPr>
          <w:rFonts w:hint="eastAsia"/>
          <w:b/>
          <w:sz w:val="44"/>
          <w:szCs w:val="44"/>
          <w:lang w:eastAsia="zh-CN"/>
        </w:rPr>
        <w:t>附属</w:t>
      </w:r>
      <w:r>
        <w:rPr>
          <w:rFonts w:hint="eastAsia"/>
          <w:b/>
          <w:sz w:val="44"/>
          <w:szCs w:val="44"/>
        </w:rPr>
        <w:t>口腔医院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需求询价公告</w:t>
      </w:r>
    </w:p>
    <w:p>
      <w:pPr>
        <w:jc w:val="left"/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一、各供应商根据询价公告要求报价。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二、报价需按照后附要求格式报价，对技术要求响应情况进行逐条备注，如“无差异”或“有差异，差异是”。本次询价为确定预算需要，非正式采购，技术要求为初步要求，最终以正式发布招标公告的技术要求为准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三、需求公告时间202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年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9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月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13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日至202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4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年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9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月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20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日17:30止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四、报价（需盖章PDF或图片电子版，按照后附报价格式要求）发送：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"mailto:sjk806@163.com" </w:instrText>
      </w:r>
      <w:r>
        <w:rPr>
          <w:highlight w:val="none"/>
        </w:rPr>
        <w:fldChar w:fldCharType="separate"/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sjk806@163.com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fldChar w:fldCharType="end"/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，报价邮件名称和文件名称需写上《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u w:val="single"/>
          <w:shd w:val="clear" w:color="auto" w:fill="FFFFFF"/>
          <w:lang w:val="en-US" w:eastAsia="zh-CN"/>
        </w:rPr>
        <w:t>XXXX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公司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eastAsia="zh-CN"/>
        </w:rPr>
        <w:t>重庆医科大学附属口腔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医院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u w:val="single"/>
          <w:shd w:val="clear" w:color="auto" w:fill="FFFFFF"/>
          <w:lang w:val="en-US" w:eastAsia="zh-CN"/>
        </w:rPr>
        <w:t>XXXXXX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报价表》。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五、重庆医科大学附属口腔医院,采购联系人：陈老师023-88860001,技术联系人: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eastAsia="zh-CN"/>
        </w:rPr>
        <w:t>高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老师023-88860156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。</w:t>
      </w:r>
    </w:p>
    <w:p>
      <w:pPr>
        <w:jc w:val="center"/>
        <w:rPr>
          <w:b/>
          <w:color w:val="000000"/>
          <w:sz w:val="28"/>
          <w:szCs w:val="28"/>
        </w:rPr>
      </w:pPr>
      <w:r>
        <w:rPr>
          <w:rFonts w:hint="eastAsia" w:ascii="Calibri" w:hAnsi="Calibri" w:eastAsia="宋体" w:cs="Times New Roman"/>
          <w:b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  <w:u w:val="single"/>
          <w:lang w:val="en-US" w:eastAsia="zh-CN"/>
        </w:rPr>
        <w:t>安检仪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</w:rPr>
        <w:t>采购项目</w:t>
      </w:r>
    </w:p>
    <w:tbl>
      <w:tblPr>
        <w:tblStyle w:val="10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联系人：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报价品牌：         型号：           产地：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报价产品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生产商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企业性质：    （大型/中型/小型/微型）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报价：         元（总价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，附分项报价表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质保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报价需含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货物</w:t>
            </w:r>
            <w:r>
              <w:rPr>
                <w:rFonts w:ascii="宋体" w:hAnsi="宋体" w:eastAsia="宋体" w:cs="宋体"/>
                <w:sz w:val="24"/>
                <w:szCs w:val="24"/>
              </w:rPr>
              <w:t>、人工、培训、运输、税费等全部费用。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8184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项目技术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要求</w:t>
            </w:r>
          </w:p>
        </w:tc>
        <w:tc>
          <w:tcPr>
            <w:tcW w:w="1701" w:type="dxa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响应情况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见附件</w:t>
            </w:r>
          </w:p>
        </w:tc>
        <w:tc>
          <w:tcPr>
            <w:tcW w:w="1701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>
      <w:pPr>
        <w:jc w:val="left"/>
        <w:rPr>
          <w:b/>
          <w:color w:val="FF0000"/>
          <w:sz w:val="28"/>
          <w:szCs w:val="28"/>
        </w:rPr>
      </w:pPr>
    </w:p>
    <w:p>
      <w:pPr>
        <w:jc w:val="left"/>
        <w:rPr>
          <w:rFonts w:hint="eastAsia"/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备注：供应商还需提供投标产品成交记录:合同扫描件/中标通知书扫描件/公示结果网络链接及截图均可,能从中看出投标产品型号配置等信息。</w:t>
      </w:r>
    </w:p>
    <w:p>
      <w:pPr>
        <w:jc w:val="left"/>
        <w:rPr>
          <w:rFonts w:hint="eastAsia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附件：</w:t>
      </w:r>
    </w:p>
    <w:p>
      <w:pPr>
        <w:spacing w:line="520" w:lineRule="exact"/>
        <w:ind w:firstLine="120" w:firstLineChars="50"/>
        <w:jc w:val="left"/>
        <w:rPr>
          <w:b/>
          <w:sz w:val="24"/>
        </w:rPr>
      </w:pPr>
      <w:r>
        <w:rPr>
          <w:rFonts w:hint="eastAsia"/>
          <w:b/>
          <w:sz w:val="24"/>
        </w:rPr>
        <w:t>一、项目基本情况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/>
          <w:sz w:val="24"/>
          <w:szCs w:val="22"/>
        </w:rPr>
        <w:t>项目内容</w:t>
      </w:r>
      <w:r>
        <w:rPr>
          <w:rFonts w:hint="eastAsia"/>
          <w:sz w:val="24"/>
          <w:szCs w:val="22"/>
          <w:lang w:eastAsia="zh-CN"/>
        </w:rPr>
        <w:t>：购置两台安检仪（微剂量X射线安全检查设备）及安装调试。</w:t>
      </w:r>
    </w:p>
    <w:p>
      <w:pPr>
        <w:pStyle w:val="3"/>
        <w:tabs>
          <w:tab w:val="left" w:pos="1530"/>
        </w:tabs>
        <w:spacing w:beforeLines="0" w:afterLines="0" w:line="240" w:lineRule="auto"/>
        <w:ind w:left="1531" w:hanging="1531"/>
        <w:jc w:val="both"/>
        <w:rPr>
          <w:rFonts w:ascii="宋体" w:hAnsi="宋体" w:eastAsia="宋体"/>
          <w:b/>
          <w:sz w:val="24"/>
          <w:szCs w:val="24"/>
        </w:rPr>
      </w:pPr>
      <w:bookmarkStart w:id="0" w:name="_Toc446585705"/>
      <w:r>
        <w:rPr>
          <w:rFonts w:hint="eastAsia" w:ascii="宋体" w:hAnsi="宋体" w:eastAsia="宋体"/>
          <w:b/>
          <w:sz w:val="24"/>
          <w:szCs w:val="24"/>
          <w:lang w:eastAsia="zh-CN"/>
        </w:rPr>
        <w:t>二</w:t>
      </w:r>
      <w:r>
        <w:rPr>
          <w:rFonts w:hint="eastAsia" w:ascii="宋体" w:hAnsi="宋体" w:eastAsia="宋体"/>
          <w:b/>
          <w:sz w:val="24"/>
          <w:szCs w:val="24"/>
        </w:rPr>
        <w:t>、项目商务要求</w:t>
      </w:r>
      <w:bookmarkEnd w:id="0"/>
    </w:p>
    <w:p>
      <w:pPr>
        <w:tabs>
          <w:tab w:val="left" w:pos="1255"/>
          <w:tab w:val="left" w:pos="1506"/>
        </w:tabs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bookmarkStart w:id="1" w:name="_Toc267320049"/>
      <w:r>
        <w:rPr>
          <w:rFonts w:hint="eastAsia" w:ascii="宋体" w:hAnsi="宋体"/>
          <w:sz w:val="24"/>
          <w:szCs w:val="24"/>
        </w:rPr>
        <w:t>（一）</w:t>
      </w:r>
      <w:bookmarkEnd w:id="1"/>
      <w:r>
        <w:rPr>
          <w:rFonts w:hint="eastAsia" w:ascii="宋体" w:hAnsi="宋体"/>
          <w:sz w:val="24"/>
          <w:szCs w:val="24"/>
          <w:lang w:val="en-US" w:eastAsia="zh-CN"/>
        </w:rPr>
        <w:t>关键技术参数需求</w:t>
      </w:r>
    </w:p>
    <w:p>
      <w:pPr>
        <w:snapToGrid w:val="0"/>
        <w:spacing w:line="360" w:lineRule="auto"/>
        <w:ind w:firstLine="480" w:firstLineChars="200"/>
        <w:rPr>
          <w:rFonts w:hint="eastAsia" w:ascii="undefined" w:hAnsi="undefined"/>
          <w:b w:val="0"/>
          <w:bCs/>
          <w:sz w:val="24"/>
          <w:szCs w:val="24"/>
        </w:rPr>
      </w:pPr>
      <w:r>
        <w:rPr>
          <w:rFonts w:hint="eastAsia" w:ascii="undefined" w:hAnsi="undefined"/>
          <w:b w:val="0"/>
          <w:bCs/>
          <w:sz w:val="24"/>
          <w:szCs w:val="24"/>
        </w:rPr>
        <w:t>1．通道尺寸：≥650mm×500mm（宽×高）</w:t>
      </w:r>
    </w:p>
    <w:p>
      <w:pPr>
        <w:snapToGrid w:val="0"/>
        <w:spacing w:line="360" w:lineRule="auto"/>
        <w:ind w:firstLine="480" w:firstLineChars="200"/>
        <w:rPr>
          <w:rFonts w:hint="eastAsia" w:ascii="undefined" w:hAnsi="undefined"/>
          <w:b w:val="0"/>
          <w:bCs/>
          <w:sz w:val="24"/>
          <w:szCs w:val="24"/>
        </w:rPr>
      </w:pPr>
      <w:r>
        <w:rPr>
          <w:rFonts w:hint="eastAsia" w:ascii="undefined" w:hAnsi="undefined"/>
          <w:b w:val="0"/>
          <w:bCs/>
          <w:sz w:val="24"/>
          <w:szCs w:val="24"/>
        </w:rPr>
        <w:t>2. 电源：220VAC(-15%~±10%)  50±3Hz；工作温度/湿度：0℃~45℃；10%至90%(在不凝结水滴状态下)；功耗：≤1200W； 传送带高度：≤700mm</w:t>
      </w:r>
    </w:p>
    <w:p>
      <w:pPr>
        <w:snapToGrid w:val="0"/>
        <w:spacing w:line="360" w:lineRule="auto"/>
        <w:ind w:firstLine="480" w:firstLineChars="200"/>
        <w:rPr>
          <w:rFonts w:hint="eastAsia" w:ascii="undefined" w:hAnsi="undefined"/>
          <w:b w:val="0"/>
          <w:bCs/>
          <w:sz w:val="24"/>
          <w:szCs w:val="24"/>
        </w:rPr>
      </w:pPr>
      <w:r>
        <w:rPr>
          <w:rFonts w:hint="eastAsia" w:ascii="undefined" w:hAnsi="undefined"/>
          <w:b w:val="0"/>
          <w:bCs/>
          <w:sz w:val="24"/>
          <w:szCs w:val="24"/>
        </w:rPr>
        <w:t>3. 设备应采用单源多能量X射线检查技术，能够准确识别有机物、无机物和混合物。</w:t>
      </w:r>
    </w:p>
    <w:p>
      <w:pPr>
        <w:snapToGrid w:val="0"/>
        <w:spacing w:line="360" w:lineRule="auto"/>
        <w:ind w:firstLine="480" w:firstLineChars="200"/>
        <w:rPr>
          <w:rFonts w:hint="eastAsia" w:ascii="undefined" w:hAnsi="undefined"/>
          <w:b w:val="0"/>
          <w:bCs/>
          <w:sz w:val="24"/>
          <w:szCs w:val="24"/>
        </w:rPr>
      </w:pPr>
      <w:r>
        <w:rPr>
          <w:rFonts w:hint="eastAsia" w:ascii="undefined" w:hAnsi="undefined"/>
          <w:b w:val="0"/>
          <w:bCs/>
          <w:sz w:val="24"/>
          <w:szCs w:val="24"/>
        </w:rPr>
        <w:t>4. 外壳防护等级应符合GB/T 4208-2017的规定，不低于IP20的要求</w:t>
      </w:r>
    </w:p>
    <w:p>
      <w:pPr>
        <w:snapToGrid w:val="0"/>
        <w:spacing w:line="360" w:lineRule="auto"/>
        <w:ind w:firstLine="480" w:firstLineChars="200"/>
        <w:rPr>
          <w:rFonts w:hint="eastAsia" w:ascii="undefined" w:hAnsi="undefined"/>
          <w:b w:val="0"/>
          <w:bCs/>
          <w:sz w:val="24"/>
          <w:szCs w:val="24"/>
        </w:rPr>
      </w:pPr>
      <w:r>
        <w:rPr>
          <w:rFonts w:hint="eastAsia" w:ascii="undefined" w:hAnsi="undefined"/>
          <w:b w:val="0"/>
          <w:bCs/>
          <w:sz w:val="24"/>
          <w:szCs w:val="24"/>
        </w:rPr>
        <w:t>5. 设备实现对违禁品的智能识别功能。当检测到以下违禁品时，应能自动识别图像圈定标注名称或种类、并发出声音报警提示：1、刀具（匕首、切刀、美工刀、弹簧刀）2、仿真枪 3、管制器具（指虎、甩棍、电击器、手铐） 4、压力容器 5、瓶装液体 6、鞭炮 7、电子设备（笔记本电脑、手机、平板电脑） 8、锂电池  9、工具（扳手、剪刀、斜口钳、螺丝刀、压线钳）10、打火机 11、雨伞，支持联动声光报警器报警(出具具有检测资质的第三方检测机构的报告复印件)</w:t>
      </w:r>
    </w:p>
    <w:p>
      <w:pPr>
        <w:snapToGrid w:val="0"/>
        <w:spacing w:line="360" w:lineRule="auto"/>
        <w:ind w:firstLine="480" w:firstLineChars="200"/>
        <w:rPr>
          <w:rFonts w:hint="eastAsia" w:ascii="undefined" w:hAnsi="undefined"/>
          <w:b w:val="0"/>
          <w:bCs/>
          <w:sz w:val="24"/>
          <w:szCs w:val="24"/>
        </w:rPr>
      </w:pPr>
      <w:r>
        <w:rPr>
          <w:rFonts w:hint="eastAsia" w:ascii="undefined" w:hAnsi="undefined"/>
          <w:b w:val="0"/>
          <w:bCs/>
          <w:sz w:val="24"/>
          <w:szCs w:val="24"/>
        </w:rPr>
        <w:t>6. 泄漏电流：起防电击作用的电气绝缘应有良好的性能，连续对地泄漏电流和外壳泄漏电流应小于3mA</w:t>
      </w:r>
    </w:p>
    <w:p>
      <w:pPr>
        <w:snapToGrid w:val="0"/>
        <w:spacing w:line="360" w:lineRule="auto"/>
        <w:ind w:firstLine="480" w:firstLineChars="200"/>
        <w:rPr>
          <w:rFonts w:hint="eastAsia" w:ascii="undefined" w:hAnsi="undefined"/>
          <w:b w:val="0"/>
          <w:bCs/>
          <w:sz w:val="24"/>
          <w:szCs w:val="24"/>
        </w:rPr>
      </w:pPr>
      <w:r>
        <w:rPr>
          <w:rFonts w:hint="eastAsia" w:ascii="undefined" w:hAnsi="undefined"/>
          <w:b w:val="0"/>
          <w:bCs/>
          <w:sz w:val="24"/>
          <w:szCs w:val="24"/>
        </w:rPr>
        <w:t>7.图像回拉：设备可实时存储不小于1000万幅图像，且设备可按图像生成顺序连续回调当前用户的历史过检图像，无图像数量限制</w:t>
      </w:r>
    </w:p>
    <w:p>
      <w:pPr>
        <w:snapToGrid w:val="0"/>
        <w:spacing w:line="360" w:lineRule="auto"/>
        <w:ind w:firstLine="480" w:firstLineChars="200"/>
        <w:rPr>
          <w:rFonts w:hint="eastAsia" w:ascii="undefined" w:hAnsi="undefined"/>
          <w:b w:val="0"/>
          <w:bCs/>
          <w:sz w:val="24"/>
          <w:szCs w:val="24"/>
        </w:rPr>
      </w:pPr>
      <w:r>
        <w:rPr>
          <w:rFonts w:hint="eastAsia" w:ascii="undefined" w:hAnsi="undefined"/>
          <w:b w:val="0"/>
          <w:bCs/>
          <w:sz w:val="24"/>
          <w:szCs w:val="24"/>
        </w:rPr>
        <w:t>8.缩放功能：设备应能通过鼠标滚轮对过包图像选中区域进行放大1~64倍，并可根据选中区域移动而移动</w:t>
      </w:r>
    </w:p>
    <w:p>
      <w:pPr>
        <w:snapToGrid w:val="0"/>
        <w:spacing w:line="360" w:lineRule="auto"/>
        <w:ind w:firstLine="480" w:firstLineChars="200"/>
        <w:rPr>
          <w:rFonts w:hint="eastAsia" w:ascii="undefined" w:hAnsi="undefined"/>
          <w:b w:val="0"/>
          <w:bCs/>
          <w:sz w:val="24"/>
          <w:szCs w:val="24"/>
        </w:rPr>
      </w:pPr>
      <w:r>
        <w:rPr>
          <w:rFonts w:hint="eastAsia" w:ascii="undefined" w:hAnsi="undefined"/>
          <w:b w:val="0"/>
          <w:bCs/>
          <w:sz w:val="24"/>
          <w:szCs w:val="24"/>
        </w:rPr>
        <w:t>9. 超薄物体检测：当被测物过薄而无法遮挡光障时，人工按下操作台上的相应功能键，设备应能检测出厚度为0.01mm的钢板</w:t>
      </w:r>
    </w:p>
    <w:p>
      <w:pPr>
        <w:snapToGrid w:val="0"/>
        <w:spacing w:line="360" w:lineRule="auto"/>
        <w:ind w:firstLine="480" w:firstLineChars="200"/>
        <w:rPr>
          <w:rFonts w:hint="eastAsia" w:ascii="undefined" w:hAnsi="undefined"/>
          <w:b w:val="0"/>
          <w:bCs/>
          <w:sz w:val="24"/>
          <w:szCs w:val="24"/>
        </w:rPr>
      </w:pPr>
      <w:r>
        <w:rPr>
          <w:rFonts w:hint="eastAsia" w:ascii="undefined" w:hAnsi="undefined"/>
          <w:b w:val="0"/>
          <w:bCs/>
          <w:sz w:val="24"/>
          <w:szCs w:val="24"/>
        </w:rPr>
        <w:t>10. 灵敏度设置：设备对疑似危险品的智能识别功能具有0～10等级的灵敏度设置</w:t>
      </w:r>
    </w:p>
    <w:p>
      <w:pPr>
        <w:snapToGrid w:val="0"/>
        <w:spacing w:line="360" w:lineRule="auto"/>
        <w:ind w:firstLine="480" w:firstLineChars="200"/>
        <w:rPr>
          <w:rFonts w:hint="eastAsia" w:ascii="undefined" w:hAnsi="undefined"/>
          <w:b w:val="0"/>
          <w:bCs/>
          <w:sz w:val="24"/>
          <w:szCs w:val="24"/>
        </w:rPr>
      </w:pPr>
      <w:r>
        <w:rPr>
          <w:rFonts w:hint="eastAsia" w:ascii="undefined" w:hAnsi="undefined"/>
          <w:b w:val="0"/>
          <w:bCs/>
          <w:sz w:val="24"/>
          <w:szCs w:val="24"/>
        </w:rPr>
        <w:t>11. 故障自动恢复：当设备出现系统死机重启后或意外故障重启后，应能在3分钟内恢复其正常工作状态，且故障前的日志记录、过包图片等信息不丢失</w:t>
      </w:r>
    </w:p>
    <w:p>
      <w:pPr>
        <w:snapToGrid w:val="0"/>
        <w:spacing w:line="360" w:lineRule="auto"/>
        <w:ind w:firstLine="480" w:firstLineChars="200"/>
        <w:rPr>
          <w:rFonts w:hint="eastAsia" w:ascii="undefined" w:hAnsi="undefined"/>
          <w:b w:val="0"/>
          <w:bCs/>
          <w:sz w:val="24"/>
          <w:szCs w:val="24"/>
        </w:rPr>
      </w:pPr>
      <w:r>
        <w:rPr>
          <w:rFonts w:hint="eastAsia" w:ascii="undefined" w:hAnsi="undefined"/>
          <w:b w:val="0"/>
          <w:bCs/>
          <w:sz w:val="24"/>
          <w:szCs w:val="24"/>
        </w:rPr>
        <w:t>12. 线分辨力：设备在0.3m/s速度下正常工作时，能够分辨最小单根实芯铜线直径Φ0.0787mm（AWG40）。(出具具有检测资质的第三方检测机构的报告复印件)</w:t>
      </w:r>
    </w:p>
    <w:p>
      <w:pPr>
        <w:snapToGrid w:val="0"/>
        <w:spacing w:line="360" w:lineRule="auto"/>
        <w:ind w:firstLine="480" w:firstLineChars="200"/>
        <w:rPr>
          <w:rFonts w:hint="eastAsia" w:ascii="undefined" w:hAnsi="undefined"/>
          <w:b w:val="0"/>
          <w:bCs/>
          <w:sz w:val="24"/>
          <w:szCs w:val="24"/>
        </w:rPr>
      </w:pPr>
      <w:r>
        <w:rPr>
          <w:rFonts w:hint="eastAsia" w:ascii="undefined" w:hAnsi="undefined"/>
          <w:b w:val="0"/>
          <w:bCs/>
          <w:sz w:val="24"/>
          <w:szCs w:val="24"/>
        </w:rPr>
        <w:t>13. 穿透力：设备在0.3m/s速度下正常工作时，能够穿透46mm厚的钢板。(出具具有检测资质的第三方检测机构的报告复印件)</w:t>
      </w:r>
    </w:p>
    <w:p>
      <w:pPr>
        <w:snapToGrid w:val="0"/>
        <w:spacing w:line="360" w:lineRule="auto"/>
        <w:ind w:firstLine="480" w:firstLineChars="200"/>
        <w:rPr>
          <w:rFonts w:hint="eastAsia" w:ascii="undefined" w:hAnsi="undefined"/>
          <w:b w:val="0"/>
          <w:bCs/>
          <w:sz w:val="24"/>
          <w:szCs w:val="24"/>
        </w:rPr>
      </w:pPr>
      <w:r>
        <w:rPr>
          <w:rFonts w:hint="eastAsia" w:ascii="undefined" w:hAnsi="undefined"/>
          <w:b w:val="0"/>
          <w:bCs/>
          <w:sz w:val="24"/>
          <w:szCs w:val="24"/>
        </w:rPr>
        <w:t>14. 单次检查剂量：设备在0.2m/s速度下正常工作时，单次检查剂量应≤4.0uGy(出具具有检测资质的第三方检测机构的报告复印件)</w:t>
      </w:r>
    </w:p>
    <w:p>
      <w:pPr>
        <w:snapToGrid w:val="0"/>
        <w:spacing w:line="360" w:lineRule="auto"/>
        <w:ind w:firstLine="480" w:firstLineChars="200"/>
        <w:rPr>
          <w:rFonts w:hint="eastAsia" w:ascii="undefined" w:hAnsi="undefined"/>
          <w:b w:val="0"/>
          <w:bCs/>
          <w:sz w:val="24"/>
          <w:szCs w:val="24"/>
        </w:rPr>
      </w:pPr>
      <w:r>
        <w:rPr>
          <w:rFonts w:hint="eastAsia" w:ascii="undefined" w:hAnsi="undefined"/>
          <w:b w:val="0"/>
          <w:bCs/>
          <w:sz w:val="24"/>
          <w:szCs w:val="24"/>
        </w:rPr>
        <w:t>15. 开/关机时间：开机时间：免密模式下，从按下开机按钮至显示屏显示过包界面的时间应小于等于18s；关机时间：从旋转钥匙开关至显示屏关闭的时间应小于等于5s</w:t>
      </w:r>
    </w:p>
    <w:p>
      <w:pPr>
        <w:snapToGrid w:val="0"/>
        <w:spacing w:line="360" w:lineRule="auto"/>
        <w:ind w:firstLine="480" w:firstLineChars="200"/>
        <w:rPr>
          <w:rFonts w:hint="eastAsia" w:ascii="undefined" w:hAnsi="undefined"/>
          <w:b w:val="0"/>
          <w:bCs/>
          <w:sz w:val="24"/>
          <w:szCs w:val="24"/>
        </w:rPr>
      </w:pPr>
      <w:r>
        <w:rPr>
          <w:rFonts w:hint="eastAsia" w:ascii="undefined" w:hAnsi="undefined"/>
          <w:b w:val="0"/>
          <w:bCs/>
          <w:sz w:val="24"/>
          <w:szCs w:val="24"/>
        </w:rPr>
        <w:t>16. 图像信噪比：X射线图像信噪比（SNR）大于等于40dB(出具具有检测资质的第三方检测机构的报告复印件)</w:t>
      </w:r>
    </w:p>
    <w:p>
      <w:pPr>
        <w:snapToGrid w:val="0"/>
        <w:spacing w:line="360" w:lineRule="auto"/>
        <w:ind w:firstLine="480" w:firstLineChars="200"/>
        <w:rPr>
          <w:rFonts w:hint="eastAsia" w:ascii="undefined" w:hAnsi="undefined"/>
          <w:b w:val="0"/>
          <w:bCs/>
          <w:sz w:val="24"/>
          <w:szCs w:val="24"/>
        </w:rPr>
      </w:pPr>
      <w:r>
        <w:rPr>
          <w:rFonts w:hint="eastAsia" w:ascii="undefined" w:hAnsi="undefined"/>
          <w:b w:val="0"/>
          <w:bCs/>
          <w:sz w:val="24"/>
          <w:szCs w:val="24"/>
        </w:rPr>
        <w:t>17. 执行国家标准：《微剂量X射线安全检查设备第1部分：通用技木要求》GB15208.1-2018，《微剂量X射线安全检  查设备第2部分：透射式行包安全检查设备》GB15208.2-2018</w:t>
      </w:r>
    </w:p>
    <w:p>
      <w:pPr>
        <w:snapToGrid w:val="0"/>
        <w:spacing w:line="360" w:lineRule="auto"/>
        <w:ind w:firstLine="480" w:firstLineChars="200"/>
        <w:rPr>
          <w:rFonts w:hint="eastAsia" w:ascii="undefined" w:hAnsi="undefined"/>
          <w:b w:val="0"/>
          <w:bCs/>
          <w:sz w:val="24"/>
          <w:szCs w:val="24"/>
        </w:rPr>
      </w:pPr>
      <w:r>
        <w:rPr>
          <w:rFonts w:hint="eastAsia" w:ascii="undefined" w:hAnsi="undefined"/>
          <w:b w:val="0"/>
          <w:bCs/>
          <w:sz w:val="24"/>
          <w:szCs w:val="24"/>
        </w:rPr>
        <w:t>18.标配尺寸≥21.5 inch显示屏，显示屏分辨率≥1920*1080</w:t>
      </w:r>
    </w:p>
    <w:p>
      <w:pPr>
        <w:snapToGrid w:val="0"/>
        <w:spacing w:line="360" w:lineRule="auto"/>
        <w:ind w:firstLine="480" w:firstLineChars="200"/>
        <w:rPr>
          <w:rFonts w:hint="eastAsia" w:ascii="undefined" w:hAnsi="undefined"/>
          <w:b w:val="0"/>
          <w:bCs/>
          <w:sz w:val="24"/>
          <w:szCs w:val="24"/>
        </w:rPr>
      </w:pPr>
      <w:r>
        <w:rPr>
          <w:rFonts w:hint="eastAsia" w:ascii="undefined" w:hAnsi="undefined"/>
          <w:b w:val="0"/>
          <w:bCs/>
          <w:sz w:val="24"/>
          <w:szCs w:val="24"/>
        </w:rPr>
        <w:t>19.设备应能将来访者的放包和取包视频、抓拍的人脸和包裹照片与X射线透射图像进行关联存储</w:t>
      </w:r>
    </w:p>
    <w:p>
      <w:pPr>
        <w:snapToGrid w:val="0"/>
        <w:spacing w:line="360" w:lineRule="auto"/>
        <w:ind w:firstLine="480" w:firstLineChars="200"/>
        <w:rPr>
          <w:rFonts w:hint="eastAsia" w:ascii="undefined" w:hAnsi="undefined"/>
          <w:b w:val="0"/>
          <w:bCs/>
          <w:sz w:val="24"/>
          <w:szCs w:val="24"/>
        </w:rPr>
      </w:pPr>
      <w:r>
        <w:rPr>
          <w:rFonts w:hint="eastAsia" w:ascii="undefined" w:hAnsi="undefined"/>
          <w:b w:val="0"/>
          <w:bCs/>
          <w:sz w:val="24"/>
          <w:szCs w:val="24"/>
        </w:rPr>
        <w:t>20.每台安检机应配备一套配套复检工作台（即安检开包台），复检台面要求不锈钢材质；</w:t>
      </w:r>
    </w:p>
    <w:p>
      <w:pPr>
        <w:snapToGrid w:val="0"/>
        <w:spacing w:line="360" w:lineRule="auto"/>
        <w:ind w:firstLine="480" w:firstLineChars="200"/>
        <w:rPr>
          <w:rFonts w:hint="eastAsia" w:ascii="undefined" w:hAnsi="undefined"/>
          <w:b w:val="0"/>
          <w:bCs/>
          <w:sz w:val="24"/>
          <w:szCs w:val="24"/>
        </w:rPr>
      </w:pPr>
      <w:r>
        <w:rPr>
          <w:rFonts w:hint="eastAsia" w:ascii="undefined" w:hAnsi="undefined"/>
          <w:b w:val="0"/>
          <w:bCs/>
          <w:sz w:val="24"/>
          <w:szCs w:val="24"/>
        </w:rPr>
        <w:t>21.免费提供安检机接入医院安防监控系统接口。</w:t>
      </w:r>
    </w:p>
    <w:p>
      <w:pPr>
        <w:snapToGrid w:val="0"/>
        <w:spacing w:line="360" w:lineRule="auto"/>
        <w:ind w:firstLine="480" w:firstLineChars="200"/>
        <w:rPr>
          <w:rFonts w:hint="eastAsia" w:ascii="undefined" w:hAnsi="undefined"/>
          <w:b w:val="0"/>
          <w:bCs/>
          <w:sz w:val="24"/>
          <w:szCs w:val="24"/>
        </w:rPr>
      </w:pPr>
      <w:r>
        <w:rPr>
          <w:rFonts w:hint="eastAsia" w:ascii="undefined" w:hAnsi="undefined"/>
          <w:b w:val="0"/>
          <w:bCs/>
          <w:sz w:val="24"/>
          <w:szCs w:val="24"/>
        </w:rPr>
        <w:t>22.本次安装如涉及动电动焊，报价人应提供电工证、电焊证，在正式进场前需办理相关手续，同时应知晓和遵守院区内禁止吸烟。</w:t>
      </w:r>
    </w:p>
    <w:p>
      <w:pPr>
        <w:snapToGrid w:val="0"/>
        <w:spacing w:line="360" w:lineRule="auto"/>
        <w:ind w:firstLine="480" w:firstLineChars="200"/>
        <w:rPr>
          <w:rFonts w:hint="eastAsia" w:ascii="undefined" w:hAnsi="undefined"/>
          <w:b w:val="0"/>
          <w:bCs/>
          <w:sz w:val="24"/>
          <w:szCs w:val="24"/>
        </w:rPr>
      </w:pPr>
      <w:r>
        <w:rPr>
          <w:rFonts w:hint="eastAsia" w:ascii="undefined" w:hAnsi="undefined"/>
          <w:b w:val="0"/>
          <w:bCs/>
          <w:sz w:val="24"/>
          <w:szCs w:val="24"/>
        </w:rPr>
        <w:t>23.报价人产品质量保证期：自验收合格之日起，提供不低于2年的免费质保期。</w:t>
      </w:r>
    </w:p>
    <w:p>
      <w:pPr>
        <w:snapToGrid w:val="0"/>
        <w:spacing w:line="360" w:lineRule="auto"/>
        <w:ind w:firstLine="480" w:firstLineChars="200"/>
        <w:rPr>
          <w:rFonts w:hint="eastAsia" w:ascii="undefined" w:hAnsi="undefined"/>
          <w:b w:val="0"/>
          <w:bCs/>
          <w:sz w:val="24"/>
          <w:szCs w:val="24"/>
        </w:rPr>
      </w:pPr>
      <w:r>
        <w:rPr>
          <w:rFonts w:hint="eastAsia" w:ascii="undefined" w:hAnsi="undefined"/>
          <w:b w:val="0"/>
          <w:bCs/>
          <w:sz w:val="24"/>
          <w:szCs w:val="24"/>
        </w:rPr>
        <w:t>（</w:t>
      </w:r>
      <w:r>
        <w:rPr>
          <w:rFonts w:hint="eastAsia" w:ascii="undefined" w:hAnsi="undefined"/>
          <w:b w:val="0"/>
          <w:bCs/>
          <w:sz w:val="24"/>
          <w:szCs w:val="24"/>
          <w:lang w:eastAsia="zh-CN"/>
        </w:rPr>
        <w:t>二</w:t>
      </w:r>
      <w:r>
        <w:rPr>
          <w:rFonts w:hint="eastAsia" w:ascii="undefined" w:hAnsi="undefined"/>
          <w:b w:val="0"/>
          <w:bCs/>
          <w:sz w:val="24"/>
          <w:szCs w:val="24"/>
        </w:rPr>
        <w:t>）基本</w:t>
      </w:r>
      <w:r>
        <w:rPr>
          <w:rFonts w:hint="eastAsia" w:ascii="undefined" w:hAnsi="undefined"/>
          <w:b w:val="0"/>
          <w:bCs/>
          <w:sz w:val="24"/>
          <w:szCs w:val="24"/>
          <w:lang w:eastAsia="zh-CN"/>
        </w:rPr>
        <w:t>要</w:t>
      </w:r>
      <w:r>
        <w:rPr>
          <w:rFonts w:hint="eastAsia" w:ascii="undefined" w:hAnsi="undefined"/>
          <w:b w:val="0"/>
          <w:bCs/>
          <w:sz w:val="24"/>
          <w:szCs w:val="24"/>
        </w:rPr>
        <w:t>求</w:t>
      </w:r>
    </w:p>
    <w:p>
      <w:pPr>
        <w:snapToGrid w:val="0"/>
        <w:spacing w:line="360" w:lineRule="auto"/>
        <w:ind w:firstLine="480" w:firstLineChars="200"/>
        <w:rPr>
          <w:rFonts w:hint="eastAsia" w:ascii="undefined" w:hAnsi="undefined"/>
          <w:b w:val="0"/>
          <w:bCs/>
          <w:sz w:val="24"/>
          <w:szCs w:val="24"/>
        </w:rPr>
      </w:pPr>
      <w:r>
        <w:rPr>
          <w:rFonts w:hint="eastAsia" w:ascii="undefined" w:hAnsi="undefined"/>
          <w:b w:val="0"/>
          <w:bCs/>
          <w:sz w:val="24"/>
          <w:szCs w:val="24"/>
        </w:rPr>
        <w:t>1.中标方需查勘现场了解现场实际情况、安装位置、难易程度等具体细节，以便合理报价。</w:t>
      </w:r>
    </w:p>
    <w:p>
      <w:pPr>
        <w:snapToGrid w:val="0"/>
        <w:spacing w:line="360" w:lineRule="auto"/>
        <w:ind w:firstLine="480" w:firstLineChars="200"/>
        <w:rPr>
          <w:rFonts w:hint="eastAsia" w:ascii="undefined" w:hAnsi="undefined"/>
          <w:b w:val="0"/>
          <w:bCs/>
          <w:sz w:val="24"/>
          <w:szCs w:val="24"/>
        </w:rPr>
      </w:pPr>
      <w:r>
        <w:rPr>
          <w:rFonts w:hint="eastAsia" w:ascii="undefined" w:hAnsi="undefined"/>
          <w:b w:val="0"/>
          <w:bCs/>
          <w:sz w:val="24"/>
          <w:szCs w:val="24"/>
        </w:rPr>
        <w:t>2.中标方需提供方案以及涉及的相关设施设备，相关配件及服务，包括设备安装，布线</w:t>
      </w:r>
      <w:r>
        <w:rPr>
          <w:rFonts w:hint="eastAsia" w:ascii="undefined" w:hAnsi="undefined"/>
          <w:b w:val="0"/>
          <w:bCs/>
          <w:sz w:val="24"/>
          <w:szCs w:val="24"/>
          <w:lang w:eastAsia="zh-CN"/>
        </w:rPr>
        <w:t>，拆除时损坏的墙面要恢复</w:t>
      </w:r>
      <w:r>
        <w:rPr>
          <w:rFonts w:hint="eastAsia" w:ascii="undefined" w:hAnsi="undefined"/>
          <w:b w:val="0"/>
          <w:bCs/>
          <w:sz w:val="24"/>
          <w:szCs w:val="24"/>
        </w:rPr>
        <w:t>等，实现各项功能正常使用，含实现以上功能的软硬件安装。</w:t>
      </w:r>
    </w:p>
    <w:p>
      <w:pPr>
        <w:snapToGrid w:val="0"/>
        <w:spacing w:line="360" w:lineRule="auto"/>
        <w:ind w:firstLine="480" w:firstLineChars="200"/>
        <w:rPr>
          <w:rFonts w:hint="eastAsia" w:ascii="undefined" w:hAnsi="undefined"/>
          <w:b w:val="0"/>
          <w:bCs/>
          <w:sz w:val="24"/>
          <w:szCs w:val="24"/>
        </w:rPr>
      </w:pPr>
      <w:r>
        <w:rPr>
          <w:rFonts w:hint="eastAsia" w:ascii="undefined" w:hAnsi="undefined"/>
          <w:b w:val="0"/>
          <w:bCs/>
          <w:sz w:val="24"/>
          <w:szCs w:val="24"/>
        </w:rPr>
        <w:t>3.中标方应明确工期，给出的报价方案中涉及各项明细、品牌等。</w:t>
      </w:r>
    </w:p>
    <w:p>
      <w:pPr>
        <w:snapToGrid w:val="0"/>
        <w:spacing w:line="360" w:lineRule="auto"/>
        <w:ind w:firstLine="480" w:firstLineChars="200"/>
        <w:rPr>
          <w:rFonts w:hint="eastAsia" w:ascii="undefined" w:hAnsi="undefined"/>
          <w:b w:val="0"/>
          <w:bCs/>
          <w:sz w:val="24"/>
          <w:szCs w:val="24"/>
        </w:rPr>
      </w:pPr>
      <w:r>
        <w:rPr>
          <w:rFonts w:hint="eastAsia" w:ascii="undefined" w:hAnsi="undefined"/>
          <w:b w:val="0"/>
          <w:bCs/>
          <w:sz w:val="24"/>
          <w:szCs w:val="24"/>
        </w:rPr>
        <w:t>4.中标方所用产品应为全新且符合国家相关标准。</w:t>
      </w:r>
    </w:p>
    <w:p>
      <w:pPr>
        <w:snapToGrid w:val="0"/>
        <w:spacing w:line="360" w:lineRule="auto"/>
        <w:ind w:firstLine="480" w:firstLineChars="200"/>
        <w:rPr>
          <w:rFonts w:hint="eastAsia" w:ascii="undefined" w:hAnsi="undefined"/>
          <w:b w:val="0"/>
          <w:bCs/>
          <w:sz w:val="24"/>
          <w:szCs w:val="24"/>
        </w:rPr>
      </w:pPr>
      <w:r>
        <w:rPr>
          <w:rFonts w:hint="eastAsia" w:ascii="undefined" w:hAnsi="undefined"/>
          <w:b w:val="0"/>
          <w:bCs/>
          <w:sz w:val="24"/>
          <w:szCs w:val="24"/>
          <w:lang w:val="en-US" w:eastAsia="zh-CN"/>
        </w:rPr>
        <w:t>5</w:t>
      </w:r>
      <w:r>
        <w:rPr>
          <w:rFonts w:hint="eastAsia" w:ascii="undefined" w:hAnsi="undefined"/>
          <w:b w:val="0"/>
          <w:bCs/>
          <w:sz w:val="24"/>
          <w:szCs w:val="24"/>
        </w:rPr>
        <w:t>.中标方自备所需的工具。</w:t>
      </w:r>
    </w:p>
    <w:p>
      <w:pPr>
        <w:snapToGrid w:val="0"/>
        <w:spacing w:line="360" w:lineRule="auto"/>
        <w:ind w:firstLine="480" w:firstLineChars="200"/>
        <w:rPr>
          <w:rFonts w:hint="eastAsia" w:ascii="undefined" w:hAnsi="undefined"/>
          <w:b w:val="0"/>
          <w:bCs/>
          <w:sz w:val="24"/>
          <w:szCs w:val="24"/>
        </w:rPr>
      </w:pPr>
      <w:r>
        <w:rPr>
          <w:rFonts w:hint="eastAsia" w:ascii="undefined" w:hAnsi="undefined"/>
          <w:b w:val="0"/>
          <w:bCs/>
          <w:sz w:val="24"/>
          <w:szCs w:val="24"/>
          <w:lang w:val="en-US" w:eastAsia="zh-CN"/>
        </w:rPr>
        <w:t>6</w:t>
      </w:r>
      <w:r>
        <w:rPr>
          <w:rFonts w:hint="eastAsia" w:ascii="undefined" w:hAnsi="undefined"/>
          <w:b w:val="0"/>
          <w:bCs/>
          <w:sz w:val="24"/>
          <w:szCs w:val="24"/>
        </w:rPr>
        <w:t>.该项目为交钥匙工程。</w:t>
      </w:r>
    </w:p>
    <w:p>
      <w:pPr>
        <w:snapToGrid w:val="0"/>
        <w:spacing w:line="360" w:lineRule="auto"/>
        <w:ind w:firstLine="480" w:firstLineChars="200"/>
        <w:rPr>
          <w:rFonts w:hint="eastAsia" w:ascii="undefined" w:hAnsi="undefined"/>
          <w:b w:val="0"/>
          <w:bCs/>
          <w:sz w:val="24"/>
          <w:szCs w:val="24"/>
        </w:rPr>
      </w:pPr>
      <w:r>
        <w:rPr>
          <w:rFonts w:hint="eastAsia" w:ascii="undefined" w:hAnsi="undefined"/>
          <w:b w:val="0"/>
          <w:bCs/>
          <w:sz w:val="24"/>
          <w:szCs w:val="24"/>
          <w:lang w:val="en-US" w:eastAsia="zh-CN"/>
        </w:rPr>
        <w:t>7</w:t>
      </w:r>
      <w:r>
        <w:rPr>
          <w:rFonts w:hint="eastAsia" w:ascii="undefined" w:hAnsi="undefined"/>
          <w:b w:val="0"/>
          <w:bCs/>
          <w:sz w:val="24"/>
          <w:szCs w:val="24"/>
        </w:rPr>
        <w:t>.如涉及动电动焊，报价人应提供电工证、电焊证，在正式进场前需办理相关手续，同时应知晓和遵守院区内禁止吸烟。</w:t>
      </w:r>
    </w:p>
    <w:p>
      <w:pPr>
        <w:snapToGrid w:val="0"/>
        <w:spacing w:line="360" w:lineRule="auto"/>
        <w:ind w:firstLine="480" w:firstLineChars="200"/>
        <w:rPr>
          <w:rFonts w:hint="eastAsia" w:ascii="undefined" w:hAnsi="undefined"/>
          <w:b w:val="0"/>
          <w:bCs/>
          <w:sz w:val="24"/>
          <w:szCs w:val="24"/>
        </w:rPr>
      </w:pPr>
      <w:r>
        <w:rPr>
          <w:rFonts w:hint="eastAsia" w:ascii="undefined" w:hAnsi="undefined"/>
          <w:b w:val="0"/>
          <w:bCs/>
          <w:sz w:val="24"/>
          <w:szCs w:val="24"/>
        </w:rPr>
        <w:t>（</w:t>
      </w:r>
      <w:r>
        <w:rPr>
          <w:rFonts w:hint="eastAsia" w:ascii="undefined" w:hAnsi="undefined"/>
          <w:b w:val="0"/>
          <w:bCs/>
          <w:sz w:val="24"/>
          <w:szCs w:val="24"/>
          <w:lang w:eastAsia="zh-CN"/>
        </w:rPr>
        <w:t>三</w:t>
      </w:r>
      <w:r>
        <w:rPr>
          <w:rFonts w:hint="eastAsia" w:ascii="undefined" w:hAnsi="undefined"/>
          <w:b w:val="0"/>
          <w:bCs/>
          <w:sz w:val="24"/>
          <w:szCs w:val="24"/>
        </w:rPr>
        <w:t>）</w:t>
      </w:r>
      <w:r>
        <w:rPr>
          <w:rFonts w:hint="eastAsia" w:ascii="undefined" w:hAnsi="undefined"/>
          <w:b w:val="0"/>
          <w:bCs/>
          <w:sz w:val="24"/>
          <w:szCs w:val="24"/>
          <w:lang w:eastAsia="zh-CN"/>
        </w:rPr>
        <w:t>资质</w:t>
      </w:r>
      <w:r>
        <w:rPr>
          <w:rFonts w:hint="eastAsia" w:ascii="undefined" w:hAnsi="undefined"/>
          <w:b w:val="0"/>
          <w:bCs/>
          <w:sz w:val="24"/>
          <w:szCs w:val="24"/>
        </w:rPr>
        <w:t>要求</w:t>
      </w:r>
    </w:p>
    <w:p>
      <w:pPr>
        <w:snapToGrid w:val="0"/>
        <w:spacing w:line="360" w:lineRule="auto"/>
        <w:ind w:firstLine="480" w:firstLineChars="200"/>
        <w:rPr>
          <w:rFonts w:hint="eastAsia" w:ascii="undefined" w:hAnsi="undefined" w:eastAsia="微软雅黑"/>
          <w:b w:val="0"/>
          <w:bCs/>
          <w:sz w:val="24"/>
          <w:szCs w:val="24"/>
          <w:lang w:eastAsia="zh-CN"/>
        </w:rPr>
      </w:pPr>
      <w:bookmarkStart w:id="3" w:name="_GoBack"/>
      <w:r>
        <w:rPr>
          <w:rFonts w:hint="eastAsia" w:ascii="undefined" w:hAnsi="undefined"/>
          <w:b w:val="0"/>
          <w:bCs/>
          <w:sz w:val="24"/>
          <w:szCs w:val="24"/>
        </w:rPr>
        <w:t>投标人须有Ⅲ类射线装置销售资质，提供《辐射安全许可证》复印件</w:t>
      </w:r>
      <w:r>
        <w:rPr>
          <w:rFonts w:hint="eastAsia" w:ascii="undefined" w:hAnsi="undefined"/>
          <w:b w:val="0"/>
          <w:bCs/>
          <w:sz w:val="24"/>
          <w:szCs w:val="24"/>
          <w:lang w:eastAsia="zh-CN"/>
        </w:rPr>
        <w:t>。</w:t>
      </w:r>
      <w:bookmarkEnd w:id="3"/>
    </w:p>
    <w:p>
      <w:pPr>
        <w:snapToGrid w:val="0"/>
        <w:spacing w:line="360" w:lineRule="auto"/>
        <w:ind w:firstLine="480" w:firstLineChars="200"/>
        <w:rPr>
          <w:rFonts w:hint="eastAsia" w:ascii="undefined" w:hAnsi="undefined"/>
          <w:b w:val="0"/>
          <w:bCs/>
          <w:sz w:val="24"/>
          <w:szCs w:val="24"/>
        </w:rPr>
      </w:pPr>
      <w:bookmarkStart w:id="2" w:name="OLE_LINK1"/>
      <w:r>
        <w:rPr>
          <w:rFonts w:hint="eastAsia" w:ascii="undefined" w:hAnsi="undefined"/>
          <w:b w:val="0"/>
          <w:bCs/>
          <w:sz w:val="24"/>
          <w:szCs w:val="24"/>
        </w:rPr>
        <w:t>（</w:t>
      </w:r>
      <w:r>
        <w:rPr>
          <w:rFonts w:hint="eastAsia" w:ascii="undefined" w:hAnsi="undefined"/>
          <w:b w:val="0"/>
          <w:bCs/>
          <w:sz w:val="24"/>
          <w:szCs w:val="24"/>
          <w:lang w:eastAsia="zh-CN"/>
        </w:rPr>
        <w:t>四</w:t>
      </w:r>
      <w:r>
        <w:rPr>
          <w:rFonts w:hint="eastAsia" w:ascii="undefined" w:hAnsi="undefined"/>
          <w:b w:val="0"/>
          <w:bCs/>
          <w:sz w:val="24"/>
          <w:szCs w:val="24"/>
        </w:rPr>
        <w:t>）报价要求</w:t>
      </w:r>
    </w:p>
    <w:bookmarkEnd w:id="2"/>
    <w:p>
      <w:pPr>
        <w:snapToGrid w:val="0"/>
        <w:spacing w:line="360" w:lineRule="auto"/>
        <w:ind w:firstLine="480" w:firstLineChars="200"/>
        <w:rPr>
          <w:rFonts w:hint="eastAsia" w:ascii="undefined" w:hAnsi="undefined"/>
          <w:b w:val="0"/>
          <w:bCs/>
          <w:sz w:val="24"/>
          <w:szCs w:val="24"/>
        </w:rPr>
      </w:pPr>
      <w:r>
        <w:rPr>
          <w:rFonts w:hint="eastAsia" w:ascii="undefined" w:hAnsi="undefined"/>
          <w:b w:val="0"/>
          <w:bCs/>
          <w:sz w:val="24"/>
          <w:szCs w:val="24"/>
        </w:rPr>
        <w:t>本次报价为包干价，涉及的具体内容应以人民币为单位进行综合单价报价，包含：货物、技术资料、货物的税费、运输费、安装费、信息接入费、保险费、施工人员的安全保险费、包装费、装卸费、培训费与货物有关的供方应纳的税费、质保期内的服务费以及有关的其他费用。</w:t>
      </w:r>
    </w:p>
    <w:p>
      <w:pPr>
        <w:snapToGrid w:val="0"/>
        <w:spacing w:line="360" w:lineRule="auto"/>
        <w:ind w:firstLine="480" w:firstLineChars="200"/>
        <w:rPr>
          <w:rFonts w:hint="eastAsia" w:ascii="undefined" w:hAnsi="undefined"/>
          <w:b w:val="0"/>
          <w:bCs/>
          <w:sz w:val="24"/>
          <w:szCs w:val="24"/>
        </w:rPr>
      </w:pPr>
      <w:r>
        <w:rPr>
          <w:rFonts w:hint="eastAsia" w:ascii="undefined" w:hAnsi="undefined"/>
          <w:b w:val="0"/>
          <w:bCs/>
          <w:sz w:val="24"/>
          <w:szCs w:val="24"/>
        </w:rPr>
        <w:t>（</w:t>
      </w:r>
      <w:r>
        <w:rPr>
          <w:rFonts w:hint="eastAsia" w:ascii="undefined" w:hAnsi="undefined"/>
          <w:b w:val="0"/>
          <w:bCs/>
          <w:sz w:val="24"/>
          <w:szCs w:val="24"/>
          <w:lang w:eastAsia="zh-CN"/>
        </w:rPr>
        <w:t>五</w:t>
      </w:r>
      <w:r>
        <w:rPr>
          <w:rFonts w:hint="eastAsia" w:ascii="undefined" w:hAnsi="undefined"/>
          <w:b w:val="0"/>
          <w:bCs/>
          <w:sz w:val="24"/>
          <w:szCs w:val="24"/>
        </w:rPr>
        <w:t>）服务保证</w:t>
      </w:r>
    </w:p>
    <w:p>
      <w:pPr>
        <w:snapToGrid w:val="0"/>
        <w:spacing w:line="360" w:lineRule="auto"/>
        <w:ind w:firstLine="480" w:firstLineChars="200"/>
        <w:rPr>
          <w:rFonts w:hint="eastAsia" w:ascii="undefined" w:hAnsi="undefined"/>
          <w:b w:val="0"/>
          <w:bCs/>
          <w:sz w:val="24"/>
          <w:szCs w:val="24"/>
        </w:rPr>
      </w:pPr>
      <w:r>
        <w:rPr>
          <w:rFonts w:hint="eastAsia" w:ascii="undefined" w:hAnsi="undefined"/>
          <w:b w:val="0"/>
          <w:bCs/>
          <w:sz w:val="24"/>
          <w:szCs w:val="24"/>
        </w:rPr>
        <w:t>1.确保工期内完成。报价人应合理安排工期，不得擅自拖延工期，如拖延工期超过3个日历日，采购人有权解除合同并不承担任何费用，且保留对报价人的追偿权利。</w:t>
      </w:r>
    </w:p>
    <w:p>
      <w:pPr>
        <w:snapToGrid w:val="0"/>
        <w:spacing w:line="360" w:lineRule="auto"/>
        <w:ind w:firstLine="480" w:firstLineChars="200"/>
        <w:rPr>
          <w:rFonts w:hint="eastAsia" w:ascii="undefined" w:hAnsi="undefined"/>
          <w:b w:val="0"/>
          <w:bCs/>
          <w:sz w:val="24"/>
          <w:szCs w:val="24"/>
        </w:rPr>
      </w:pPr>
      <w:r>
        <w:rPr>
          <w:rFonts w:hint="eastAsia" w:ascii="undefined" w:hAnsi="undefined"/>
          <w:b w:val="0"/>
          <w:bCs/>
          <w:sz w:val="24"/>
          <w:szCs w:val="24"/>
        </w:rPr>
        <w:t>2.报价人应保证施工作业过程中的安全，因自身行为引起的任何损失和损害均由报价人承担责任和负责赔偿。</w:t>
      </w:r>
    </w:p>
    <w:p>
      <w:pPr>
        <w:snapToGrid w:val="0"/>
        <w:spacing w:line="360" w:lineRule="auto"/>
        <w:ind w:firstLine="480" w:firstLineChars="200"/>
        <w:rPr>
          <w:rFonts w:hint="eastAsia" w:ascii="undefined" w:hAnsi="undefined"/>
          <w:b w:val="0"/>
          <w:bCs/>
          <w:sz w:val="24"/>
          <w:szCs w:val="24"/>
        </w:rPr>
      </w:pPr>
      <w:r>
        <w:rPr>
          <w:rFonts w:hint="eastAsia" w:ascii="undefined" w:hAnsi="undefined"/>
          <w:b w:val="0"/>
          <w:bCs/>
          <w:sz w:val="24"/>
          <w:szCs w:val="24"/>
        </w:rPr>
        <w:t>（</w:t>
      </w:r>
      <w:r>
        <w:rPr>
          <w:rFonts w:hint="eastAsia" w:ascii="undefined" w:hAnsi="undefined"/>
          <w:b w:val="0"/>
          <w:bCs/>
          <w:sz w:val="24"/>
          <w:szCs w:val="24"/>
          <w:lang w:eastAsia="zh-CN"/>
        </w:rPr>
        <w:t>六</w:t>
      </w:r>
      <w:r>
        <w:rPr>
          <w:rFonts w:hint="eastAsia" w:ascii="undefined" w:hAnsi="undefined"/>
          <w:b w:val="0"/>
          <w:bCs/>
          <w:sz w:val="24"/>
          <w:szCs w:val="24"/>
        </w:rPr>
        <w:t>）考核与付款。</w:t>
      </w:r>
    </w:p>
    <w:p>
      <w:pPr>
        <w:snapToGrid w:val="0"/>
        <w:spacing w:line="360" w:lineRule="auto"/>
        <w:ind w:firstLine="480" w:firstLineChars="200"/>
        <w:rPr>
          <w:rFonts w:hint="eastAsia" w:ascii="undefined" w:hAnsi="undefined"/>
          <w:b w:val="0"/>
          <w:bCs/>
          <w:sz w:val="24"/>
          <w:szCs w:val="24"/>
        </w:rPr>
      </w:pPr>
      <w:r>
        <w:rPr>
          <w:rFonts w:hint="eastAsia" w:ascii="undefined" w:hAnsi="undefined"/>
          <w:b w:val="0"/>
          <w:bCs/>
          <w:sz w:val="24"/>
          <w:szCs w:val="24"/>
          <w:lang w:val="en-US" w:eastAsia="zh-CN"/>
        </w:rPr>
        <w:t>1.</w:t>
      </w:r>
      <w:r>
        <w:rPr>
          <w:rFonts w:hint="eastAsia" w:ascii="undefined" w:hAnsi="undefined"/>
          <w:b w:val="0"/>
          <w:bCs/>
          <w:sz w:val="24"/>
          <w:szCs w:val="24"/>
        </w:rPr>
        <w:t>无首付款，采购人在试运行1个月后进行验收，如无法通过验收，报价人在5个工作日内进行整改，整改后依然无法通过验收，采购人有权解除合同并不承担任何费用。</w:t>
      </w:r>
    </w:p>
    <w:p>
      <w:pPr>
        <w:pStyle w:val="9"/>
        <w:keepNext w:val="0"/>
        <w:keepLines w:val="0"/>
        <w:widowControl/>
        <w:suppressLineNumbers w:val="0"/>
        <w:spacing w:before="0" w:beforeAutospacing="0" w:after="0" w:afterAutospacing="0"/>
        <w:ind w:left="0" w:firstLine="480" w:firstLineChars="200"/>
        <w:jc w:val="left"/>
      </w:pPr>
      <w:r>
        <w:rPr>
          <w:rFonts w:ascii="undefined" w:hAnsi="undefined" w:eastAsia="undefined" w:cs="undefined"/>
          <w:sz w:val="24"/>
          <w:szCs w:val="24"/>
        </w:rPr>
        <w:t>2.验收合格后通知报价人开具相应发票，在收到发票后支付95%的款项，余下5%尾款在三年后支付。</w:t>
      </w:r>
    </w:p>
    <w:p>
      <w:pPr>
        <w:pStyle w:val="2"/>
        <w:rPr>
          <w:rFonts w:hint="eastAsia" w:eastAsia="宋体"/>
          <w:lang w:val="en-US" w:eastAsia="zh-CN"/>
        </w:rPr>
      </w:pPr>
    </w:p>
    <w:p>
      <w:pPr>
        <w:ind w:firstLine="562" w:firstLineChars="200"/>
        <w:jc w:val="left"/>
        <w:rPr>
          <w:rFonts w:hint="eastAsia"/>
          <w:b/>
          <w:color w:val="FF0000"/>
          <w:sz w:val="28"/>
          <w:szCs w:val="28"/>
          <w:lang w:eastAsia="zh-CN"/>
        </w:rPr>
      </w:pPr>
    </w:p>
    <w:sectPr>
      <w:pgSz w:w="11906" w:h="16838"/>
      <w:pgMar w:top="1134" w:right="1133" w:bottom="1440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undefined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lN2QzODVkNzUwMWY0MjBlNzVjZDNkNzZhMjI0NzgifQ=="/>
    <w:docVar w:name="KSO_WPS_MARK_KEY" w:val="ee9e6755-8930-4478-b02e-9237bb361a90"/>
  </w:docVars>
  <w:rsids>
    <w:rsidRoot w:val="00183C1F"/>
    <w:rsid w:val="000354CD"/>
    <w:rsid w:val="0004215D"/>
    <w:rsid w:val="00044DC6"/>
    <w:rsid w:val="0007726D"/>
    <w:rsid w:val="00092565"/>
    <w:rsid w:val="000B158B"/>
    <w:rsid w:val="000C64E3"/>
    <w:rsid w:val="000F206E"/>
    <w:rsid w:val="000F714A"/>
    <w:rsid w:val="0010287F"/>
    <w:rsid w:val="001515EB"/>
    <w:rsid w:val="0017057E"/>
    <w:rsid w:val="00183C1F"/>
    <w:rsid w:val="001B7CEF"/>
    <w:rsid w:val="001F5681"/>
    <w:rsid w:val="001F702F"/>
    <w:rsid w:val="00231697"/>
    <w:rsid w:val="00265AB4"/>
    <w:rsid w:val="0027351C"/>
    <w:rsid w:val="002F6624"/>
    <w:rsid w:val="003013CE"/>
    <w:rsid w:val="003264FA"/>
    <w:rsid w:val="003374C0"/>
    <w:rsid w:val="00346179"/>
    <w:rsid w:val="00347BEA"/>
    <w:rsid w:val="00367321"/>
    <w:rsid w:val="0037369C"/>
    <w:rsid w:val="003E1BAF"/>
    <w:rsid w:val="004676FC"/>
    <w:rsid w:val="004B39B4"/>
    <w:rsid w:val="004D0161"/>
    <w:rsid w:val="004D7164"/>
    <w:rsid w:val="004F2CBF"/>
    <w:rsid w:val="004F4836"/>
    <w:rsid w:val="004F4EE5"/>
    <w:rsid w:val="00532A0F"/>
    <w:rsid w:val="00541D2A"/>
    <w:rsid w:val="00551012"/>
    <w:rsid w:val="00573CBC"/>
    <w:rsid w:val="00583B36"/>
    <w:rsid w:val="005D20F7"/>
    <w:rsid w:val="005E371C"/>
    <w:rsid w:val="0060163F"/>
    <w:rsid w:val="006036D6"/>
    <w:rsid w:val="0062467E"/>
    <w:rsid w:val="006307A4"/>
    <w:rsid w:val="00662213"/>
    <w:rsid w:val="00671D37"/>
    <w:rsid w:val="006738D3"/>
    <w:rsid w:val="0068142D"/>
    <w:rsid w:val="006A1AFA"/>
    <w:rsid w:val="006B56D6"/>
    <w:rsid w:val="006E5FDF"/>
    <w:rsid w:val="00743E4C"/>
    <w:rsid w:val="007474BD"/>
    <w:rsid w:val="00760109"/>
    <w:rsid w:val="00761DD8"/>
    <w:rsid w:val="00771711"/>
    <w:rsid w:val="007877EB"/>
    <w:rsid w:val="007A1E52"/>
    <w:rsid w:val="007A4F85"/>
    <w:rsid w:val="007B00D7"/>
    <w:rsid w:val="007B150B"/>
    <w:rsid w:val="007C5642"/>
    <w:rsid w:val="007E09D2"/>
    <w:rsid w:val="007F79B8"/>
    <w:rsid w:val="00803219"/>
    <w:rsid w:val="00823E73"/>
    <w:rsid w:val="00847DC6"/>
    <w:rsid w:val="00857299"/>
    <w:rsid w:val="00895C02"/>
    <w:rsid w:val="008C072C"/>
    <w:rsid w:val="009101F8"/>
    <w:rsid w:val="00913B64"/>
    <w:rsid w:val="00916323"/>
    <w:rsid w:val="00917388"/>
    <w:rsid w:val="0095176D"/>
    <w:rsid w:val="009A302F"/>
    <w:rsid w:val="009C4916"/>
    <w:rsid w:val="009E4C64"/>
    <w:rsid w:val="00A22411"/>
    <w:rsid w:val="00A50E76"/>
    <w:rsid w:val="00A8405F"/>
    <w:rsid w:val="00A90E32"/>
    <w:rsid w:val="00AA3A32"/>
    <w:rsid w:val="00B06595"/>
    <w:rsid w:val="00B2615D"/>
    <w:rsid w:val="00B346FF"/>
    <w:rsid w:val="00B820AE"/>
    <w:rsid w:val="00BA0E5D"/>
    <w:rsid w:val="00BD0464"/>
    <w:rsid w:val="00BD7EAB"/>
    <w:rsid w:val="00BE1DF5"/>
    <w:rsid w:val="00BF16C1"/>
    <w:rsid w:val="00C03D9B"/>
    <w:rsid w:val="00C233D4"/>
    <w:rsid w:val="00C3295B"/>
    <w:rsid w:val="00C32AF0"/>
    <w:rsid w:val="00C3483E"/>
    <w:rsid w:val="00C778EF"/>
    <w:rsid w:val="00C8547F"/>
    <w:rsid w:val="00C92B2F"/>
    <w:rsid w:val="00CA68DE"/>
    <w:rsid w:val="00CB3851"/>
    <w:rsid w:val="00CC3EF6"/>
    <w:rsid w:val="00D11872"/>
    <w:rsid w:val="00D34AF7"/>
    <w:rsid w:val="00D67315"/>
    <w:rsid w:val="00D678A5"/>
    <w:rsid w:val="00DC356B"/>
    <w:rsid w:val="00DE2B38"/>
    <w:rsid w:val="00E2433E"/>
    <w:rsid w:val="00E43D93"/>
    <w:rsid w:val="00E53786"/>
    <w:rsid w:val="00E55364"/>
    <w:rsid w:val="00E77D89"/>
    <w:rsid w:val="00E80661"/>
    <w:rsid w:val="00E8070D"/>
    <w:rsid w:val="00ED0F9E"/>
    <w:rsid w:val="00ED1E09"/>
    <w:rsid w:val="00ED4B30"/>
    <w:rsid w:val="00F175C0"/>
    <w:rsid w:val="00F26854"/>
    <w:rsid w:val="00F26F58"/>
    <w:rsid w:val="00F31FE3"/>
    <w:rsid w:val="00F331A3"/>
    <w:rsid w:val="00F35054"/>
    <w:rsid w:val="00FB642D"/>
    <w:rsid w:val="00FD577C"/>
    <w:rsid w:val="00FE7DF3"/>
    <w:rsid w:val="00FF3943"/>
    <w:rsid w:val="105765E1"/>
    <w:rsid w:val="16251223"/>
    <w:rsid w:val="194F58BE"/>
    <w:rsid w:val="1B300109"/>
    <w:rsid w:val="249F06E1"/>
    <w:rsid w:val="2A394ABC"/>
    <w:rsid w:val="44484D55"/>
    <w:rsid w:val="499959C4"/>
    <w:rsid w:val="60701C05"/>
    <w:rsid w:val="64C50CB4"/>
    <w:rsid w:val="710C1EC5"/>
    <w:rsid w:val="74A565C1"/>
    <w:rsid w:val="773E7889"/>
    <w:rsid w:val="77F734C0"/>
    <w:rsid w:val="7B761A97"/>
    <w:rsid w:val="7CBB4D13"/>
    <w:rsid w:val="7CC971B4"/>
    <w:rsid w:val="7FE5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tabs>
        <w:tab w:val="left" w:pos="3360"/>
      </w:tabs>
      <w:snapToGrid w:val="0"/>
      <w:spacing w:beforeLines="100" w:afterLines="50" w:line="800" w:lineRule="atLeast"/>
      <w:jc w:val="center"/>
      <w:outlineLvl w:val="0"/>
    </w:pPr>
    <w:rPr>
      <w:rFonts w:eastAsia="黑体"/>
      <w:sz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2"/>
    <w:unhideWhenUsed/>
    <w:qFormat/>
    <w:uiPriority w:val="99"/>
    <w:pPr>
      <w:snapToGrid w:val="0"/>
      <w:spacing w:line="440" w:lineRule="exact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4">
    <w:name w:val="Normal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Body Text Indent"/>
    <w:basedOn w:val="1"/>
    <w:link w:val="18"/>
    <w:qFormat/>
    <w:uiPriority w:val="0"/>
    <w:pPr>
      <w:tabs>
        <w:tab w:val="left" w:pos="1260"/>
      </w:tabs>
      <w:spacing w:line="240" w:lineRule="atLeast"/>
      <w:ind w:left="1" w:firstLine="720" w:firstLineChars="257"/>
    </w:pPr>
    <w:rPr>
      <w:rFonts w:ascii="宋体" w:hAnsi="宋体" w:eastAsia="宋体" w:cs="Times New Roman"/>
      <w:sz w:val="28"/>
      <w:szCs w:val="24"/>
    </w:rPr>
  </w:style>
  <w:style w:type="paragraph" w:styleId="6">
    <w:name w:val="Plain Text"/>
    <w:basedOn w:val="1"/>
    <w:link w:val="21"/>
    <w:qFormat/>
    <w:uiPriority w:val="0"/>
    <w:rPr>
      <w:rFonts w:ascii="宋体" w:hAnsi="Courier New" w:eastAsia="宋体" w:cs="Times New Roman"/>
      <w:szCs w:val="20"/>
    </w:rPr>
  </w:style>
  <w:style w:type="paragraph" w:styleId="7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9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  <w:style w:type="character" w:styleId="14">
    <w:name w:val="Hyperlink"/>
    <w:basedOn w:val="12"/>
    <w:unhideWhenUsed/>
    <w:qFormat/>
    <w:uiPriority w:val="99"/>
    <w:rPr>
      <w:color w:val="0000FF"/>
      <w:u w:val="single"/>
    </w:rPr>
  </w:style>
  <w:style w:type="character" w:customStyle="1" w:styleId="15">
    <w:name w:val="页眉 Char"/>
    <w:basedOn w:val="12"/>
    <w:link w:val="8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7"/>
    <w:semiHidden/>
    <w:qFormat/>
    <w:uiPriority w:val="99"/>
    <w:rPr>
      <w:sz w:val="18"/>
      <w:szCs w:val="18"/>
    </w:rPr>
  </w:style>
  <w:style w:type="character" w:customStyle="1" w:styleId="17">
    <w:name w:val="正文文本缩进 Char"/>
    <w:basedOn w:val="12"/>
    <w:link w:val="5"/>
    <w:qFormat/>
    <w:uiPriority w:val="0"/>
    <w:rPr>
      <w:rFonts w:ascii="宋体" w:hAnsi="宋体" w:eastAsia="宋体" w:cs="Times New Roman"/>
      <w:sz w:val="28"/>
      <w:szCs w:val="24"/>
    </w:rPr>
  </w:style>
  <w:style w:type="character" w:customStyle="1" w:styleId="18">
    <w:name w:val="正文文本缩进 Char1"/>
    <w:basedOn w:val="12"/>
    <w:link w:val="5"/>
    <w:semiHidden/>
    <w:qFormat/>
    <w:uiPriority w:val="99"/>
  </w:style>
  <w:style w:type="character" w:customStyle="1" w:styleId="19">
    <w:name w:val="font1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0">
    <w:name w:val="font21"/>
    <w:basedOn w:val="12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21">
    <w:name w:val="纯文本 Char"/>
    <w:basedOn w:val="12"/>
    <w:link w:val="6"/>
    <w:qFormat/>
    <w:uiPriority w:val="0"/>
    <w:rPr>
      <w:rFonts w:ascii="宋体" w:hAnsi="Courier New" w:eastAsia="宋体" w:cs="Times New Roman"/>
      <w:szCs w:val="20"/>
    </w:rPr>
  </w:style>
  <w:style w:type="character" w:customStyle="1" w:styleId="22">
    <w:name w:val="正文文本 Char"/>
    <w:basedOn w:val="12"/>
    <w:link w:val="2"/>
    <w:qFormat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23">
    <w:name w:val="font41"/>
    <w:basedOn w:val="12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4">
    <w:name w:val="font3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25">
    <w:name w:val="List Paragraph"/>
    <w:basedOn w:val="1"/>
    <w:qFormat/>
    <w:uiPriority w:val="34"/>
    <w:pPr>
      <w:ind w:firstLine="420" w:firstLineChars="200"/>
    </w:pPr>
    <w:rPr>
      <w:rFonts w:ascii="仿宋" w:hAnsi="仿宋" w:eastAsia="仿宋" w:cs="Times New Roman"/>
      <w:szCs w:val="24"/>
    </w:rPr>
  </w:style>
  <w:style w:type="character" w:customStyle="1" w:styleId="26">
    <w:name w:val="fontstyle01"/>
    <w:basedOn w:val="12"/>
    <w:qFormat/>
    <w:uiPriority w:val="0"/>
    <w:rPr>
      <w:rFonts w:hint="eastAsia" w:ascii="宋体" w:hAnsi="宋体" w:eastAsia="宋体"/>
      <w:color w:val="000000"/>
      <w:sz w:val="18"/>
      <w:szCs w:val="18"/>
    </w:rPr>
  </w:style>
  <w:style w:type="character" w:customStyle="1" w:styleId="27">
    <w:name w:val="font71"/>
    <w:basedOn w:val="12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8">
    <w:name w:val="font61"/>
    <w:basedOn w:val="12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paragraph" w:customStyle="1" w:styleId="29">
    <w:name w:val="1.正文"/>
    <w:basedOn w:val="1"/>
    <w:qFormat/>
    <w:uiPriority w:val="0"/>
    <w:pPr>
      <w:spacing w:line="360" w:lineRule="auto"/>
      <w:ind w:left="540" w:leftChars="225" w:firstLine="540" w:firstLineChars="225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4</Pages>
  <Words>2376</Words>
  <Characters>2637</Characters>
  <Lines>7</Lines>
  <Paragraphs>2</Paragraphs>
  <TotalTime>0</TotalTime>
  <ScaleCrop>false</ScaleCrop>
  <LinksUpToDate>false</LinksUpToDate>
  <CharactersWithSpaces>2724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2022-04-21T01:48:00Z</dcterms:created>
  <dc:creator>USER-</dc:creator>
  <cp:lastModifiedBy>小陈Clam</cp:lastModifiedBy>
  <dcterms:modified xsi:type="dcterms:W3CDTF">2024-09-12T04:19:30Z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4BFED51567BE4D34A9E188632B9C94F4</vt:lpwstr>
  </property>
</Properties>
</file>