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9</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6</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9</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13</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伍</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88602358</w:t>
      </w:r>
      <w:r>
        <w:rPr>
          <w:rFonts w:hint="eastAsia" w:cs="Tahoma" w:asciiTheme="minorEastAsia" w:hAnsiTheme="minorEastAsia"/>
          <w:b/>
          <w:color w:val="333333"/>
          <w:sz w:val="28"/>
          <w:szCs w:val="28"/>
          <w:shd w:val="clear" w:color="auto" w:fill="FFFFFF"/>
        </w:rPr>
        <w:t>。</w:t>
      </w:r>
    </w:p>
    <w:p>
      <w:pPr>
        <w:jc w:val="center"/>
        <w:rPr>
          <w:rFonts w:hint="default"/>
          <w:b/>
          <w:color w:val="FF0000"/>
          <w:sz w:val="28"/>
          <w:szCs w:val="28"/>
          <w:lang w:val="en-US" w:eastAsia="zh-CN"/>
        </w:rPr>
      </w:pPr>
      <w:r>
        <w:rPr>
          <w:rFonts w:hint="eastAsia" w:ascii="Calibri" w:hAnsi="Calibri" w:eastAsia="宋体" w:cs="Times New Roman"/>
          <w:b/>
          <w:color w:val="000000"/>
          <w:sz w:val="28"/>
          <w:szCs w:val="28"/>
          <w:lang w:val="en-US" w:eastAsia="zh-CN"/>
        </w:rPr>
        <w:t>1批专用设备采购清单</w:t>
      </w:r>
    </w:p>
    <w:tbl>
      <w:tblPr>
        <w:tblStyle w:val="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4354"/>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4354"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品名（规格）</w:t>
            </w:r>
          </w:p>
        </w:tc>
        <w:tc>
          <w:tcPr>
            <w:tcW w:w="268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w:t>
            </w:r>
          </w:p>
        </w:tc>
        <w:tc>
          <w:tcPr>
            <w:tcW w:w="4354"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宋体" w:hAnsi="宋体" w:eastAsia="宋体" w:cs="宋体"/>
                <w:color w:val="000000"/>
                <w:kern w:val="0"/>
                <w:sz w:val="22"/>
                <w:szCs w:val="22"/>
              </w:rPr>
              <w:t>二氧化碳培养箱</w:t>
            </w:r>
          </w:p>
        </w:tc>
        <w:tc>
          <w:tcPr>
            <w:tcW w:w="2687" w:type="dxa"/>
            <w:shd w:val="clear" w:color="000000"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lang w:val="en-US"/>
              </w:rPr>
            </w:pPr>
            <w:r>
              <w:rPr>
                <w:rFonts w:hint="eastAsia" w:ascii="宋体" w:hAnsi="宋体" w:eastAsia="宋体" w:cs="宋体"/>
                <w:i w:val="0"/>
                <w:iCs w:val="0"/>
                <w:color w:val="000000"/>
                <w:kern w:val="0"/>
                <w:sz w:val="24"/>
                <w:szCs w:val="24"/>
                <w:u w:val="none"/>
                <w:lang w:val="en-US" w:eastAsia="zh-CN" w:bidi="ar"/>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2</w:t>
            </w:r>
          </w:p>
        </w:tc>
        <w:tc>
          <w:tcPr>
            <w:tcW w:w="4354"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bidi="ar-SA"/>
              </w:rPr>
              <w:t>生物安全柜</w:t>
            </w:r>
          </w:p>
        </w:tc>
        <w:tc>
          <w:tcPr>
            <w:tcW w:w="2687"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rPr>
              <w:t>3</w:t>
            </w:r>
          </w:p>
        </w:tc>
        <w:tc>
          <w:tcPr>
            <w:tcW w:w="4354"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color w:val="000000"/>
                <w:kern w:val="0"/>
                <w:sz w:val="22"/>
              </w:rPr>
              <w:t>倒置荧光显微镜</w:t>
            </w:r>
          </w:p>
        </w:tc>
        <w:tc>
          <w:tcPr>
            <w:tcW w:w="2687"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4</w:t>
            </w:r>
          </w:p>
        </w:tc>
        <w:tc>
          <w:tcPr>
            <w:tcW w:w="4354" w:type="dxa"/>
            <w:shd w:val="clear" w:color="000000" w:fill="FFFFFF"/>
            <w:vAlign w:val="center"/>
          </w:tcPr>
          <w:p>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正置荧光显微镜</w:t>
            </w:r>
          </w:p>
        </w:tc>
        <w:tc>
          <w:tcPr>
            <w:tcW w:w="2687"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5</w:t>
            </w:r>
          </w:p>
        </w:tc>
        <w:tc>
          <w:tcPr>
            <w:tcW w:w="4354"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color w:val="000000"/>
                <w:kern w:val="0"/>
                <w:sz w:val="22"/>
                <w:szCs w:val="22"/>
                <w:lang w:bidi="ar"/>
              </w:rPr>
              <w:t>纯水机（分析级）</w:t>
            </w:r>
          </w:p>
        </w:tc>
        <w:tc>
          <w:tcPr>
            <w:tcW w:w="2687"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default"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6</w:t>
            </w:r>
          </w:p>
        </w:tc>
        <w:tc>
          <w:tcPr>
            <w:tcW w:w="4354" w:type="dxa"/>
            <w:shd w:val="clear" w:color="000000" w:fill="FFFFFF"/>
            <w:vAlign w:val="center"/>
          </w:tcPr>
          <w:p>
            <w:pPr>
              <w:widowControl/>
              <w:jc w:val="left"/>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冰冻切片机</w:t>
            </w:r>
          </w:p>
        </w:tc>
        <w:tc>
          <w:tcPr>
            <w:tcW w:w="2687"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default"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7</w:t>
            </w:r>
          </w:p>
        </w:tc>
        <w:tc>
          <w:tcPr>
            <w:tcW w:w="4354" w:type="dxa"/>
            <w:shd w:val="clear" w:color="000000" w:fill="FFFFFF"/>
            <w:vAlign w:val="center"/>
          </w:tcPr>
          <w:p>
            <w:pPr>
              <w:widowControl/>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口腔技能训练及实时评估系统</w:t>
            </w:r>
          </w:p>
        </w:tc>
        <w:tc>
          <w:tcPr>
            <w:tcW w:w="2687"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default"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8</w:t>
            </w:r>
          </w:p>
        </w:tc>
        <w:tc>
          <w:tcPr>
            <w:tcW w:w="4354" w:type="dxa"/>
            <w:shd w:val="clear" w:color="000000" w:fill="FFFFFF"/>
            <w:vAlign w:val="center"/>
          </w:tcPr>
          <w:p>
            <w:pPr>
              <w:widowControl/>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口腔数字化教学实习评价系统</w:t>
            </w:r>
          </w:p>
        </w:tc>
        <w:tc>
          <w:tcPr>
            <w:tcW w:w="2687"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default"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9</w:t>
            </w:r>
          </w:p>
        </w:tc>
        <w:tc>
          <w:tcPr>
            <w:tcW w:w="4354" w:type="dxa"/>
            <w:shd w:val="clear" w:color="000000" w:fill="FFFFFF"/>
            <w:vAlign w:val="center"/>
          </w:tcPr>
          <w:p>
            <w:pPr>
              <w:widowControl/>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麻醉用监护仪</w:t>
            </w:r>
          </w:p>
        </w:tc>
        <w:tc>
          <w:tcPr>
            <w:tcW w:w="2687"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default"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10</w:t>
            </w:r>
          </w:p>
        </w:tc>
        <w:tc>
          <w:tcPr>
            <w:tcW w:w="4354" w:type="dxa"/>
            <w:shd w:val="clear" w:color="000000" w:fill="FFFFFF"/>
            <w:vAlign w:val="center"/>
          </w:tcPr>
          <w:p>
            <w:pPr>
              <w:widowControl/>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bidi="ar"/>
              </w:rPr>
              <w:t>超高分辨率荧光倒置显微镜</w:t>
            </w:r>
          </w:p>
        </w:tc>
        <w:tc>
          <w:tcPr>
            <w:tcW w:w="2687"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default"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11</w:t>
            </w:r>
          </w:p>
        </w:tc>
        <w:tc>
          <w:tcPr>
            <w:tcW w:w="4354" w:type="dxa"/>
            <w:shd w:val="clear" w:color="000000" w:fill="FFFFFF"/>
            <w:vAlign w:val="center"/>
          </w:tcPr>
          <w:p>
            <w:pPr>
              <w:widowControl/>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体式荧光显微镜</w:t>
            </w:r>
          </w:p>
        </w:tc>
        <w:tc>
          <w:tcPr>
            <w:tcW w:w="2687"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default"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12</w:t>
            </w:r>
          </w:p>
        </w:tc>
        <w:tc>
          <w:tcPr>
            <w:tcW w:w="4354" w:type="dxa"/>
            <w:shd w:val="clear" w:color="000000" w:fill="FFFFFF"/>
            <w:vAlign w:val="center"/>
          </w:tcPr>
          <w:p>
            <w:pPr>
              <w:widowControl/>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lang w:bidi="ar"/>
              </w:rPr>
              <w:t>激光共聚焦显微镜（单光子）</w:t>
            </w:r>
          </w:p>
        </w:tc>
        <w:tc>
          <w:tcPr>
            <w:tcW w:w="2687"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1套</w:t>
            </w:r>
          </w:p>
        </w:tc>
      </w:tr>
    </w:tbl>
    <w:p>
      <w:pPr>
        <w:jc w:val="left"/>
        <w:rPr>
          <w:rFonts w:hint="eastAsia"/>
          <w:b/>
          <w:color w:val="FF0000"/>
          <w:sz w:val="28"/>
          <w:szCs w:val="28"/>
          <w:lang w:eastAsia="zh-CN"/>
        </w:rPr>
      </w:pPr>
    </w:p>
    <w:p>
      <w:pPr>
        <w:rPr>
          <w:rFonts w:hint="eastAsia" w:ascii="Calibri" w:hAnsi="Calibri" w:eastAsia="宋体" w:cs="Times New Roman"/>
          <w:b/>
          <w:color w:val="000000"/>
          <w:sz w:val="28"/>
          <w:szCs w:val="28"/>
          <w:u w:val="none"/>
          <w:lang w:val="en-US" w:eastAsia="zh-CN"/>
        </w:rPr>
      </w:pPr>
      <w:r>
        <w:rPr>
          <w:rFonts w:hint="eastAsia" w:ascii="Calibri" w:hAnsi="Calibri" w:eastAsia="宋体" w:cs="Times New Roman"/>
          <w:b/>
          <w:color w:val="000000"/>
          <w:sz w:val="28"/>
          <w:szCs w:val="28"/>
          <w:u w:val="none"/>
          <w:lang w:val="en-US" w:eastAsia="zh-CN"/>
        </w:rPr>
        <w:br w:type="page"/>
      </w:r>
    </w:p>
    <w:p>
      <w:pPr>
        <w:jc w:val="center"/>
        <w:rPr>
          <w:b/>
          <w:color w:val="000000"/>
          <w:sz w:val="28"/>
          <w:szCs w:val="28"/>
        </w:rPr>
      </w:pPr>
      <w:r>
        <w:rPr>
          <w:rFonts w:hint="eastAsia" w:ascii="Calibri" w:hAnsi="Calibri" w:eastAsia="宋体" w:cs="Times New Roman"/>
          <w:b/>
          <w:color w:val="000000"/>
          <w:sz w:val="28"/>
          <w:szCs w:val="28"/>
          <w:u w:val="none"/>
          <w:lang w:val="en-US" w:eastAsia="zh-CN"/>
        </w:rPr>
        <w:t xml:space="preserve">设备一  </w:t>
      </w:r>
      <w:r>
        <w:rPr>
          <w:rFonts w:hint="eastAsia" w:ascii="Calibri" w:hAnsi="Calibri" w:eastAsia="宋体" w:cs="Times New Roman"/>
          <w:b/>
          <w:color w:val="000000"/>
          <w:sz w:val="28"/>
          <w:szCs w:val="28"/>
          <w:u w:val="single"/>
          <w:lang w:val="en-US" w:eastAsia="zh-CN"/>
        </w:rPr>
        <w:t>11套二氧化碳培养箱</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59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3"/>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3"/>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3"/>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3"/>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3"/>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gridSpan w:val="2"/>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项目及技术要求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1</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本产品具有医疗器械注册证、CE认证、FDA PART-11认证、TUV认证</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2</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容积≥160L</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3</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内部尺寸（mm）：490*560*650   外部尺寸（mm）：714*812*887</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4</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隔板数量标配≥3，最大≥10</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5</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二氧化碳气管直径：内径6mm，外径12mm，长度5m</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6</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运行功率：95w</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7</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7寸彩色触摸显示屏，方便观察及操作，可实时查看温度、CO2浓度动态曲线，具有留言/记事本/公告功能，可进行事件记录，方便多用户共用一台培养箱时，实现无纸办公</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8</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温度控制范围，覆盖室温+5℃~55℃</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9</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温度均匀性±0.3℃，温度波动度±0.1℃，27点测试，提供第三方报告；开门30S，关门后4分钟温度、CO2浓度恢复至标准要求以内，提供第三方报告</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10</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CO2浓度控制范围，0~20%，控制精度±0.1%</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11</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高精度红外传感器（IR）,无需校准，耐190℃高温，可进行300次干热灭菌循环</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12</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灭菌功能：180℃干热灭菌，箱内所有部件无需拆卸，一键灭菌操作方便，灭菌效果达到99.999%，提供第三方报告；</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13</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不锈钢304内胆，一体式冲压成型，无支架、无螺钉、圆弧无死角结构，电抛光内胆，方便清洁；</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14</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底部水库式加湿方式，带有水位监测传感器，实时监控水量，带有缺水报警；</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15</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2"/>
                <w:szCs w:val="22"/>
              </w:rPr>
              <w:t>箱体前部带有排水孔，排水方便；</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16</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具有多种故障报警，超温报警，温高温低报警、CO2浓度超标报警、缺水报警、门开报警，有声音蜂鸣报警、屏幕闪烁报警、APP推送报警三种报警方式</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17</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配置大容量数据存储空间，数据可保存15年，且可通过USB数据接口端口导出全部数据，实现数据的可追溯性</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18</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标配RS485、选配4-20mA数据接口，可实现多台组网，并能够与计算机连接，实现数据通讯</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default" w:ascii="宋体" w:hAnsi="宋体" w:eastAsia="宋体" w:cs="宋体"/>
                <w:kern w:val="0"/>
                <w:sz w:val="22"/>
                <w:szCs w:val="22"/>
              </w:rPr>
              <w:t>19</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产品配置2根PT1000高精度传感器，独立监控，相互控制，且具备超温保护功能</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20</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具有参数自动配置功能，可通过USB接口或网络上传和下载配置文件，将一台培养箱的设置参数和数据等信息复制到其它培养箱</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21</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产品可叠放、可选左或右开门，选配三内门或六内门，选配HEPA过滤器</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22</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配置35mm测试孔</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23</w:t>
            </w:r>
          </w:p>
        </w:tc>
        <w:tc>
          <w:tcPr>
            <w:tcW w:w="7598" w:type="dxa"/>
            <w:vAlign w:val="center"/>
          </w:tcPr>
          <w:p>
            <w:pPr>
              <w:widowControl/>
              <w:jc w:val="left"/>
              <w:textAlignment w:val="center"/>
              <w:rPr>
                <w:rFonts w:hint="eastAsia" w:ascii="宋体" w:hAnsi="宋体" w:eastAsia="宋体" w:cs="宋体"/>
                <w:sz w:val="24"/>
                <w:szCs w:val="24"/>
                <w:lang w:eastAsia="zh-CN"/>
              </w:rPr>
            </w:pPr>
            <w:r>
              <w:rPr>
                <w:rFonts w:hint="eastAsia" w:ascii="宋体" w:hAnsi="宋体" w:eastAsia="宋体" w:cs="宋体"/>
                <w:kern w:val="0"/>
                <w:sz w:val="22"/>
                <w:szCs w:val="22"/>
              </w:rPr>
              <w:t>配置远程报警接口，报警内容包括：温度异常，CO2浓度异常等内容，用户可自定义报警限度</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t>24</w:t>
            </w:r>
          </w:p>
        </w:tc>
        <w:tc>
          <w:tcPr>
            <w:tcW w:w="7598" w:type="dxa"/>
            <w:vAlign w:val="center"/>
          </w:tcPr>
          <w:p>
            <w:pPr>
              <w:widowControl/>
              <w:jc w:val="left"/>
              <w:textAlignment w:val="center"/>
              <w:rPr>
                <w:rFonts w:hint="eastAsia" w:ascii="宋体" w:hAnsi="宋体" w:eastAsia="宋体" w:cs="宋体"/>
                <w:kern w:val="0"/>
                <w:sz w:val="22"/>
                <w:szCs w:val="22"/>
              </w:rPr>
            </w:pPr>
            <w:r>
              <w:rPr>
                <w:rFonts w:hint="eastAsia" w:ascii="宋体" w:hAnsi="宋体" w:eastAsia="宋体" w:cs="宋体"/>
                <w:kern w:val="0"/>
                <w:sz w:val="22"/>
                <w:szCs w:val="22"/>
              </w:rPr>
              <w:t>标配物联模块，可通过手机、电脑、移动终端查询产品运行状况，报警等</w:t>
            </w:r>
          </w:p>
        </w:tc>
        <w:tc>
          <w:tcPr>
            <w:tcW w:w="1701" w:type="dxa"/>
          </w:tcPr>
          <w:p>
            <w:pPr>
              <w:spacing w:line="276" w:lineRule="auto"/>
              <w:jc w:val="left"/>
              <w:rPr>
                <w:rFonts w:ascii="宋体" w:hAnsi="宋体"/>
                <w:b/>
                <w:sz w:val="24"/>
                <w:szCs w:val="24"/>
              </w:rPr>
            </w:pPr>
          </w:p>
        </w:tc>
      </w:tr>
    </w:tbl>
    <w:p>
      <w:pPr>
        <w:pStyle w:val="2"/>
        <w:rPr>
          <w:rFonts w:hint="eastAsia"/>
          <w:lang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 xml:space="preserve">设备二  </w:t>
      </w:r>
      <w:r>
        <w:rPr>
          <w:rFonts w:hint="eastAsia" w:ascii="Calibri" w:hAnsi="Calibri" w:eastAsia="宋体" w:cs="Times New Roman"/>
          <w:b/>
          <w:color w:val="000000"/>
          <w:sz w:val="28"/>
          <w:szCs w:val="28"/>
          <w:u w:val="single"/>
          <w:lang w:val="en-US" w:eastAsia="zh-CN"/>
        </w:rPr>
        <w:t>10套生物安全柜</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rPr>
          <w:rFonts w:hint="eastAsia"/>
          <w:lang w:eastAsia="zh-CN"/>
        </w:rPr>
      </w:pPr>
    </w:p>
    <w:tbl>
      <w:tblPr>
        <w:tblStyle w:val="9"/>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7416"/>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00" w:type="dxa"/>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eastAsia="zh-CN"/>
              </w:rPr>
              <w:t>序号</w:t>
            </w:r>
          </w:p>
        </w:tc>
        <w:tc>
          <w:tcPr>
            <w:tcW w:w="7416"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eastAsia="zh-CN"/>
              </w:rPr>
              <w:t>技术参数</w:t>
            </w:r>
          </w:p>
        </w:tc>
        <w:tc>
          <w:tcPr>
            <w:tcW w:w="1582" w:type="dxa"/>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7416"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II级A2型生物安全柜，气流循环模式：30%外排，70%循环；</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w:t>
            </w:r>
          </w:p>
        </w:tc>
        <w:tc>
          <w:tcPr>
            <w:tcW w:w="7416"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设备的工作区尺寸≥1200*600*650；外形尺寸≤1350*790*2120（mm）；</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3</w:t>
            </w:r>
          </w:p>
        </w:tc>
        <w:tc>
          <w:tcPr>
            <w:tcW w:w="7416" w:type="dxa"/>
            <w:shd w:val="clear" w:color="auto" w:fill="auto"/>
            <w:vAlign w:val="center"/>
          </w:tcPr>
          <w:p>
            <w:pPr>
              <w:widowControl/>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rPr>
              <w:t>设备核心零部件风机需要采用直流无刷风机，采用独立的双风机系统，设备的流入和下降气流分别由独立的风机控制，高效匹配设备的流入和下降气流，提供持续的安全工作条件，实现低噪、节能、高可靠性的需求，同时满足流入气流：0.53±0.025 m/s ，下降气流：0.35±0.025 m/s，接近最佳气流匹配。</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4</w:t>
            </w:r>
          </w:p>
        </w:tc>
        <w:tc>
          <w:tcPr>
            <w:tcW w:w="7416" w:type="dxa"/>
            <w:shd w:val="clear" w:color="auto" w:fill="auto"/>
            <w:vAlign w:val="center"/>
          </w:tcPr>
          <w:p>
            <w:pPr>
              <w:widowControl/>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rPr>
              <w:t>　送风过滤器和排风过滤器均采用防潮、阻燃玻璃纤维超高效过滤器ULPA，对0.12微米颗粒物过滤效率为99.9995</w:t>
            </w:r>
            <w:r>
              <w:rPr>
                <w:rFonts w:hint="eastAsia" w:ascii="宋体" w:hAnsi="宋体" w:eastAsia="宋体" w:cs="宋体"/>
                <w:color w:val="000000" w:themeColor="text1"/>
                <w:kern w:val="0"/>
                <w:sz w:val="22"/>
                <w:szCs w:val="22"/>
                <w:highlight w:val="none"/>
                <w14:textFill>
                  <w14:solidFill>
                    <w14:schemeClr w14:val="tx1"/>
                  </w14:solidFill>
                </w14:textFill>
              </w:rPr>
              <w:t>%，需要提供过滤器过滤效率的检测报告。</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5</w:t>
            </w:r>
          </w:p>
        </w:tc>
        <w:tc>
          <w:tcPr>
            <w:tcW w:w="7416"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LCD液晶显示屏，可显示下降风速、流入风速、过滤器寿命百分比、正/负压力及排风量等参数，方便观察设备运行情况；其中过滤器寿命显示的分辨率为1%；风速显示的分辨率为0.01。压力显示的分辨率1；</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6</w:t>
            </w:r>
          </w:p>
        </w:tc>
        <w:tc>
          <w:tcPr>
            <w:tcW w:w="7416"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温湿度传感器及双风速传感器：可实时检测并显示工作区内温湿度，热球式风速传感器，实时监测下降风速、流入风速及操作区安全状态；</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7</w:t>
            </w:r>
          </w:p>
        </w:tc>
        <w:tc>
          <w:tcPr>
            <w:tcW w:w="7416"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具有紫外灯一键式预约功能，自由设置0分钟到24小时自动开启/关闭时间、灭菌间隔，减少等待时间，同时紫外灯剩余寿命不足10%发出更换预警；</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8</w:t>
            </w:r>
          </w:p>
        </w:tc>
        <w:tc>
          <w:tcPr>
            <w:tcW w:w="7416" w:type="dxa"/>
            <w:shd w:val="clear" w:color="auto" w:fill="auto"/>
            <w:vAlign w:val="center"/>
          </w:tcPr>
          <w:p>
            <w:pPr>
              <w:widowControl/>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rPr>
              <w:t>前窗玻璃门采用不低于6mm安全钢化玻璃，具有良好的防爆、防碎及防紫外的功能。玻璃向下滑动过程中应该有机械止锁，拆除机械止锁后，可将玻璃门下拉至正常关闭位置以下，便于清洁玻璃门上半部分及其内表面，维持玻璃门良好透光性和清洁度。</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9</w:t>
            </w:r>
          </w:p>
        </w:tc>
        <w:tc>
          <w:tcPr>
            <w:tcW w:w="7416" w:type="dxa"/>
            <w:shd w:val="clear" w:color="auto" w:fill="auto"/>
            <w:vAlign w:val="center"/>
          </w:tcPr>
          <w:p>
            <w:pPr>
              <w:widowControl/>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rPr>
              <w:t>安全性能保障：具备紫外消毒、照明灯、前窗及风机的四者联动互锁系统；</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10</w:t>
            </w:r>
          </w:p>
        </w:tc>
        <w:tc>
          <w:tcPr>
            <w:tcW w:w="7416" w:type="dxa"/>
            <w:shd w:val="clear" w:color="auto" w:fill="auto"/>
            <w:vAlign w:val="center"/>
          </w:tcPr>
          <w:p>
            <w:pPr>
              <w:widowControl/>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rPr>
              <w:t>智能报警模式，异常状况全监控：出现开门高度异常报警，流入风速过大/过小报警，下降风速过大/过小报警、温湿度过高/过低报警、硬件故障报警等异常情况，自动发出声光报警；</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11</w:t>
            </w:r>
          </w:p>
        </w:tc>
        <w:tc>
          <w:tcPr>
            <w:tcW w:w="7416"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具有防水插座2个，可实现定时开启/关闭功能，整机具有断电保护功能，方便用户日常操作和使用。</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12</w:t>
            </w:r>
          </w:p>
        </w:tc>
        <w:tc>
          <w:tcPr>
            <w:tcW w:w="7416"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根据工作区风速气流变化和前窗口流入气流变化，自动调整送、排风机转速，保持工作区和前窗口流入恒定风速；压力传感器，实时监测并显示正压区和负压区的压力，压力变化超限时自动声光报警；</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13</w:t>
            </w:r>
          </w:p>
        </w:tc>
        <w:tc>
          <w:tcPr>
            <w:tcW w:w="7416"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具有气流隔断技术，杜绝防护盲点，提供证明资料；</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14</w:t>
            </w:r>
          </w:p>
        </w:tc>
        <w:tc>
          <w:tcPr>
            <w:tcW w:w="7416"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人性化设计：进风口的提手设计、可拆卸式搁手架，以及人体工学原理的前操作面10°倾斜角设计，使用舒适，减少疲劳；</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300"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15</w:t>
            </w:r>
          </w:p>
        </w:tc>
        <w:tc>
          <w:tcPr>
            <w:tcW w:w="7416"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组合式底架万向脚轮设计、无任何裸露螺纹；</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00" w:type="dxa"/>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16</w:t>
            </w:r>
          </w:p>
        </w:tc>
        <w:tc>
          <w:tcPr>
            <w:tcW w:w="7416" w:type="dxa"/>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列出设备使用相关耗材，更换周期，耗材单独报价。设备耗材：送/排风高效过滤器,建议更换周期≥3年；无臭氧紫外灯，建议更换时间≥8000小时；</w:t>
            </w:r>
          </w:p>
        </w:tc>
        <w:tc>
          <w:tcPr>
            <w:tcW w:w="1582" w:type="dxa"/>
            <w:shd w:val="clear" w:color="auto" w:fill="auto"/>
            <w:vAlign w:val="center"/>
          </w:tcPr>
          <w:p>
            <w:pPr>
              <w:widowControl/>
              <w:jc w:val="left"/>
              <w:textAlignment w:val="center"/>
              <w:rPr>
                <w:rFonts w:hint="eastAsia" w:ascii="宋体" w:hAnsi="宋体" w:eastAsia="宋体" w:cs="宋体"/>
                <w:color w:val="FF0000"/>
                <w:kern w:val="0"/>
                <w:sz w:val="22"/>
                <w:szCs w:val="22"/>
                <w:highlight w:val="none"/>
              </w:rPr>
            </w:pPr>
          </w:p>
        </w:tc>
      </w:tr>
    </w:tbl>
    <w:p>
      <w:pPr>
        <w:pStyle w:val="2"/>
        <w:rPr>
          <w:rFonts w:hint="eastAsia"/>
          <w:lang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设备三  4</w:t>
      </w:r>
      <w:r>
        <w:rPr>
          <w:rFonts w:hint="eastAsia" w:ascii="Calibri" w:hAnsi="Calibri" w:eastAsia="宋体" w:cs="Times New Roman"/>
          <w:b/>
          <w:color w:val="000000"/>
          <w:sz w:val="28"/>
          <w:szCs w:val="28"/>
          <w:u w:val="single"/>
          <w:lang w:val="en-US" w:eastAsia="zh-CN"/>
        </w:rPr>
        <w:t>套倒置荧光显微镜</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tbl>
      <w:tblPr>
        <w:tblStyle w:val="9"/>
        <w:tblpPr w:leftFromText="180" w:rightFromText="180" w:vertAnchor="text" w:horzAnchor="page" w:tblpX="1154" w:tblpY="287"/>
        <w:tblOverlap w:val="never"/>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728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序号</w:t>
            </w:r>
          </w:p>
        </w:tc>
        <w:tc>
          <w:tcPr>
            <w:tcW w:w="7286"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参数</w:t>
            </w:r>
          </w:p>
        </w:tc>
        <w:tc>
          <w:tcPr>
            <w:tcW w:w="1392" w:type="dxa"/>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研究型倒置荧光显微镜，无限远校正光学系统，具有相差、明场和荧光等观察方式，可以扩展DIC、霍夫曼；齐焦距离≤50mm</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Z轴调焦行程≥10mm，具有载物台限位功能　</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相机出口100/0；50/50;0/100分光，成像视野数≥20mm</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4</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长工作距离聚光镜，5孔转盘式，数值孔径≥0.55，工作距离≥27mm</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5</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载物台： X-Y行程≥83mm x 127mm，配有万能通用样本夹；</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6</w:t>
            </w:r>
          </w:p>
        </w:tc>
        <w:tc>
          <w:tcPr>
            <w:tcW w:w="7286" w:type="dxa"/>
            <w:shd w:val="clear" w:color="auto" w:fill="auto"/>
            <w:vAlign w:val="center"/>
          </w:tcPr>
          <w:p>
            <w:pPr>
              <w:widowControl/>
              <w:jc w:val="left"/>
              <w:rPr>
                <w:highlight w:val="none"/>
              </w:rPr>
            </w:pPr>
            <w:r>
              <w:rPr>
                <w:rFonts w:hint="eastAsia" w:ascii="宋体" w:hAnsi="宋体" w:eastAsia="宋体" w:cs="宋体"/>
                <w:color w:val="000000"/>
                <w:kern w:val="0"/>
                <w:sz w:val="22"/>
                <w:highlight w:val="none"/>
              </w:rPr>
              <w:t>物镜不低于以下指标:</w:t>
            </w:r>
          </w:p>
          <w:p>
            <w:pPr>
              <w:widowControl/>
              <w:jc w:val="left"/>
              <w:rPr>
                <w:highlight w:val="none"/>
              </w:rPr>
            </w:pPr>
            <w:r>
              <w:rPr>
                <w:rFonts w:hint="eastAsia" w:ascii="宋体" w:hAnsi="宋体" w:eastAsia="宋体" w:cs="宋体"/>
                <w:color w:val="000000"/>
                <w:kern w:val="0"/>
                <w:sz w:val="22"/>
                <w:highlight w:val="none"/>
              </w:rPr>
              <w:t>4x/5x相差物镜NA≥0.12</w:t>
            </w:r>
          </w:p>
          <w:p>
            <w:pPr>
              <w:widowControl/>
              <w:jc w:val="left"/>
              <w:rPr>
                <w:highlight w:val="none"/>
              </w:rPr>
            </w:pPr>
            <w:r>
              <w:rPr>
                <w:rFonts w:hint="eastAsia" w:ascii="宋体" w:hAnsi="宋体" w:eastAsia="宋体" w:cs="宋体"/>
                <w:color w:val="000000"/>
                <w:kern w:val="0"/>
                <w:sz w:val="22"/>
                <w:highlight w:val="none"/>
              </w:rPr>
              <w:t>10x相差物镜NA≥0.3, WD≥10mm</w:t>
            </w:r>
          </w:p>
          <w:p>
            <w:pPr>
              <w:widowControl/>
              <w:jc w:val="left"/>
              <w:rPr>
                <w:highlight w:val="none"/>
              </w:rPr>
            </w:pPr>
            <w:r>
              <w:rPr>
                <w:rFonts w:hint="eastAsia" w:ascii="宋体" w:hAnsi="宋体" w:eastAsia="宋体" w:cs="宋体"/>
                <w:color w:val="000000"/>
                <w:kern w:val="0"/>
                <w:sz w:val="22"/>
                <w:highlight w:val="none"/>
              </w:rPr>
              <w:t>20x相差物镜NA≥0.7, WD≥1.8mm,带校正环</w:t>
            </w:r>
          </w:p>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40x物镜NA≥0.95 , WD≥ 0.18mm，带校正环</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7</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荧光光源：长寿命LED荧光光源，寿命≥20000小时，光纤传导, 荧光强度可调，调节精度0.01%；可软件控制自动适配荧光亮度；</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8</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物镜转换器：编码型6孔式物镜转换器</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9</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单层≥8孔荧光滤色块转盘，支持荧光滤块在线更换；</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10</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至少配有DAPI、FITC、CY3、CY5四种荧光滤块；</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11</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摄像头，像元尺寸≥6.5µm×6.5µm；</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12</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像素≥400万，QE（量子效率）≥80%；</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13</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满幅成像速度≥30fps</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14</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满井电子≥30000e-；</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15</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暗电流≤0.5 e-/ 像素/ 秒 。</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16</w:t>
            </w:r>
          </w:p>
        </w:tc>
        <w:tc>
          <w:tcPr>
            <w:tcW w:w="7286"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配置：</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显微镜主机 1台</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物镜 1套</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聚光镜 1套</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荧光光源 1个</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荧光滤块 1套</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相机 1个</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电脑及软件 1套</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bl>
    <w:p>
      <w:pPr>
        <w:rPr>
          <w:rFonts w:hint="eastAsia"/>
          <w:lang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设备四  1</w:t>
      </w:r>
      <w:r>
        <w:rPr>
          <w:rFonts w:hint="eastAsia" w:ascii="Calibri" w:hAnsi="Calibri" w:eastAsia="宋体" w:cs="Times New Roman"/>
          <w:b/>
          <w:color w:val="000000"/>
          <w:sz w:val="28"/>
          <w:szCs w:val="28"/>
          <w:u w:val="single"/>
          <w:lang w:val="en-US" w:eastAsia="zh-CN"/>
        </w:rPr>
        <w:t>套正置荧光显微镜</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pStyle w:val="2"/>
        <w:rPr>
          <w:rFonts w:hint="eastAsia"/>
          <w:lang w:eastAsia="zh-CN"/>
        </w:rPr>
      </w:pP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707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序号</w:t>
            </w:r>
          </w:p>
        </w:tc>
        <w:tc>
          <w:tcPr>
            <w:tcW w:w="707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参数</w:t>
            </w:r>
          </w:p>
        </w:tc>
        <w:tc>
          <w:tcPr>
            <w:tcW w:w="1579" w:type="dxa"/>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研究型正置荧光显微镜，无限远校正光学系统，所有显微镜参数量化--视场光栏, 孔径光栏, 光强调节参数，物镜倍数，观察方式以及其他当前所有部件的工作状态并能被存储和复制，以备将来拍摄时的条件再调出和对照；</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不低于七位电动物镜转盘，光强随物镜变换自动调整并记忆</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相机出口100：0/20：80/0：100分光；</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4</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电动聚光镜：配有电动聚光镜顶镜、电动聚光镜转轮，通过软件即可电动控制切换明场、暗场、微分干涉、偏光观察方式；</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5</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highlight w:val="none"/>
              </w:rPr>
              <w:t>观察镜筒：宽视野三目镜筒，倾角为3</w:t>
            </w:r>
            <w:r>
              <w:rPr>
                <w:highlight w:val="none"/>
              </w:rPr>
              <w:t>0</w:t>
            </w:r>
            <w:r>
              <w:rPr>
                <w:rFonts w:hint="eastAsia"/>
                <w:highlight w:val="none"/>
              </w:rPr>
              <w:t>°，视野数为≥26mm；</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6</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电动孔径光阑：明视场及荧光状态下转换物镜后，无需用户手动调节，即可达到整个光路的最佳照明匹配方式（光强、相差环、微分干涉棱镜、视场光阑、孔径光阑等自动匹配）；</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7</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自动光强管理，电动视场和孔径光阑调节，带有色温恒定保持系统，保证色温恒定于3200K，使每幅图像的背景保持一致 </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8</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物镜不低于以下指标:</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4x物镜NA≥0.10</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 xml:space="preserve">10x物镜NA≥0.30 </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20x物镜NA≥0.80</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40x物镜NA≥0.95</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100x油镜，NA≥1.45</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9</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荧光光源：Led长寿命荧光光源，使用寿命≥20000小时；</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10</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荧光强度可调，调节精度0.01%；可软件控制自动适配荧光亮度；</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11</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至少配有适合DAPI、GFP、RFP、CY5的四种荧光滤块；</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12</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电动荧光滤色块转盘≥8孔，光陷阱消杂光荧光激发块，具有荧光像素校准功能，有效避免不同波长的激发光产生的细胞结构位移；</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13</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摄像头和显微镜同品牌，</w:t>
            </w:r>
            <w:r>
              <w:rPr>
                <w:rFonts w:hint="eastAsia" w:ascii="宋体" w:hAnsi="宋体" w:eastAsia="宋体" w:cs="宋体"/>
                <w:kern w:val="0"/>
                <w:szCs w:val="21"/>
                <w:highlight w:val="none"/>
              </w:rPr>
              <w:t>Peltier制冷（大约室温-10度）</w:t>
            </w:r>
            <w:r>
              <w:rPr>
                <w:rFonts w:hint="eastAsia" w:ascii="宋体" w:hAnsi="宋体" w:eastAsia="宋体" w:cs="宋体"/>
                <w:color w:val="000000"/>
                <w:kern w:val="0"/>
                <w:sz w:val="22"/>
                <w:highlight w:val="none"/>
              </w:rPr>
              <w:t>，</w:t>
            </w:r>
            <w:r>
              <w:rPr>
                <w:rFonts w:hint="eastAsia" w:ascii="宋体" w:hAnsi="宋体" w:eastAsia="宋体" w:cs="宋体"/>
                <w:kern w:val="0"/>
                <w:szCs w:val="21"/>
                <w:highlight w:val="none"/>
              </w:rPr>
              <w:t>最大图像分辨率≥4915万像素（8192 X 6000）</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14</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kern w:val="0"/>
                <w:szCs w:val="21"/>
                <w:highlight w:val="none"/>
              </w:rPr>
              <w:t>实时预览帧速≥60 fps（在1920 × 1200分辨率下）</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15</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kern w:val="0"/>
                <w:szCs w:val="21"/>
                <w:highlight w:val="none"/>
              </w:rPr>
              <w:t>可采集的波长范围：400-1000nm；</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16</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kern w:val="0"/>
                <w:szCs w:val="21"/>
                <w:highlight w:val="none"/>
              </w:rPr>
              <w:t>支持IR截止滤镜手动切换进出光路</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17</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荧光图像叠加：能进行多个荧光通道图像自动采集和叠加。</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99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18</w:t>
            </w:r>
          </w:p>
        </w:tc>
        <w:tc>
          <w:tcPr>
            <w:tcW w:w="707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配置：</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正置荧光显微镜主机 1台</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物镜 1套</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聚光镜 1套</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荧光光源 1个</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荧光滤块 1套</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相机 1个</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电脑及软件 1套</w:t>
            </w:r>
          </w:p>
        </w:tc>
        <w:tc>
          <w:tcPr>
            <w:tcW w:w="1579" w:type="dxa"/>
            <w:shd w:val="clear" w:color="auto" w:fill="auto"/>
            <w:vAlign w:val="center"/>
          </w:tcPr>
          <w:p>
            <w:pPr>
              <w:widowControl/>
              <w:jc w:val="left"/>
              <w:rPr>
                <w:rFonts w:hint="eastAsia" w:ascii="宋体" w:hAnsi="宋体" w:eastAsia="宋体" w:cs="宋体"/>
                <w:color w:val="000000"/>
                <w:kern w:val="0"/>
                <w:sz w:val="22"/>
                <w:highlight w:val="none"/>
              </w:rPr>
            </w:pPr>
          </w:p>
        </w:tc>
      </w:tr>
    </w:tbl>
    <w:p>
      <w:pPr>
        <w:rPr>
          <w:rFonts w:hint="eastAsia"/>
          <w:lang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设备五  1</w:t>
      </w:r>
      <w:r>
        <w:rPr>
          <w:rFonts w:hint="eastAsia" w:ascii="Calibri" w:hAnsi="Calibri" w:eastAsia="宋体" w:cs="Times New Roman"/>
          <w:b/>
          <w:color w:val="000000"/>
          <w:sz w:val="28"/>
          <w:szCs w:val="28"/>
          <w:u w:val="single"/>
          <w:lang w:val="en-US" w:eastAsia="zh-CN"/>
        </w:rPr>
        <w:t>套纯水机（分析级）</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pStyle w:val="2"/>
        <w:rPr>
          <w:rFonts w:hint="eastAsia"/>
          <w:lang w:eastAsia="zh-CN"/>
        </w:rPr>
      </w:pPr>
    </w:p>
    <w:tbl>
      <w:tblPr>
        <w:tblStyle w:val="9"/>
        <w:tblW w:w="52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798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83"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3815"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参数</w:t>
            </w:r>
          </w:p>
        </w:tc>
        <w:tc>
          <w:tcPr>
            <w:tcW w:w="800" w:type="pct"/>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eastAsia="zh-CN" w:bidi="ar"/>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983" w:type="dxa"/>
            <w:shd w:val="clear" w:color="auto" w:fill="auto"/>
            <w:vAlign w:val="center"/>
          </w:tcPr>
          <w:p>
            <w:pPr>
              <w:widowControl/>
              <w:jc w:val="left"/>
              <w:textAlignment w:val="center"/>
              <w:rPr>
                <w:rFonts w:ascii="宋体" w:hAnsi="宋体" w:eastAsia="宋体" w:cs="宋体"/>
                <w:color w:val="000000"/>
                <w:sz w:val="22"/>
                <w:szCs w:val="22"/>
              </w:rPr>
            </w:pPr>
            <w:r>
              <w:rPr>
                <w:rFonts w:hint="eastAsia" w:asciiTheme="minorEastAsia" w:hAnsiTheme="minorEastAsia" w:cstheme="minorEastAsia"/>
                <w:sz w:val="22"/>
              </w:rPr>
              <w:t>可同时取用III级纯水和Ⅰ级超纯水，产水水质满足GB/T33087-2016 （仪器分析用高纯水规格及试验方法）。</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83"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983" w:type="dxa"/>
            <w:shd w:val="clear" w:color="auto" w:fill="auto"/>
            <w:vAlign w:val="center"/>
          </w:tcPr>
          <w:p>
            <w:pPr>
              <w:rPr>
                <w:rFonts w:asciiTheme="minorEastAsia" w:hAnsiTheme="minorEastAsia" w:cstheme="minorEastAsia"/>
                <w:sz w:val="22"/>
              </w:rPr>
            </w:pPr>
            <w:r>
              <w:rPr>
                <w:rFonts w:hint="eastAsia" w:asciiTheme="minorEastAsia" w:hAnsiTheme="minorEastAsia" w:cstheme="minorEastAsia"/>
                <w:sz w:val="22"/>
              </w:rPr>
              <w:t>III级纯水产水水质：</w:t>
            </w:r>
          </w:p>
          <w:p>
            <w:pPr>
              <w:rPr>
                <w:rFonts w:ascii="宋体" w:hAnsi="宋体" w:eastAsia="宋体" w:cs="宋体"/>
                <w:color w:val="000000"/>
                <w:sz w:val="22"/>
                <w:szCs w:val="22"/>
              </w:rPr>
            </w:pPr>
            <w:r>
              <w:rPr>
                <w:rFonts w:hint="eastAsia" w:asciiTheme="minorEastAsia" w:hAnsiTheme="minorEastAsia" w:cstheme="minorEastAsia"/>
                <w:sz w:val="22"/>
              </w:rPr>
              <w:t>电导率≤ 5µS/cm，制水速度≥30 L/h</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383"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983" w:type="dxa"/>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超纯水产水水质</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水量</w:t>
            </w:r>
            <w:r>
              <w:rPr>
                <w:rFonts w:hint="eastAsia" w:asciiTheme="minorEastAsia" w:hAnsiTheme="minorEastAsia" w:cstheme="minorEastAsia"/>
                <w:sz w:val="24"/>
              </w:rPr>
              <w:t>：</w:t>
            </w:r>
          </w:p>
          <w:p>
            <w:pPr>
              <w:rPr>
                <w:rFonts w:asciiTheme="minorEastAsia" w:hAnsiTheme="minorEastAsia" w:cstheme="minorEastAsia"/>
                <w:sz w:val="24"/>
              </w:rPr>
            </w:pPr>
            <w:r>
              <w:rPr>
                <w:rFonts w:hint="eastAsia" w:asciiTheme="minorEastAsia" w:hAnsiTheme="minorEastAsia" w:cstheme="minorEastAsia"/>
                <w:sz w:val="24"/>
              </w:rPr>
              <w:t>3.1电阻率≥18.2 MΩ.cm，总有机碳含量(TOC)＜3ppb，</w:t>
            </w:r>
          </w:p>
          <w:p>
            <w:pPr>
              <w:rPr>
                <w:rFonts w:asciiTheme="minorEastAsia" w:hAnsiTheme="minorEastAsia" w:cstheme="minorEastAsia"/>
                <w:sz w:val="24"/>
              </w:rPr>
            </w:pPr>
            <w:r>
              <w:rPr>
                <w:rFonts w:hint="eastAsia" w:asciiTheme="minorEastAsia" w:hAnsiTheme="minorEastAsia" w:cstheme="minorEastAsia"/>
                <w:sz w:val="24"/>
              </w:rPr>
              <w:t>3.2内毒素&lt;0.001EU/ml, DNA酶&lt;5 pg/ml，RNA酶&lt;1pg/ml，蛋白酶&lt;0.15μg/ml</w:t>
            </w:r>
          </w:p>
          <w:p>
            <w:pPr>
              <w:widowControl/>
              <w:jc w:val="left"/>
              <w:textAlignment w:val="center"/>
              <w:rPr>
                <w:rFonts w:hint="eastAsia" w:asciiTheme="minorEastAsia" w:hAnsiTheme="minorEastAsia" w:cstheme="minorEastAsia"/>
                <w:sz w:val="24"/>
              </w:rPr>
            </w:pPr>
            <w:r>
              <w:rPr>
                <w:rFonts w:hint="eastAsia" w:asciiTheme="minorEastAsia" w:hAnsiTheme="minorEastAsia" w:cstheme="minorEastAsia"/>
                <w:sz w:val="24"/>
              </w:rPr>
              <w:t>3.3细菌＜0.01cfu/ml（细菌数须提供具有CNAS标志的检测机构出具的检测报告复印件）</w:t>
            </w:r>
          </w:p>
          <w:p>
            <w:pPr>
              <w:widowControl/>
              <w:jc w:val="left"/>
              <w:textAlignment w:val="center"/>
              <w:rPr>
                <w:rFonts w:ascii="宋体" w:hAnsi="宋体" w:eastAsia="宋体" w:cs="宋体"/>
                <w:color w:val="000000"/>
                <w:sz w:val="22"/>
                <w:szCs w:val="22"/>
              </w:rPr>
            </w:pPr>
            <w:r>
              <w:rPr>
                <w:rFonts w:hint="eastAsia" w:asciiTheme="minorEastAsia" w:hAnsiTheme="minorEastAsia" w:cstheme="minorEastAsia"/>
                <w:sz w:val="24"/>
                <w:lang w:val="en-US" w:eastAsia="zh-CN"/>
              </w:rPr>
              <w:t>3.4</w:t>
            </w:r>
            <w:r>
              <w:rPr>
                <w:rFonts w:hint="eastAsia" w:asciiTheme="minorEastAsia" w:hAnsiTheme="minorEastAsia" w:cstheme="minorEastAsia"/>
                <w:sz w:val="24"/>
              </w:rPr>
              <w:t>超纯水</w:t>
            </w:r>
            <w:r>
              <w:rPr>
                <w:rFonts w:hint="eastAsia" w:asciiTheme="minorEastAsia" w:hAnsiTheme="minorEastAsia" w:cstheme="minorEastAsia"/>
                <w:sz w:val="24"/>
                <w:lang w:val="en-US" w:eastAsia="zh-CN"/>
              </w:rPr>
              <w:t>产</w:t>
            </w:r>
            <w:r>
              <w:rPr>
                <w:rFonts w:hint="eastAsia" w:asciiTheme="minorEastAsia" w:hAnsiTheme="minorEastAsia" w:cstheme="minorEastAsia"/>
                <w:sz w:val="24"/>
              </w:rPr>
              <w:t>水量</w:t>
            </w:r>
            <w:r>
              <w:rPr>
                <w:rFonts w:hint="eastAsia" w:asciiTheme="minorEastAsia" w:hAnsiTheme="minorEastAsia" w:cstheme="minorEastAsia"/>
                <w:sz w:val="22"/>
              </w:rPr>
              <w:t>≥</w:t>
            </w:r>
            <w:r>
              <w:rPr>
                <w:rFonts w:hint="eastAsia" w:asciiTheme="minorEastAsia" w:hAnsiTheme="minorEastAsia" w:cstheme="minorEastAsia"/>
                <w:sz w:val="24"/>
              </w:rPr>
              <w:t>1.2L/分钟</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383"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3815" w:type="pct"/>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一体成型 ABS 机箱，内置 185nm/254nm 双波长紫外灯，去除痕量有机物</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83"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3815" w:type="pct"/>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自带取水口锥底水箱（HDPE 材质）确保纯水随时取用。水箱材质满足 GB4806.7-2016，带第三方检测报告，报告数据有三个以上元素且有水二次迁移数据。水箱标配空气过滤器、杀菌紫外灯、溢流装置</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3815" w:type="pct"/>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水箱液位显示 0-99%，自带压力传感器，可进行高低液位校准（手动/自动）</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w:t>
            </w:r>
          </w:p>
        </w:tc>
        <w:tc>
          <w:tcPr>
            <w:tcW w:w="3815"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Theme="minorEastAsia" w:hAnsiTheme="minorEastAsia" w:cstheme="minorEastAsia"/>
                <w:sz w:val="24"/>
              </w:rPr>
              <w:t>配有EDI模块，采用连续电去离子技术减少反渗透水中残留的离子。内部的树脂可以自动连续再生，不需要更换。</w:t>
            </w:r>
          </w:p>
        </w:tc>
        <w:tc>
          <w:tcPr>
            <w:tcW w:w="800" w:type="pct"/>
            <w:shd w:val="clear" w:color="auto" w:fill="auto"/>
            <w:vAlign w:val="center"/>
          </w:tcPr>
          <w:p>
            <w:pPr>
              <w:widowControl/>
              <w:jc w:val="left"/>
              <w:textAlignment w:val="center"/>
              <w:rPr>
                <w:rFonts w:hint="eastAsia"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8</w:t>
            </w:r>
          </w:p>
        </w:tc>
        <w:tc>
          <w:tcPr>
            <w:tcW w:w="3815" w:type="pct"/>
            <w:shd w:val="clear" w:color="auto" w:fill="auto"/>
            <w:vAlign w:val="center"/>
          </w:tcPr>
          <w:p>
            <w:pPr>
              <w:widowControl/>
              <w:jc w:val="left"/>
              <w:textAlignment w:val="center"/>
              <w:rPr>
                <w:rFonts w:ascii="宋体" w:hAnsi="宋体" w:eastAsia="宋体" w:cs="宋体"/>
                <w:color w:val="000000"/>
                <w:sz w:val="22"/>
                <w:szCs w:val="22"/>
              </w:rPr>
            </w:pPr>
            <w:r>
              <w:rPr>
                <w:rFonts w:hint="eastAsia" w:asciiTheme="minorEastAsia" w:hAnsiTheme="minorEastAsia" w:cstheme="minorEastAsia"/>
                <w:sz w:val="24"/>
              </w:rPr>
              <w:t>不小于7寸彩色显示屏，可显示纯水电导率及超纯水电导率或电阻率、水温等重要参数，在水质不达标的情况下报警。</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83" w:type="pct"/>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9</w:t>
            </w:r>
          </w:p>
        </w:tc>
        <w:tc>
          <w:tcPr>
            <w:tcW w:w="3815" w:type="pct"/>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触摸屏界面可同时显示 RO（三级水）、EDI（二级水）、超纯水（一级水）、TOC（总有机碳）四种水质参数。 RO、EDI、超纯水产水不合格报警设置（用户可任意设置报警值），文字、指示灯双重自动提示</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83" w:type="pct"/>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w:t>
            </w:r>
          </w:p>
        </w:tc>
        <w:tc>
          <w:tcPr>
            <w:tcW w:w="3815"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Theme="minorEastAsia" w:hAnsiTheme="minorEastAsia" w:cstheme="minorEastAsia"/>
                <w:sz w:val="24"/>
              </w:rPr>
              <w:t>系统包括预处理模块、RO反渗透模块、高效EDI模块、双UV紫外模块、抛光模块，TOC模块，配备至少80L水箱等，整机为一体化设备。</w:t>
            </w:r>
          </w:p>
        </w:tc>
        <w:tc>
          <w:tcPr>
            <w:tcW w:w="800" w:type="pct"/>
            <w:shd w:val="clear" w:color="auto" w:fill="auto"/>
            <w:vAlign w:val="center"/>
          </w:tcPr>
          <w:p>
            <w:pPr>
              <w:widowControl/>
              <w:jc w:val="left"/>
              <w:textAlignment w:val="center"/>
              <w:rPr>
                <w:rFonts w:hint="eastAsia"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11</w:t>
            </w:r>
          </w:p>
        </w:tc>
        <w:tc>
          <w:tcPr>
            <w:tcW w:w="3815" w:type="pct"/>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可自由设置 RO 冲洗功能，可独立设置冲洗次数和间隔冲洗时间及最后一次的冲洗时间，在反渗透膜结垢发生时可有效延长使用寿命</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12</w:t>
            </w:r>
          </w:p>
        </w:tc>
        <w:tc>
          <w:tcPr>
            <w:tcW w:w="3815"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Theme="minorEastAsia" w:hAnsiTheme="minorEastAsia" w:cstheme="minorEastAsia"/>
                <w:sz w:val="24"/>
              </w:rPr>
              <w:t>纯水输送管道上配备脱气膜，采用抽真空式方法，脱除纯水中的O2和CO2，脱除率≥80%。</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13</w:t>
            </w:r>
          </w:p>
        </w:tc>
        <w:tc>
          <w:tcPr>
            <w:tcW w:w="3815"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Theme="minorEastAsia" w:hAnsiTheme="minorEastAsia" w:cstheme="minorEastAsia"/>
                <w:sz w:val="24"/>
              </w:rPr>
              <w:t>脱气膜配备真空水泵，抽气、抽水两用泵，可长时间缺水空转、干转不损坏。</w:t>
            </w:r>
          </w:p>
        </w:tc>
        <w:tc>
          <w:tcPr>
            <w:tcW w:w="800" w:type="pct"/>
            <w:shd w:val="clear" w:color="auto" w:fill="auto"/>
            <w:vAlign w:val="center"/>
          </w:tcPr>
          <w:p>
            <w:pPr>
              <w:widowControl/>
              <w:jc w:val="left"/>
              <w:textAlignment w:val="center"/>
              <w:rPr>
                <w:rFonts w:hint="eastAsia"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14</w:t>
            </w:r>
          </w:p>
        </w:tc>
        <w:tc>
          <w:tcPr>
            <w:tcW w:w="3815" w:type="pct"/>
            <w:shd w:val="clear" w:color="auto" w:fill="auto"/>
            <w:vAlign w:val="center"/>
          </w:tcPr>
          <w:p>
            <w:pPr>
              <w:widowControl/>
              <w:jc w:val="left"/>
              <w:textAlignment w:val="center"/>
              <w:rPr>
                <w:rFonts w:hint="eastAsia" w:asciiTheme="minorEastAsia" w:hAnsiTheme="minorEastAsia" w:cstheme="minorEastAsia"/>
                <w:sz w:val="24"/>
              </w:rPr>
            </w:pPr>
            <w:r>
              <w:rPr>
                <w:rFonts w:hint="eastAsia" w:asciiTheme="minorEastAsia" w:hAnsiTheme="minorEastAsia" w:cstheme="minorEastAsia"/>
                <w:sz w:val="24"/>
              </w:rPr>
              <w:t>可语音操作纯水机，并内置无限网卡，实现移动端数据查询</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15</w:t>
            </w:r>
          </w:p>
        </w:tc>
        <w:tc>
          <w:tcPr>
            <w:tcW w:w="3815"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Theme="minorEastAsia" w:hAnsiTheme="minorEastAsia" w:cstheme="minorEastAsia"/>
                <w:sz w:val="24"/>
              </w:rPr>
              <w:t>具有按键随机取水和一键定量取水两种取水方式，设定取水量0.00-9.999L，流速≥1.2L/分钟。</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83" w:type="pct"/>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16</w:t>
            </w:r>
          </w:p>
        </w:tc>
        <w:tc>
          <w:tcPr>
            <w:tcW w:w="3815"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Theme="minorEastAsia" w:hAnsiTheme="minorEastAsia" w:cstheme="minorEastAsia"/>
                <w:sz w:val="24"/>
              </w:rPr>
              <w:t>配有由活性炭和半导体级超纯离子交换树脂组成的抛光模块。活性炭吸附氧化后的有机物和水中残留的颗粒，离子交换树脂去除水中残留的离子。</w:t>
            </w:r>
          </w:p>
        </w:tc>
        <w:tc>
          <w:tcPr>
            <w:tcW w:w="800" w:type="pct"/>
            <w:shd w:val="clear" w:color="auto" w:fill="auto"/>
            <w:vAlign w:val="center"/>
          </w:tcPr>
          <w:p>
            <w:pPr>
              <w:widowControl/>
              <w:jc w:val="left"/>
              <w:textAlignment w:val="center"/>
              <w:rPr>
                <w:rFonts w:hint="eastAsia"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17</w:t>
            </w:r>
          </w:p>
        </w:tc>
        <w:tc>
          <w:tcPr>
            <w:tcW w:w="3815" w:type="pct"/>
            <w:shd w:val="clear" w:color="auto" w:fill="auto"/>
            <w:vAlign w:val="center"/>
          </w:tcPr>
          <w:p>
            <w:pPr>
              <w:widowControl/>
              <w:jc w:val="left"/>
              <w:textAlignment w:val="center"/>
              <w:rPr>
                <w:rFonts w:hint="eastAsia" w:asciiTheme="minorEastAsia" w:hAnsiTheme="minorEastAsia" w:cstheme="minorEastAsia"/>
                <w:sz w:val="24"/>
              </w:rPr>
            </w:pPr>
            <w:r>
              <w:rPr>
                <w:rFonts w:hint="eastAsia" w:asciiTheme="minorEastAsia" w:hAnsiTheme="minorEastAsia" w:cstheme="minorEastAsia"/>
                <w:sz w:val="24"/>
              </w:rPr>
              <w:t>配备电阻率水质打印机，接收RS-232C通信接口，电阻率仪进行测量数据的实时打印记录。</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1</w:t>
            </w:r>
            <w:r>
              <w:rPr>
                <w:rFonts w:hint="eastAsia" w:ascii="宋体" w:hAnsi="宋体" w:eastAsia="宋体" w:cs="宋体"/>
                <w:color w:val="000000"/>
                <w:kern w:val="0"/>
                <w:sz w:val="22"/>
                <w:szCs w:val="22"/>
                <w:lang w:val="en-US" w:eastAsia="zh-CN" w:bidi="ar"/>
              </w:rPr>
              <w:t>8</w:t>
            </w:r>
          </w:p>
        </w:tc>
        <w:tc>
          <w:tcPr>
            <w:tcW w:w="3815" w:type="pct"/>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主板自带内置漏水检测保护：文字、蜂鸣、指示灯三重提醒、停机功能。可外置多个漏水检测器。多级密码菜单，方便用户实现更多功能应用</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1</w:t>
            </w:r>
            <w:r>
              <w:rPr>
                <w:rFonts w:hint="eastAsia" w:ascii="宋体" w:hAnsi="宋体" w:eastAsia="宋体" w:cs="宋体"/>
                <w:color w:val="000000"/>
                <w:kern w:val="0"/>
                <w:sz w:val="22"/>
                <w:szCs w:val="22"/>
                <w:lang w:val="en-US" w:eastAsia="zh-CN" w:bidi="ar"/>
              </w:rPr>
              <w:t>9</w:t>
            </w:r>
          </w:p>
        </w:tc>
        <w:tc>
          <w:tcPr>
            <w:tcW w:w="3815" w:type="pct"/>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系统倒计时取水功能（用户可任意设置时间 0-999S），定时（定量）取水</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20</w:t>
            </w:r>
          </w:p>
        </w:tc>
        <w:tc>
          <w:tcPr>
            <w:tcW w:w="3815" w:type="pct"/>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系统自带定时、手动双循环功能，随时保证超纯水水质的稳定；带前置超滤接口可与主机联动（可自行设置冲洗时间）</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21</w:t>
            </w:r>
          </w:p>
        </w:tc>
        <w:tc>
          <w:tcPr>
            <w:tcW w:w="3815" w:type="pct"/>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系统配有 TOC 在线监测模块，可实时动态地掌握系统各纯化阶段水质变化情况</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22</w:t>
            </w:r>
          </w:p>
        </w:tc>
        <w:tc>
          <w:tcPr>
            <w:tcW w:w="3815" w:type="pct"/>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各阶段滤芯、纯化柱、紫外灯到期自动提醒和使用周期查询功能（耗材可选配 IC 芯片识别功能，密码进入复位或 IC 芯片刷卡复位）</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383" w:type="pct"/>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23</w:t>
            </w:r>
          </w:p>
        </w:tc>
        <w:tc>
          <w:tcPr>
            <w:tcW w:w="3815" w:type="pct"/>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二、标准配置</w:t>
            </w:r>
          </w:p>
          <w:p>
            <w:pPr>
              <w:rPr>
                <w:rFonts w:asciiTheme="minorEastAsia" w:hAnsiTheme="minorEastAsia" w:cstheme="minorEastAsia"/>
                <w:sz w:val="24"/>
              </w:rPr>
            </w:pPr>
            <w:r>
              <w:rPr>
                <w:rFonts w:hint="eastAsia" w:asciiTheme="minorEastAsia" w:hAnsiTheme="minorEastAsia" w:cstheme="minorEastAsia"/>
                <w:sz w:val="24"/>
              </w:rPr>
              <w:t xml:space="preserve">2.1主机（落地式）1台  </w:t>
            </w:r>
          </w:p>
          <w:p>
            <w:pPr>
              <w:rPr>
                <w:rFonts w:asciiTheme="minorEastAsia" w:hAnsiTheme="minorEastAsia" w:cstheme="minorEastAsia"/>
                <w:sz w:val="24"/>
              </w:rPr>
            </w:pPr>
            <w:r>
              <w:rPr>
                <w:rFonts w:hint="eastAsia" w:asciiTheme="minorEastAsia" w:hAnsiTheme="minorEastAsia" w:cstheme="minorEastAsia"/>
                <w:sz w:val="24"/>
              </w:rPr>
              <w:t xml:space="preserve">2.2终端过滤器一个 </w:t>
            </w:r>
          </w:p>
          <w:p>
            <w:pPr>
              <w:rPr>
                <w:rFonts w:asciiTheme="minorEastAsia" w:hAnsiTheme="minorEastAsia" w:cstheme="minorEastAsia"/>
                <w:sz w:val="24"/>
              </w:rPr>
            </w:pPr>
            <w:r>
              <w:rPr>
                <w:rFonts w:hint="eastAsia" w:asciiTheme="minorEastAsia" w:hAnsiTheme="minorEastAsia" w:cstheme="minorEastAsia"/>
                <w:sz w:val="24"/>
              </w:rPr>
              <w:t>2.3高效EDI模块一个（主机内置）</w:t>
            </w:r>
          </w:p>
          <w:p>
            <w:pPr>
              <w:rPr>
                <w:rFonts w:asciiTheme="minorEastAsia" w:hAnsiTheme="minorEastAsia" w:cstheme="minorEastAsia"/>
                <w:sz w:val="24"/>
              </w:rPr>
            </w:pPr>
            <w:r>
              <w:rPr>
                <w:rFonts w:hint="eastAsia" w:asciiTheme="minorEastAsia" w:hAnsiTheme="minorEastAsia" w:cstheme="minorEastAsia"/>
                <w:sz w:val="24"/>
              </w:rPr>
              <w:t>2.4 TOC监测模块一个（主机内置）</w:t>
            </w:r>
          </w:p>
          <w:p>
            <w:pPr>
              <w:rPr>
                <w:rFonts w:asciiTheme="minorEastAsia" w:hAnsiTheme="minorEastAsia" w:cstheme="minorEastAsia"/>
                <w:sz w:val="24"/>
              </w:rPr>
            </w:pPr>
            <w:r>
              <w:rPr>
                <w:rFonts w:hint="eastAsia" w:asciiTheme="minorEastAsia" w:hAnsiTheme="minorEastAsia" w:cstheme="minorEastAsia"/>
                <w:sz w:val="24"/>
              </w:rPr>
              <w:t>2.5三级预处理滤芯各1套（主机内置）</w:t>
            </w:r>
          </w:p>
          <w:p>
            <w:pPr>
              <w:rPr>
                <w:rFonts w:asciiTheme="minorEastAsia" w:hAnsiTheme="minorEastAsia" w:cstheme="minorEastAsia"/>
                <w:sz w:val="24"/>
              </w:rPr>
            </w:pPr>
            <w:r>
              <w:rPr>
                <w:rFonts w:hint="eastAsia" w:asciiTheme="minorEastAsia" w:hAnsiTheme="minorEastAsia" w:cstheme="minorEastAsia"/>
                <w:sz w:val="24"/>
              </w:rPr>
              <w:t>2.6 反渗透膜3支（主机内置）</w:t>
            </w:r>
          </w:p>
          <w:p>
            <w:pPr>
              <w:rPr>
                <w:rFonts w:asciiTheme="minorEastAsia" w:hAnsiTheme="minorEastAsia" w:cstheme="minorEastAsia"/>
                <w:sz w:val="24"/>
              </w:rPr>
            </w:pPr>
            <w:r>
              <w:rPr>
                <w:rFonts w:hint="eastAsia" w:asciiTheme="minorEastAsia" w:hAnsiTheme="minorEastAsia" w:cstheme="minorEastAsia"/>
                <w:sz w:val="24"/>
              </w:rPr>
              <w:t xml:space="preserve">2.7双波长紫外灯一套（主机内置） </w:t>
            </w:r>
          </w:p>
          <w:p>
            <w:pPr>
              <w:rPr>
                <w:rFonts w:asciiTheme="minorEastAsia" w:hAnsiTheme="minorEastAsia" w:cstheme="minorEastAsia"/>
                <w:sz w:val="24"/>
              </w:rPr>
            </w:pPr>
            <w:r>
              <w:rPr>
                <w:rFonts w:hint="eastAsia" w:asciiTheme="minorEastAsia" w:hAnsiTheme="minorEastAsia" w:cstheme="minorEastAsia"/>
                <w:sz w:val="24"/>
              </w:rPr>
              <w:t>2.8超纯化柱一套（主机内置）</w:t>
            </w:r>
          </w:p>
          <w:p>
            <w:pPr>
              <w:rPr>
                <w:rFonts w:asciiTheme="minorEastAsia" w:hAnsiTheme="minorEastAsia" w:cstheme="minorEastAsia"/>
                <w:sz w:val="24"/>
              </w:rPr>
            </w:pPr>
            <w:r>
              <w:rPr>
                <w:rFonts w:hint="eastAsia" w:asciiTheme="minorEastAsia" w:hAnsiTheme="minorEastAsia" w:cstheme="minorEastAsia"/>
                <w:sz w:val="24"/>
              </w:rPr>
              <w:t>2.9 80升储水箱一个（主机内置）</w:t>
            </w:r>
          </w:p>
          <w:p>
            <w:pPr>
              <w:rPr>
                <w:rFonts w:asciiTheme="minorEastAsia" w:hAnsiTheme="minorEastAsia" w:cstheme="minorEastAsia"/>
                <w:sz w:val="24"/>
              </w:rPr>
            </w:pPr>
            <w:r>
              <w:rPr>
                <w:rFonts w:hint="eastAsia" w:asciiTheme="minorEastAsia" w:hAnsiTheme="minorEastAsia" w:cstheme="minorEastAsia"/>
                <w:sz w:val="24"/>
              </w:rPr>
              <w:t>2.10 安装配件包一套</w:t>
            </w:r>
          </w:p>
          <w:p>
            <w:pPr>
              <w:widowControl/>
              <w:jc w:val="left"/>
              <w:textAlignment w:val="center"/>
              <w:rPr>
                <w:rFonts w:ascii="宋体" w:hAnsi="宋体" w:eastAsia="宋体" w:cs="宋体"/>
                <w:color w:val="000000"/>
                <w:sz w:val="22"/>
                <w:szCs w:val="22"/>
              </w:rPr>
            </w:pPr>
            <w:r>
              <w:rPr>
                <w:rFonts w:hint="eastAsia" w:asciiTheme="minorEastAsia" w:hAnsiTheme="minorEastAsia" w:cstheme="minorEastAsia"/>
                <w:sz w:val="24"/>
              </w:rPr>
              <w:t>2.11 操作说明书一本</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83" w:type="pct"/>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24</w:t>
            </w:r>
          </w:p>
        </w:tc>
        <w:tc>
          <w:tcPr>
            <w:tcW w:w="3815" w:type="pct"/>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表明设备相关耗材的使用时间，更换周期，耗材明细单独报价</w:t>
            </w:r>
          </w:p>
        </w:tc>
        <w:tc>
          <w:tcPr>
            <w:tcW w:w="800" w:type="pct"/>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p>
        </w:tc>
      </w:tr>
    </w:tbl>
    <w:p>
      <w:pPr>
        <w:rPr>
          <w:rFonts w:hint="eastAsia"/>
          <w:lang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设备六  1</w:t>
      </w:r>
      <w:r>
        <w:rPr>
          <w:rFonts w:hint="eastAsia" w:ascii="Calibri" w:hAnsi="Calibri" w:eastAsia="宋体" w:cs="Times New Roman"/>
          <w:b/>
          <w:color w:val="000000"/>
          <w:sz w:val="28"/>
          <w:szCs w:val="28"/>
          <w:u w:val="single"/>
          <w:lang w:val="en-US" w:eastAsia="zh-CN"/>
        </w:rPr>
        <w:t>套冰冻切片机</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pStyle w:val="2"/>
        <w:rPr>
          <w:rFonts w:hint="eastAsia"/>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6"/>
        <w:gridCol w:w="8334"/>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94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配置主动制冷的刀架，并且温度可调，温度范围-5～-35℃</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样品头独立制冷-10～-50℃，确保持续稳定地样品制冷</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中文彩色触摸屏</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刀架步进马达进样，确保进样的精确性</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可存储≥3个常用的切片程序，针对不同组织设定刀架、样品头温度</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5" w:hRule="atLeast"/>
          <w:jc w:val="center"/>
        </w:trPr>
        <w:tc>
          <w:tcPr>
            <w:tcW w:w="0" w:type="auto"/>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速冻台≥19个位点，至少包含1个半导体制冷位点，最低制冷可达-60℃</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切片厚度：0.5～500μm</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 – 2 μm步进0.5 μm </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μm – 10 μm 步进1 μm </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μm – 20 μm 步进2 μm </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μm – 50 μm 步进5 μm </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 μm – 100 μm 步进10 μm</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修块厚度：5～500μm</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 10 μm步进5 μm </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μm – 100 μm步进10 μm </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μm – 200 μm 步进20 μm </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 μm – 500 μm 步进50 μm</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水平进样行程：≥48mm，有剩余进样提示功能</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样品头垂直行程：≥64mm</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样品头X/Y轴7°定位，Z轴360°旋转定位</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切片机机械部分置于冷冻箱外，制冷快且加大冷冻箱的操作空间，同时降低因热胀冷缩导致的机械故障</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标配电动切片，有四种电动切片模式：单张切片，间隔切片，自由设置片数切片和连续切片电动切片时，切片速度0-256mm/s可调</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标配操作台高度调节功能，高度差≥30cm</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配置多功能万向操纵杆，一个按钮实现切片所需的所有操作，手动操作杆速度可调节，最大速度≥3mm/s</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自动待机和休眠模式，同时可设定自动开机模式</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具有自动除霜，真空抽吸功能</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334"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配置消毒功能，可预约或立即消毒，可随时终止。消毒液含Ag+离子及H2O2,，双重消毒更彻底。可杀灭200种以上病原体</w:t>
            </w:r>
          </w:p>
        </w:tc>
        <w:tc>
          <w:tcPr>
            <w:tcW w:w="9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bl>
    <w:p>
      <w:pPr>
        <w:rPr>
          <w:rFonts w:hint="eastAsia"/>
          <w:lang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设备七  1</w:t>
      </w:r>
      <w:r>
        <w:rPr>
          <w:rFonts w:hint="eastAsia" w:ascii="Calibri" w:hAnsi="Calibri" w:eastAsia="宋体" w:cs="Times New Roman"/>
          <w:b/>
          <w:color w:val="000000"/>
          <w:sz w:val="28"/>
          <w:szCs w:val="28"/>
          <w:u w:val="single"/>
          <w:lang w:val="en-US" w:eastAsia="zh-CN"/>
        </w:rPr>
        <w:t>套口腔技能训练及实时评估系统</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pStyle w:val="2"/>
        <w:rPr>
          <w:rFonts w:hint="eastAsia"/>
          <w:lang w:eastAsia="zh-CN"/>
        </w:rPr>
      </w:pPr>
    </w:p>
    <w:tbl>
      <w:tblPr>
        <w:tblStyle w:val="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6"/>
        <w:gridCol w:w="8299"/>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2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90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红外线定位跟踪系统</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红外光定位方式，无辐射，定位精度：≤0.25mmRMS</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手机定位器：360度环形设计，黑白特征码，四手操作无遮挡</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牙模定位器：特征码定位方式，预备不同牙位时器械能被系统实时捕获</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工作站</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处理器主频≥2.7GHz，存储器≥16G，固态硬盘≥120G，机械硬盘≥1000G，无线键鼠</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操作系统：Windows 10，64位</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图像终端</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尺寸：21.5英寸，最佳分辨率：1920x1080，60Hz</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口腔临床模拟教学系统</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系统与硬件兼容≥2种市场常见的教学牙模型，通过软件设置可快速更换教学牙模型数据。每颗仿真牙齿底部均标有一对一的国际标准牙位号码。单颗牙齿的固位采用直接按扣式插拔固定于模型上</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全电动操作：触摸控制头模、肩体升/降/仰/俯；具备默认及自定义两种记忆方式，便于快速设置椅位</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结果评分扫描系统</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设备占用体积≤350mm*200mm*200mm</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扫描原理：蓝光扫描</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扫描精度：单齿≤25μm；扫描速度：单齿扫描≤30s</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牙齿旋转平台：双轴联动，实现模型牙齿360°旋转和90°的角度翻转，平台转速：≥0.5圈/秒</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含有≥12个底托放置牙齿，且底托标注有牙位信息</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软件课程</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口腔修复学：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烤瓷熔附金属全冠(11、46）。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铸造全冠（36）。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全瓷冠（21）。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瓷贴面（21）。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嵌体（16 MO和16 MOD）。</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牙体牙髓病学：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I类洞：26 O；46 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II类洞：16 MO；36 MO。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III类洞：11 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IV类洞：21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V类洞：33 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开髓：11、14、36、46牙位。</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定制课程：包含全国教育年会比赛课程等定制课程</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软件要求</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软件支持创建班级、教师、学生信息，人员信息可批量导入导出，支持成绩单、操作过程文件和记录的批量导出，支持成绩单的批量打印</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教师账户可设置练习与考试两种操作模式，并且可统计所有学生操作结果进行自动数据分析，给出相应的统计数据和统计图</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系统以文字和动画形式展现详细的备牙标准及操作步骤</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系统可对过程进行评分，按预备顺序及车针使用是否正确进行评价。系统可对结果进行评分，按类别（备牙量、有无伤及健康组织等）进行评价</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系统提供每一项结果得分扣分的解析图，可任意滚动切片查看制备结果与标准模型的差距</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829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操作过程实时存储，回看时可查询作业的整个过程录像，结果得分以及过程得分。回看时可任意角度调整模型对比查看</w:t>
            </w:r>
          </w:p>
        </w:tc>
        <w:tc>
          <w:tcPr>
            <w:tcW w:w="90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rPr>
          <w:rFonts w:hint="eastAsia"/>
          <w:lang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设备八  1</w:t>
      </w:r>
      <w:r>
        <w:rPr>
          <w:rFonts w:hint="eastAsia" w:ascii="Calibri" w:hAnsi="Calibri" w:eastAsia="宋体" w:cs="Times New Roman"/>
          <w:b/>
          <w:color w:val="000000"/>
          <w:sz w:val="28"/>
          <w:szCs w:val="28"/>
          <w:u w:val="single"/>
          <w:lang w:val="en-US" w:eastAsia="zh-CN"/>
        </w:rPr>
        <w:t>套口腔数字化教学实习评价系统</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pStyle w:val="2"/>
        <w:rPr>
          <w:rFonts w:hint="eastAsia"/>
          <w:lang w:eastAsia="zh-CN"/>
        </w:rPr>
      </w:pPr>
    </w:p>
    <w:tbl>
      <w:tblPr>
        <w:tblStyle w:val="9"/>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821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3"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21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2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4"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用途：本系统为结果评估系统，应用于口腔内科学、口腔修复学等各个学科的实习训练的考核评估（将仿头模上备好的牙齿放到机器里面扫描打分）。</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组成：本系统由扫描主机、配套服务器系统、配套桌体系统、软件系统组成。</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技术参数测定方式：非接触式蓝光扫描，数据采集摄像头≥2个。</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有效扫描范围：≧80mm（X）80mm（Y）60mm（Z），提供技术白皮书或检测报告等证明材料进行佐证</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扫描精度≤0.015mm；镜头分辨率≥130万像素，提供技术白皮书或检测报告等证明材料进行佐证</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配备28颗牙齿专用固定底座。</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4"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性能要求适用范围：可对全口28个牙位进行评价，包括对窝洞、铸造全冠、烤瓷全冠、全瓷冠、贴面冠等进行预备扫描评价。</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评价从开始到结束，≤2分钟即可完成一个牙齿的扫描和评价。</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4"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标准：系统内部有自带的中国人卫版教科书中牙体制备的标准，同时可根据用户对牙体制备标准的不同理解和需求，可对不同来源牙体模型的评价标准进行设定，提供技术白皮书或检测报告等证明材料进行佐证</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4" w:hRule="atLeast"/>
          <w:jc w:val="center"/>
        </w:trPr>
        <w:tc>
          <w:tcPr>
            <w:tcW w:w="7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管理维护：系统具有数据库功能，教师可以随时调取各个学生评估后的评价记录，支持教师对学生数据进行分析，整理。</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8" w:hRule="atLeast"/>
          <w:jc w:val="center"/>
        </w:trPr>
        <w:tc>
          <w:tcPr>
            <w:tcW w:w="7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显现：应具备任意牙齿的2D平面图和3D立体图化数据和影像呈现和任意方向的横截面、纵截面剖析详情；并具备长度测量和角度测量功能，对于切削过量、切削不足进行≤0.01mm的数据呈现，对于数据角度进行≤0.1°的数据呈现，3D数据模块预设角度：≥6种。</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4"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系统科目应具备评估打分及数据导出功能，并在颊舌向、近远中向、水平方向、对角方向等各个数据界面不少于2个的数据分析和测量。</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界面语言：软件界面要求简洁易操作，且包含中文操作界面。</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4"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系统校准：系统稳定可靠，调试安装后，无需再行校准即可长期使用；同时配套有专用检测工具可自行检测系统运行情况。</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6"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描评价方式：扫描和评价功能可相互分离，支持分次扫描，统一评价多颗牙齿同时，设备还需具备对已扫描的数据进行重新评价的功能，即当教师选择不同标准时，无需再次扫描牙齿数据而直接采用系统原来扫描数据进行评价</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4"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支持与医师考试配套：其评价用牙齿可以与国家医师资格考试专用仿头模及模型中的牙齿匹配及互换使用，与国家卫健委医学考试标准一致化。</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6"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配套专用工作站1套：CPU≥i7 4核，主频≥3.4GHz；独立显卡≥2GB；内存≥8GB；硬盘容量≥1TB；操作系统：Windows 10 64bit正版操作系统，显示器≥21.5寸液晶显示器；配无线键鼠。</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jc w:val="center"/>
        </w:trPr>
        <w:tc>
          <w:tcPr>
            <w:tcW w:w="7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配套桌体要求：≥1200*600*800mm尺寸,全钢结构，带配套教学椅。</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21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系统应用：应可用于全国性口腔技能大赛。</w:t>
            </w:r>
          </w:p>
        </w:tc>
        <w:tc>
          <w:tcPr>
            <w:tcW w:w="1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rPr>
          <w:rFonts w:hint="eastAsia"/>
          <w:lang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设备九  1</w:t>
      </w:r>
      <w:r>
        <w:rPr>
          <w:rFonts w:hint="eastAsia" w:ascii="Calibri" w:hAnsi="Calibri" w:eastAsia="宋体" w:cs="Times New Roman"/>
          <w:b/>
          <w:color w:val="000000"/>
          <w:sz w:val="28"/>
          <w:szCs w:val="28"/>
          <w:u w:val="single"/>
          <w:lang w:val="en-US" w:eastAsia="zh-CN"/>
        </w:rPr>
        <w:t>套麻醉用监护仪</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pStyle w:val="2"/>
        <w:rPr>
          <w:rFonts w:hint="eastAsia"/>
          <w:lang w:eastAsia="zh-CN"/>
        </w:rPr>
      </w:pPr>
    </w:p>
    <w:tbl>
      <w:tblPr>
        <w:tblStyle w:val="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72"/>
        <w:gridCol w:w="8437"/>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4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89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标配参数： ECG心电、HR心率、PR脉率、SpO2脉搏血氧饱和度、NIBP无创血压、RESP阻抗呼吸、TEMP双部位体温、 IBP双部位有创压力、 EtCO2呼吸末二氧化碳、Fi/EtO2氧气、Fi/EtCO2二氧化碳、Fi/EtN2O氧化亚氮、AA吸入性麻醉气体、麻醉深度</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模块化、插件式监护仪，≧</w:t>
            </w:r>
            <w:r>
              <w:rPr>
                <w:rStyle w:val="28"/>
                <w:rFonts w:hint="eastAsia" w:ascii="宋体" w:hAnsi="宋体" w:eastAsia="宋体" w:cs="宋体"/>
                <w:lang w:val="en-US" w:eastAsia="zh-CN" w:bidi="ar"/>
              </w:rPr>
              <w:t>15</w:t>
            </w:r>
            <w:r>
              <w:rPr>
                <w:rFonts w:hint="eastAsia" w:ascii="宋体" w:hAnsi="宋体" w:eastAsia="宋体" w:cs="宋体"/>
                <w:i w:val="0"/>
                <w:iCs w:val="0"/>
                <w:color w:val="000000"/>
                <w:kern w:val="0"/>
                <w:sz w:val="22"/>
                <w:szCs w:val="22"/>
                <w:u w:val="none"/>
                <w:lang w:val="en-US" w:eastAsia="zh-CN" w:bidi="ar"/>
              </w:rPr>
              <w:t>寸彩色</w:t>
            </w:r>
            <w:r>
              <w:rPr>
                <w:rStyle w:val="28"/>
                <w:rFonts w:hint="eastAsia" w:ascii="宋体" w:hAnsi="宋体" w:eastAsia="宋体" w:cs="宋体"/>
                <w:lang w:val="en-US" w:eastAsia="zh-CN" w:bidi="ar"/>
              </w:rPr>
              <w:t>TFT</w:t>
            </w:r>
            <w:r>
              <w:rPr>
                <w:rFonts w:hint="eastAsia" w:ascii="宋体" w:hAnsi="宋体" w:eastAsia="宋体" w:cs="宋体"/>
                <w:i w:val="0"/>
                <w:iCs w:val="0"/>
                <w:color w:val="000000"/>
                <w:kern w:val="0"/>
                <w:sz w:val="22"/>
                <w:szCs w:val="22"/>
                <w:u w:val="none"/>
                <w:lang w:val="en-US" w:eastAsia="zh-CN" w:bidi="ar"/>
              </w:rPr>
              <w:t>医用级触摸液晶显示器，显示器分辨率：≧</w:t>
            </w:r>
            <w:r>
              <w:rPr>
                <w:rStyle w:val="28"/>
                <w:rFonts w:hint="eastAsia" w:ascii="宋体" w:hAnsi="宋体" w:eastAsia="宋体" w:cs="宋体"/>
                <w:lang w:val="en-US" w:eastAsia="zh-CN" w:bidi="ar"/>
              </w:rPr>
              <w:t>1024 × 768</w:t>
            </w:r>
            <w:r>
              <w:rPr>
                <w:rFonts w:hint="eastAsia" w:ascii="宋体" w:hAnsi="宋体" w:eastAsia="宋体" w:cs="宋体"/>
                <w:i w:val="0"/>
                <w:iCs w:val="0"/>
                <w:color w:val="000000"/>
                <w:kern w:val="0"/>
                <w:sz w:val="22"/>
                <w:szCs w:val="22"/>
                <w:u w:val="none"/>
                <w:lang w:val="en-US" w:eastAsia="zh-CN" w:bidi="ar"/>
              </w:rPr>
              <w:t>像素</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内置锂电池，续航时间</w:t>
            </w:r>
            <w:r>
              <w:rPr>
                <w:rStyle w:val="28"/>
                <w:rFonts w:hint="eastAsia" w:ascii="宋体" w:hAnsi="宋体" w:eastAsia="宋体" w:cs="宋体"/>
                <w:lang w:val="en-US" w:eastAsia="zh-CN" w:bidi="ar"/>
              </w:rPr>
              <w:t xml:space="preserve"> ≥ 2.0</w:t>
            </w:r>
            <w:r>
              <w:rPr>
                <w:rFonts w:hint="eastAsia" w:ascii="宋体" w:hAnsi="宋体" w:eastAsia="宋体" w:cs="宋体"/>
                <w:i w:val="0"/>
                <w:iCs w:val="0"/>
                <w:color w:val="000000"/>
                <w:kern w:val="0"/>
                <w:sz w:val="22"/>
                <w:szCs w:val="22"/>
                <w:u w:val="none"/>
                <w:lang w:val="en-US" w:eastAsia="zh-CN" w:bidi="ar"/>
              </w:rPr>
              <w:t>小时</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同屏显示波形通道数≥</w:t>
            </w:r>
            <w:r>
              <w:rPr>
                <w:rStyle w:val="28"/>
                <w:rFonts w:hint="eastAsia" w:ascii="宋体" w:hAnsi="宋体" w:eastAsia="宋体" w:cs="宋体"/>
                <w:lang w:val="en-US" w:eastAsia="zh-CN" w:bidi="ar"/>
              </w:rPr>
              <w:t>8</w:t>
            </w:r>
            <w:r>
              <w:rPr>
                <w:rFonts w:hint="eastAsia" w:ascii="宋体" w:hAnsi="宋体" w:eastAsia="宋体" w:cs="宋体"/>
                <w:i w:val="0"/>
                <w:iCs w:val="0"/>
                <w:color w:val="000000"/>
                <w:kern w:val="0"/>
                <w:sz w:val="22"/>
                <w:szCs w:val="22"/>
                <w:u w:val="none"/>
                <w:lang w:val="en-US" w:eastAsia="zh-CN" w:bidi="ar"/>
              </w:rPr>
              <w:t>，参数窗口≥</w:t>
            </w:r>
            <w:r>
              <w:rPr>
                <w:rStyle w:val="28"/>
                <w:rFonts w:hint="eastAsia" w:ascii="宋体" w:hAnsi="宋体" w:eastAsia="宋体" w:cs="宋体"/>
                <w:lang w:val="en-US" w:eastAsia="zh-CN" w:bidi="ar"/>
              </w:rPr>
              <w:t xml:space="preserve"> 20</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4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共有≧</w:t>
            </w:r>
            <w:r>
              <w:rPr>
                <w:rStyle w:val="28"/>
                <w:rFonts w:hint="eastAsia" w:ascii="宋体" w:hAnsi="宋体" w:eastAsia="宋体" w:cs="宋体"/>
                <w:lang w:val="en-US" w:eastAsia="zh-CN" w:bidi="ar"/>
              </w:rPr>
              <w:t>5</w:t>
            </w:r>
            <w:r>
              <w:rPr>
                <w:rFonts w:hint="eastAsia" w:ascii="宋体" w:hAnsi="宋体" w:eastAsia="宋体" w:cs="宋体"/>
                <w:i w:val="0"/>
                <w:iCs w:val="0"/>
                <w:color w:val="000000"/>
                <w:kern w:val="0"/>
                <w:sz w:val="22"/>
                <w:szCs w:val="22"/>
                <w:u w:val="none"/>
                <w:lang w:val="en-US" w:eastAsia="zh-CN" w:bidi="ar"/>
              </w:rPr>
              <w:t>种科室软件包，各科室软件包均具备≧</w:t>
            </w:r>
            <w:r>
              <w:rPr>
                <w:rStyle w:val="28"/>
                <w:rFonts w:hint="eastAsia" w:ascii="宋体" w:hAnsi="宋体" w:eastAsia="宋体" w:cs="宋体"/>
                <w:lang w:val="en-US" w:eastAsia="zh-CN" w:bidi="ar"/>
              </w:rPr>
              <w:t>8</w:t>
            </w:r>
            <w:r>
              <w:rPr>
                <w:rFonts w:hint="eastAsia" w:ascii="宋体" w:hAnsi="宋体" w:eastAsia="宋体" w:cs="宋体"/>
                <w:i w:val="0"/>
                <w:iCs w:val="0"/>
                <w:color w:val="000000"/>
                <w:kern w:val="0"/>
                <w:sz w:val="22"/>
                <w:szCs w:val="22"/>
                <w:u w:val="none"/>
                <w:lang w:val="en-US" w:eastAsia="zh-CN" w:bidi="ar"/>
              </w:rPr>
              <w:t>套用户自定义情景模式，每套模式下可配置≧</w:t>
            </w:r>
            <w:r>
              <w:rPr>
                <w:rStyle w:val="28"/>
                <w:rFonts w:hint="eastAsia" w:ascii="宋体" w:hAnsi="宋体" w:eastAsia="宋体" w:cs="宋体"/>
                <w:lang w:val="en-US" w:eastAsia="zh-CN" w:bidi="ar"/>
              </w:rPr>
              <w:t>6</w:t>
            </w:r>
            <w:r>
              <w:rPr>
                <w:rFonts w:hint="eastAsia" w:ascii="宋体" w:hAnsi="宋体" w:eastAsia="宋体" w:cs="宋体"/>
                <w:i w:val="0"/>
                <w:iCs w:val="0"/>
                <w:color w:val="000000"/>
                <w:kern w:val="0"/>
                <w:sz w:val="22"/>
                <w:szCs w:val="22"/>
                <w:u w:val="none"/>
                <w:lang w:val="en-US" w:eastAsia="zh-CN" w:bidi="ar"/>
              </w:rPr>
              <w:t>种用户自定义显示页面</w:t>
            </w:r>
          </w:p>
        </w:tc>
        <w:tc>
          <w:tcPr>
            <w:tcW w:w="89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心电导联：</w:t>
            </w:r>
            <w:r>
              <w:rPr>
                <w:rStyle w:val="28"/>
                <w:rFonts w:hint="eastAsia" w:ascii="宋体" w:hAnsi="宋体" w:eastAsia="宋体" w:cs="宋体"/>
                <w:lang w:val="en-US" w:eastAsia="zh-CN" w:bidi="ar"/>
              </w:rPr>
              <w:t>3 / 5 / 6 / 10</w:t>
            </w:r>
            <w:r>
              <w:rPr>
                <w:rFonts w:hint="eastAsia" w:ascii="宋体" w:hAnsi="宋体" w:eastAsia="宋体" w:cs="宋体"/>
                <w:i w:val="0"/>
                <w:iCs w:val="0"/>
                <w:color w:val="000000"/>
                <w:kern w:val="0"/>
                <w:sz w:val="22"/>
                <w:szCs w:val="22"/>
                <w:u w:val="none"/>
                <w:lang w:val="en-US" w:eastAsia="zh-CN" w:bidi="ar"/>
              </w:rPr>
              <w:t>导联心电监测，支持</w:t>
            </w:r>
            <w:r>
              <w:rPr>
                <w:rStyle w:val="28"/>
                <w:rFonts w:hint="eastAsia" w:ascii="宋体" w:hAnsi="宋体" w:eastAsia="宋体" w:cs="宋体"/>
                <w:lang w:val="en-US" w:eastAsia="zh-CN" w:bidi="ar"/>
              </w:rPr>
              <w:t>6 / 10</w:t>
            </w:r>
            <w:r>
              <w:rPr>
                <w:rFonts w:hint="eastAsia" w:ascii="宋体" w:hAnsi="宋体" w:eastAsia="宋体" w:cs="宋体"/>
                <w:i w:val="0"/>
                <w:iCs w:val="0"/>
                <w:color w:val="000000"/>
                <w:kern w:val="0"/>
                <w:sz w:val="22"/>
                <w:szCs w:val="22"/>
                <w:u w:val="none"/>
                <w:lang w:val="en-US" w:eastAsia="zh-CN" w:bidi="ar"/>
              </w:rPr>
              <w:t>根导联线同步采集</w:t>
            </w:r>
            <w:r>
              <w:rPr>
                <w:rStyle w:val="28"/>
                <w:rFonts w:hint="eastAsia" w:ascii="宋体" w:hAnsi="宋体" w:eastAsia="宋体" w:cs="宋体"/>
                <w:lang w:val="en-US" w:eastAsia="zh-CN" w:bidi="ar"/>
              </w:rPr>
              <w:t>12</w:t>
            </w:r>
            <w:r>
              <w:rPr>
                <w:rFonts w:hint="eastAsia" w:ascii="宋体" w:hAnsi="宋体" w:eastAsia="宋体" w:cs="宋体"/>
                <w:i w:val="0"/>
                <w:iCs w:val="0"/>
                <w:color w:val="000000"/>
                <w:kern w:val="0"/>
                <w:sz w:val="22"/>
                <w:szCs w:val="22"/>
                <w:u w:val="none"/>
                <w:lang w:val="en-US" w:eastAsia="zh-CN" w:bidi="ar"/>
              </w:rPr>
              <w:t>导联心电波形</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支持同屏显示同步</w:t>
            </w:r>
            <w:r>
              <w:rPr>
                <w:rStyle w:val="29"/>
                <w:rFonts w:hint="eastAsia" w:ascii="宋体" w:hAnsi="宋体" w:eastAsia="宋体" w:cs="宋体"/>
                <w:lang w:val="en-US" w:eastAsia="zh-CN" w:bidi="ar"/>
              </w:rPr>
              <w:t>12</w:t>
            </w:r>
            <w:r>
              <w:rPr>
                <w:rStyle w:val="30"/>
                <w:rFonts w:hint="eastAsia" w:ascii="宋体" w:hAnsi="宋体" w:eastAsia="宋体" w:cs="宋体"/>
                <w:lang w:val="en-US" w:eastAsia="zh-CN" w:bidi="ar"/>
              </w:rPr>
              <w:t>导联心电图，并可自动生成</w:t>
            </w:r>
            <w:r>
              <w:rPr>
                <w:rStyle w:val="29"/>
                <w:rFonts w:hint="eastAsia" w:ascii="宋体" w:hAnsi="宋体" w:eastAsia="宋体" w:cs="宋体"/>
                <w:lang w:val="en-US" w:eastAsia="zh-CN" w:bidi="ar"/>
              </w:rPr>
              <w:t>12</w:t>
            </w:r>
            <w:r>
              <w:rPr>
                <w:rStyle w:val="30"/>
                <w:rFonts w:hint="eastAsia" w:ascii="宋体" w:hAnsi="宋体" w:eastAsia="宋体" w:cs="宋体"/>
                <w:lang w:val="en-US" w:eastAsia="zh-CN" w:bidi="ar"/>
              </w:rPr>
              <w:t>导心电报告</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ST段测量功能可用于新生儿、儿童及成人；</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同步多导联心律失常分析，可同时对≥</w:t>
            </w:r>
            <w:r>
              <w:rPr>
                <w:rStyle w:val="28"/>
                <w:rFonts w:hint="eastAsia" w:ascii="宋体" w:hAnsi="宋体" w:eastAsia="宋体" w:cs="宋体"/>
                <w:lang w:val="en-US" w:eastAsia="zh-CN" w:bidi="ar"/>
              </w:rPr>
              <w:t>4</w:t>
            </w:r>
            <w:r>
              <w:rPr>
                <w:rFonts w:hint="eastAsia" w:ascii="宋体" w:hAnsi="宋体" w:eastAsia="宋体" w:cs="宋体"/>
                <w:i w:val="0"/>
                <w:iCs w:val="0"/>
                <w:color w:val="000000"/>
                <w:kern w:val="0"/>
                <w:sz w:val="22"/>
                <w:szCs w:val="22"/>
                <w:u w:val="none"/>
                <w:lang w:val="en-US" w:eastAsia="zh-CN" w:bidi="ar"/>
              </w:rPr>
              <w:t>道</w:t>
            </w:r>
            <w:r>
              <w:rPr>
                <w:rStyle w:val="28"/>
                <w:rFonts w:hint="eastAsia" w:ascii="宋体" w:hAnsi="宋体" w:eastAsia="宋体" w:cs="宋体"/>
                <w:lang w:val="en-US" w:eastAsia="zh-CN" w:bidi="ar"/>
              </w:rPr>
              <w:t>ECG</w:t>
            </w:r>
            <w:r>
              <w:rPr>
                <w:rFonts w:hint="eastAsia" w:ascii="宋体" w:hAnsi="宋体" w:eastAsia="宋体" w:cs="宋体"/>
                <w:i w:val="0"/>
                <w:iCs w:val="0"/>
                <w:color w:val="000000"/>
                <w:kern w:val="0"/>
                <w:sz w:val="22"/>
                <w:szCs w:val="22"/>
                <w:u w:val="none"/>
                <w:lang w:val="en-US" w:eastAsia="zh-CN" w:bidi="ar"/>
              </w:rPr>
              <w:t>心电导联进行分析</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无创血压监测采用双管路双脉冲步进式放气振荡法</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2"/>
                <w:szCs w:val="22"/>
                <w:u w:val="none"/>
                <w:lang w:val="en-US" w:eastAsia="zh-CN" w:bidi="ar"/>
              </w:rPr>
              <w:t>成人：</w:t>
            </w:r>
            <w:r>
              <w:rPr>
                <w:rStyle w:val="28"/>
                <w:rFonts w:hint="eastAsia" w:ascii="宋体" w:hAnsi="宋体" w:eastAsia="宋体" w:cs="宋体"/>
                <w:lang w:val="en-US" w:eastAsia="zh-CN" w:bidi="ar"/>
              </w:rPr>
              <w:t>25 -260 mmHg</w:t>
            </w:r>
            <w:r>
              <w:rPr>
                <w:rFonts w:hint="eastAsia" w:ascii="宋体" w:hAnsi="宋体" w:eastAsia="宋体" w:cs="宋体"/>
                <w:i w:val="0"/>
                <w:iCs w:val="0"/>
                <w:color w:val="000000"/>
                <w:kern w:val="0"/>
                <w:sz w:val="22"/>
                <w:szCs w:val="22"/>
                <w:u w:val="none"/>
                <w:lang w:val="en-US" w:eastAsia="zh-CN" w:bidi="ar"/>
              </w:rPr>
              <w:t>或大于此范围；儿童：</w:t>
            </w:r>
            <w:r>
              <w:rPr>
                <w:rStyle w:val="28"/>
                <w:rFonts w:hint="eastAsia" w:ascii="宋体" w:hAnsi="宋体" w:eastAsia="宋体" w:cs="宋体"/>
                <w:lang w:val="en-US" w:eastAsia="zh-CN" w:bidi="ar"/>
              </w:rPr>
              <w:t>25 -190 mmHg</w:t>
            </w:r>
            <w:r>
              <w:rPr>
                <w:rFonts w:hint="eastAsia" w:ascii="宋体" w:hAnsi="宋体" w:eastAsia="宋体" w:cs="宋体"/>
                <w:i w:val="0"/>
                <w:iCs w:val="0"/>
                <w:color w:val="000000"/>
                <w:kern w:val="0"/>
                <w:sz w:val="22"/>
                <w:szCs w:val="22"/>
                <w:u w:val="none"/>
                <w:lang w:val="en-US" w:eastAsia="zh-CN" w:bidi="ar"/>
              </w:rPr>
              <w:t>或大于此范围；新生儿：</w:t>
            </w:r>
            <w:r>
              <w:rPr>
                <w:rStyle w:val="28"/>
                <w:rFonts w:hint="eastAsia" w:ascii="宋体" w:hAnsi="宋体" w:eastAsia="宋体" w:cs="宋体"/>
                <w:lang w:val="en-US" w:eastAsia="zh-CN" w:bidi="ar"/>
              </w:rPr>
              <w:t>15 -140 mmHg</w:t>
            </w:r>
            <w:r>
              <w:rPr>
                <w:rFonts w:hint="eastAsia" w:ascii="宋体" w:hAnsi="宋体" w:eastAsia="宋体" w:cs="宋体"/>
                <w:i w:val="0"/>
                <w:iCs w:val="0"/>
                <w:color w:val="000000"/>
                <w:kern w:val="0"/>
                <w:sz w:val="22"/>
                <w:szCs w:val="22"/>
                <w:u w:val="none"/>
                <w:lang w:val="en-US" w:eastAsia="zh-CN" w:bidi="ar"/>
              </w:rPr>
              <w:t>或大于此范围。</w:t>
            </w:r>
          </w:p>
        </w:tc>
        <w:tc>
          <w:tcPr>
            <w:tcW w:w="89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脉搏血氧饱和度监测抗运动干扰、防低灌注，精度≦</w:t>
            </w:r>
            <w:r>
              <w:rPr>
                <w:rStyle w:val="28"/>
                <w:rFonts w:hint="eastAsia" w:ascii="宋体" w:hAnsi="宋体" w:eastAsia="宋体" w:cs="宋体"/>
                <w:lang w:val="en-US" w:eastAsia="zh-CN" w:bidi="ar"/>
              </w:rPr>
              <w:t>3 %</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有创压力监测测量范围：</w:t>
            </w:r>
            <w:r>
              <w:rPr>
                <w:rStyle w:val="28"/>
                <w:rFonts w:hint="eastAsia" w:ascii="宋体" w:hAnsi="宋体" w:eastAsia="宋体" w:cs="宋体"/>
                <w:lang w:val="en-US" w:eastAsia="zh-CN" w:bidi="ar"/>
              </w:rPr>
              <w:t xml:space="preserve"> -48 ~ 320 mmHg</w:t>
            </w:r>
            <w:r>
              <w:rPr>
                <w:rFonts w:hint="eastAsia" w:ascii="宋体" w:hAnsi="宋体" w:eastAsia="宋体" w:cs="宋体"/>
                <w:i w:val="0"/>
                <w:iCs w:val="0"/>
                <w:color w:val="000000"/>
                <w:kern w:val="0"/>
                <w:sz w:val="22"/>
                <w:szCs w:val="22"/>
                <w:u w:val="none"/>
                <w:lang w:val="en-US" w:eastAsia="zh-CN" w:bidi="ar"/>
              </w:rPr>
              <w:t>或大于此范围；测量精度：</w:t>
            </w:r>
            <w:r>
              <w:rPr>
                <w:rStyle w:val="28"/>
                <w:rFonts w:hint="eastAsia" w:ascii="宋体" w:hAnsi="宋体" w:eastAsia="宋体" w:cs="宋体"/>
                <w:lang w:val="en-US" w:eastAsia="zh-CN" w:bidi="ar"/>
              </w:rPr>
              <w:t xml:space="preserve"> ± 4 % </w:t>
            </w:r>
            <w:r>
              <w:rPr>
                <w:rFonts w:hint="eastAsia" w:ascii="宋体" w:hAnsi="宋体" w:eastAsia="宋体" w:cs="宋体"/>
                <w:i w:val="0"/>
                <w:iCs w:val="0"/>
                <w:color w:val="000000"/>
                <w:kern w:val="0"/>
                <w:sz w:val="22"/>
                <w:szCs w:val="22"/>
                <w:u w:val="none"/>
                <w:lang w:val="en-US" w:eastAsia="zh-CN" w:bidi="ar"/>
              </w:rPr>
              <w:t>或</w:t>
            </w:r>
            <w:r>
              <w:rPr>
                <w:rStyle w:val="28"/>
                <w:rFonts w:hint="eastAsia" w:ascii="宋体" w:hAnsi="宋体" w:eastAsia="宋体" w:cs="宋体"/>
                <w:lang w:val="en-US" w:eastAsia="zh-CN" w:bidi="ar"/>
              </w:rPr>
              <w:t xml:space="preserve"> ± 4 mmHg</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双有创压力与双体温可同时监测</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氧气测量技术：采用顺磁氧技术，无需氧电池支持</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w:t>
            </w:r>
            <w:r>
              <w:rPr>
                <w:rStyle w:val="28"/>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吸入性麻醉气体</w:t>
            </w:r>
            <w:r>
              <w:rPr>
                <w:rStyle w:val="28"/>
                <w:rFonts w:hint="eastAsia" w:ascii="宋体" w:hAnsi="宋体" w:eastAsia="宋体" w:cs="宋体"/>
                <w:lang w:val="en-US" w:eastAsia="zh-CN" w:bidi="ar"/>
              </w:rPr>
              <w:t>/</w:t>
            </w:r>
            <w:r>
              <w:rPr>
                <w:rFonts w:hint="eastAsia" w:ascii="宋体" w:hAnsi="宋体" w:eastAsia="宋体" w:cs="宋体"/>
                <w:i w:val="0"/>
                <w:iCs w:val="0"/>
                <w:color w:val="000000"/>
                <w:kern w:val="0"/>
                <w:sz w:val="22"/>
                <w:szCs w:val="22"/>
                <w:u w:val="none"/>
                <w:lang w:val="en-US" w:eastAsia="zh-CN" w:bidi="ar"/>
              </w:rPr>
              <w:t>氧化亚氮测量技术：红外光技术。</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可自动识别、分析≧5种吸入性麻醉气体及O2、CO2、N2O共计8种气体的实时吸入/呼出浓度，并提供实时MAC值及具有年龄特异性MACage值。</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通过采集脑电信号分析并转换得出能反映中枢神经系统状态的状态熵指数（</w:t>
            </w:r>
            <w:r>
              <w:rPr>
                <w:rStyle w:val="28"/>
                <w:rFonts w:hint="eastAsia" w:ascii="宋体" w:hAnsi="宋体" w:eastAsia="宋体" w:cs="宋体"/>
                <w:lang w:val="en-US" w:eastAsia="zh-CN" w:bidi="ar"/>
              </w:rPr>
              <w:t>SE</w:t>
            </w:r>
            <w:r>
              <w:rPr>
                <w:rFonts w:hint="eastAsia" w:ascii="宋体" w:hAnsi="宋体" w:eastAsia="宋体" w:cs="宋体"/>
                <w:i w:val="0"/>
                <w:iCs w:val="0"/>
                <w:color w:val="000000"/>
                <w:kern w:val="0"/>
                <w:sz w:val="22"/>
                <w:szCs w:val="22"/>
                <w:u w:val="none"/>
                <w:lang w:val="en-US" w:eastAsia="zh-CN" w:bidi="ar"/>
              </w:rPr>
              <w:t>）数值。</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4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通过采集额肌电信号分析并转换得出能反映肌肉松弛程度和镇痛效果的反应熵指数（</w:t>
            </w:r>
            <w:r>
              <w:rPr>
                <w:rStyle w:val="28"/>
                <w:rFonts w:hint="eastAsia" w:ascii="宋体" w:hAnsi="宋体" w:eastAsia="宋体" w:cs="宋体"/>
                <w:lang w:val="en-US" w:eastAsia="zh-CN" w:bidi="ar"/>
              </w:rPr>
              <w:t>RE</w:t>
            </w:r>
            <w:r>
              <w:rPr>
                <w:rFonts w:hint="eastAsia" w:ascii="宋体" w:hAnsi="宋体" w:eastAsia="宋体" w:cs="宋体"/>
                <w:i w:val="0"/>
                <w:iCs w:val="0"/>
                <w:color w:val="000000"/>
                <w:kern w:val="0"/>
                <w:sz w:val="22"/>
                <w:szCs w:val="22"/>
                <w:u w:val="none"/>
                <w:lang w:val="en-US" w:eastAsia="zh-CN" w:bidi="ar"/>
              </w:rPr>
              <w:t>）数值。</w:t>
            </w:r>
          </w:p>
        </w:tc>
        <w:tc>
          <w:tcPr>
            <w:tcW w:w="89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4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通过监测血氧脉冲波形振幅和脉冲间隔双信号，分析并转换得出能反映全麻术中镇痛效果的手术体积描计指数（</w:t>
            </w:r>
            <w:r>
              <w:rPr>
                <w:rStyle w:val="28"/>
                <w:rFonts w:hint="eastAsia" w:ascii="宋体" w:hAnsi="宋体" w:eastAsia="宋体" w:cs="宋体"/>
                <w:lang w:val="en-US" w:eastAsia="zh-CN" w:bidi="ar"/>
              </w:rPr>
              <w:t>SPI</w:t>
            </w:r>
            <w:r>
              <w:rPr>
                <w:rFonts w:hint="eastAsia" w:ascii="宋体" w:hAnsi="宋体" w:eastAsia="宋体" w:cs="宋体"/>
                <w:i w:val="0"/>
                <w:iCs w:val="0"/>
                <w:color w:val="000000"/>
                <w:kern w:val="0"/>
                <w:sz w:val="22"/>
                <w:szCs w:val="22"/>
                <w:u w:val="none"/>
                <w:lang w:val="en-US" w:eastAsia="zh-CN" w:bidi="ar"/>
              </w:rPr>
              <w:t>）数值。</w:t>
            </w:r>
          </w:p>
        </w:tc>
        <w:tc>
          <w:tcPr>
            <w:tcW w:w="89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在显示手术体积描计指数实时波形和数据的同时，通过结合熵指数（</w:t>
            </w:r>
            <w:r>
              <w:rPr>
                <w:rStyle w:val="28"/>
                <w:rFonts w:hint="eastAsia" w:ascii="宋体" w:hAnsi="宋体" w:eastAsia="宋体" w:cs="宋体"/>
                <w:lang w:val="en-US" w:eastAsia="zh-CN" w:bidi="ar"/>
              </w:rPr>
              <w:t>Entropy</w:t>
            </w:r>
            <w:r>
              <w:rPr>
                <w:rFonts w:hint="eastAsia" w:ascii="宋体" w:hAnsi="宋体" w:eastAsia="宋体" w:cs="宋体"/>
                <w:i w:val="0"/>
                <w:iCs w:val="0"/>
                <w:color w:val="000000"/>
                <w:kern w:val="0"/>
                <w:sz w:val="22"/>
                <w:szCs w:val="22"/>
                <w:u w:val="none"/>
                <w:lang w:val="en-US" w:eastAsia="zh-CN" w:bidi="ar"/>
              </w:rPr>
              <w:t>）可提供适宜麻醉概念中反映镇静催眠程度（</w:t>
            </w:r>
            <w:r>
              <w:rPr>
                <w:rStyle w:val="28"/>
                <w:rFonts w:hint="eastAsia" w:ascii="宋体" w:hAnsi="宋体" w:eastAsia="宋体" w:cs="宋体"/>
                <w:lang w:val="en-US" w:eastAsia="zh-CN" w:bidi="ar"/>
              </w:rPr>
              <w:t>SE</w:t>
            </w:r>
            <w:r>
              <w:rPr>
                <w:rFonts w:hint="eastAsia" w:ascii="宋体" w:hAnsi="宋体" w:eastAsia="宋体" w:cs="宋体"/>
                <w:i w:val="0"/>
                <w:iCs w:val="0"/>
                <w:color w:val="000000"/>
                <w:kern w:val="0"/>
                <w:sz w:val="22"/>
                <w:szCs w:val="22"/>
                <w:u w:val="none"/>
                <w:lang w:val="en-US" w:eastAsia="zh-CN" w:bidi="ar"/>
              </w:rPr>
              <w:t>）及镇痛效果（</w:t>
            </w:r>
            <w:r>
              <w:rPr>
                <w:rStyle w:val="28"/>
                <w:rFonts w:hint="eastAsia" w:ascii="宋体" w:hAnsi="宋体" w:eastAsia="宋体" w:cs="宋体"/>
                <w:lang w:val="en-US" w:eastAsia="zh-CN" w:bidi="ar"/>
              </w:rPr>
              <w:t>SPI</w:t>
            </w:r>
            <w:r>
              <w:rPr>
                <w:rFonts w:hint="eastAsia" w:ascii="宋体" w:hAnsi="宋体" w:eastAsia="宋体" w:cs="宋体"/>
                <w:i w:val="0"/>
                <w:iCs w:val="0"/>
                <w:color w:val="000000"/>
                <w:kern w:val="0"/>
                <w:sz w:val="22"/>
                <w:szCs w:val="22"/>
                <w:u w:val="none"/>
                <w:lang w:val="en-US" w:eastAsia="zh-CN" w:bidi="ar"/>
              </w:rPr>
              <w:t>）的二维平衡视图界面</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43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1.主机一台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2.血流动力学模块一套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3.麻醉气体模块一套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4.麻醉深度模块一套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锂电池一个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电源缆线一根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7.说明书一套</w:t>
            </w:r>
          </w:p>
        </w:tc>
        <w:tc>
          <w:tcPr>
            <w:tcW w:w="8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rPr>
          <w:rFonts w:hint="eastAsia"/>
          <w:lang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设备十  1</w:t>
      </w:r>
      <w:r>
        <w:rPr>
          <w:rFonts w:hint="eastAsia" w:ascii="Calibri" w:hAnsi="Calibri" w:eastAsia="宋体" w:cs="Times New Roman"/>
          <w:b/>
          <w:color w:val="000000"/>
          <w:sz w:val="28"/>
          <w:szCs w:val="28"/>
          <w:u w:val="single"/>
          <w:lang w:val="en-US" w:eastAsia="zh-CN"/>
        </w:rPr>
        <w:t>套超高分辨率荧光倒置显微镜</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pStyle w:val="2"/>
        <w:rPr>
          <w:rFonts w:hint="eastAsia"/>
          <w:lang w:eastAsia="zh-CN"/>
        </w:rPr>
      </w:pPr>
    </w:p>
    <w:tbl>
      <w:tblPr>
        <w:tblStyle w:val="9"/>
        <w:tblW w:w="990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7953"/>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7953"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参数</w:t>
            </w:r>
          </w:p>
        </w:tc>
        <w:tc>
          <w:tcPr>
            <w:tcW w:w="1292" w:type="dxa"/>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要求20和40倍物镜具备渐变反差观察方式，该渐变反差观察要求适用于玻璃皿和塑料皿；</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cs="Arial" w:asciiTheme="minorEastAsia" w:hAnsiTheme="minorEastAsia"/>
                <w:kern w:val="0"/>
                <w:szCs w:val="21"/>
                <w:highlight w:val="none"/>
                <w:lang w:bidi="zh-CN"/>
              </w:rPr>
              <w:t>配置≥2相机，至少包含1个彩色相机：</w:t>
            </w:r>
            <w:r>
              <w:rPr>
                <w:rFonts w:hint="eastAsia" w:cs="Arial" w:asciiTheme="minorEastAsia" w:hAnsiTheme="minorEastAsia"/>
                <w:kern w:val="0"/>
                <w:szCs w:val="21"/>
                <w:highlight w:val="none"/>
                <w:lang w:val="zh-CN" w:bidi="zh-CN"/>
              </w:rPr>
              <w:t>靶面</w:t>
            </w:r>
            <w:r>
              <w:rPr>
                <w:rFonts w:hint="eastAsia" w:cs="Arial" w:asciiTheme="minorEastAsia" w:hAnsiTheme="minorEastAsia"/>
                <w:kern w:val="0"/>
                <w:szCs w:val="21"/>
                <w:highlight w:val="none"/>
                <w:lang w:bidi="zh-CN"/>
              </w:rPr>
              <w:t>≥1/1.8</w:t>
            </w:r>
            <w:r>
              <w:rPr>
                <w:rFonts w:hint="eastAsia" w:cs="Arial" w:asciiTheme="minorEastAsia" w:hAnsiTheme="minorEastAsia"/>
                <w:kern w:val="0"/>
                <w:szCs w:val="21"/>
                <w:highlight w:val="none"/>
                <w:lang w:val="zh-CN" w:bidi="zh-CN"/>
              </w:rPr>
              <w:t>英寸</w:t>
            </w:r>
            <w:r>
              <w:rPr>
                <w:rFonts w:hint="eastAsia" w:cs="Arial" w:asciiTheme="minorEastAsia" w:hAnsiTheme="minorEastAsia"/>
                <w:kern w:val="0"/>
                <w:szCs w:val="21"/>
                <w:highlight w:val="none"/>
                <w:lang w:bidi="zh-CN"/>
              </w:rPr>
              <w:t>，</w:t>
            </w:r>
            <w:r>
              <w:rPr>
                <w:rFonts w:hint="eastAsia" w:cs="Arial" w:asciiTheme="minorEastAsia" w:hAnsiTheme="minorEastAsia"/>
                <w:kern w:val="0"/>
                <w:szCs w:val="21"/>
                <w:highlight w:val="none"/>
                <w:lang w:val="zh-CN" w:bidi="zh-CN"/>
              </w:rPr>
              <w:t>像素</w:t>
            </w:r>
            <w:r>
              <w:rPr>
                <w:rFonts w:hint="eastAsia" w:cs="Arial" w:asciiTheme="minorEastAsia" w:hAnsiTheme="minorEastAsia"/>
                <w:kern w:val="0"/>
                <w:szCs w:val="21"/>
                <w:highlight w:val="none"/>
                <w:lang w:bidi="zh-CN"/>
              </w:rPr>
              <w:t>≥640</w:t>
            </w:r>
            <w:r>
              <w:rPr>
                <w:rFonts w:hint="eastAsia" w:cs="Arial" w:asciiTheme="minorEastAsia" w:hAnsiTheme="minorEastAsia"/>
                <w:kern w:val="0"/>
                <w:szCs w:val="21"/>
                <w:highlight w:val="none"/>
                <w:lang w:val="zh-CN" w:bidi="zh-CN"/>
              </w:rPr>
              <w:t>万</w:t>
            </w:r>
            <w:r>
              <w:rPr>
                <w:rFonts w:hint="eastAsia" w:cs="Arial" w:asciiTheme="minorEastAsia" w:hAnsiTheme="minorEastAsia"/>
                <w:kern w:val="0"/>
                <w:szCs w:val="21"/>
                <w:highlight w:val="none"/>
                <w:lang w:bidi="zh-CN"/>
              </w:rPr>
              <w:t>，</w:t>
            </w:r>
            <w:r>
              <w:rPr>
                <w:rFonts w:hint="eastAsia" w:cs="Arial" w:asciiTheme="minorEastAsia" w:hAnsiTheme="minorEastAsia"/>
                <w:kern w:val="0"/>
                <w:szCs w:val="21"/>
                <w:highlight w:val="none"/>
                <w:lang w:val="zh-CN" w:bidi="zh-CN"/>
              </w:rPr>
              <w:t>最高读出速度</w:t>
            </w:r>
            <w:r>
              <w:rPr>
                <w:rFonts w:hint="eastAsia" w:cs="Arial" w:asciiTheme="minorEastAsia" w:hAnsiTheme="minorEastAsia"/>
                <w:kern w:val="0"/>
                <w:szCs w:val="21"/>
                <w:highlight w:val="none"/>
                <w:lang w:bidi="zh-CN"/>
              </w:rPr>
              <w:t>≥30fps@</w:t>
            </w:r>
            <w:r>
              <w:rPr>
                <w:rFonts w:hint="eastAsia" w:cs="Arial" w:asciiTheme="minorEastAsia" w:hAnsiTheme="minorEastAsia"/>
                <w:kern w:val="0"/>
                <w:szCs w:val="21"/>
                <w:highlight w:val="none"/>
                <w:lang w:val="zh-CN" w:bidi="zh-CN"/>
              </w:rPr>
              <w:t>全幅</w:t>
            </w:r>
            <w:r>
              <w:rPr>
                <w:rFonts w:hint="eastAsia" w:cs="Arial" w:asciiTheme="minorEastAsia" w:hAnsiTheme="minorEastAsia"/>
                <w:kern w:val="0"/>
                <w:szCs w:val="21"/>
                <w:highlight w:val="none"/>
                <w:lang w:bidi="zh-CN"/>
              </w:rPr>
              <w:t>和1个黑白相机：</w:t>
            </w:r>
            <w:r>
              <w:rPr>
                <w:rFonts w:hint="eastAsia" w:cs="Arial" w:asciiTheme="minorEastAsia" w:hAnsiTheme="minorEastAsia"/>
                <w:kern w:val="0"/>
                <w:szCs w:val="21"/>
                <w:highlight w:val="none"/>
                <w:lang w:val="zh-CN" w:bidi="zh-CN"/>
              </w:rPr>
              <w:t>靶面</w:t>
            </w:r>
            <w:r>
              <w:rPr>
                <w:rFonts w:hint="eastAsia" w:cs="Arial" w:asciiTheme="minorEastAsia" w:hAnsiTheme="minorEastAsia"/>
                <w:kern w:val="0"/>
                <w:szCs w:val="21"/>
                <w:highlight w:val="none"/>
                <w:lang w:bidi="zh-CN"/>
              </w:rPr>
              <w:t>≥1/1.8</w:t>
            </w:r>
            <w:r>
              <w:rPr>
                <w:rFonts w:hint="eastAsia" w:cs="Arial" w:asciiTheme="minorEastAsia" w:hAnsiTheme="minorEastAsia"/>
                <w:kern w:val="0"/>
                <w:szCs w:val="21"/>
                <w:highlight w:val="none"/>
                <w:lang w:val="zh-CN" w:bidi="zh-CN"/>
              </w:rPr>
              <w:t>英寸</w:t>
            </w:r>
            <w:r>
              <w:rPr>
                <w:rFonts w:hint="eastAsia" w:cs="Arial" w:asciiTheme="minorEastAsia" w:hAnsiTheme="minorEastAsia"/>
                <w:kern w:val="0"/>
                <w:szCs w:val="21"/>
                <w:highlight w:val="none"/>
                <w:lang w:bidi="zh-CN"/>
              </w:rPr>
              <w:t>，位深≥12bit，</w:t>
            </w:r>
            <w:r>
              <w:rPr>
                <w:rFonts w:hint="eastAsia" w:cs="Arial" w:asciiTheme="minorEastAsia" w:hAnsiTheme="minorEastAsia"/>
                <w:kern w:val="0"/>
                <w:szCs w:val="21"/>
                <w:highlight w:val="none"/>
                <w:lang w:val="zh-CN" w:bidi="zh-CN"/>
              </w:rPr>
              <w:t>像元尺寸</w:t>
            </w:r>
            <w:r>
              <w:rPr>
                <w:rFonts w:hint="eastAsia" w:cs="Arial" w:asciiTheme="minorEastAsia" w:hAnsiTheme="minorEastAsia"/>
                <w:kern w:val="0"/>
                <w:szCs w:val="21"/>
                <w:highlight w:val="none"/>
                <w:lang w:bidi="zh-CN"/>
              </w:rPr>
              <w:t>≥2.4 x 2.4um；</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cs="Arial" w:asciiTheme="minorEastAsia" w:hAnsiTheme="minorEastAsia"/>
                <w:kern w:val="0"/>
                <w:szCs w:val="21"/>
                <w:highlight w:val="none"/>
                <w:lang w:bidi="zh-CN"/>
              </w:rPr>
              <w:t>数字化高分辨率模块：采集软件要求提供实时和后期去模糊功能，可除去背景光晕，提高分辨率。</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全电动倒置显微镜主机，支持包括但不限于35mm培养皿、多孔板、培养瓶等盛有液体的样品进行观察；具备明场、相差、渐变反差、荧光观察功能；</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荧光物镜，NA值需满足以下要求</w:t>
            </w:r>
          </w:p>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4X/5×增强反差型平场荧光相差物镜NA ≥0.13</w:t>
            </w:r>
          </w:p>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10x增强反差型平场荧光相差物镜，NA≥ 0.3</w:t>
            </w:r>
          </w:p>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20x长工作距离增强反差型平场荧光物镜，NA ≥0.7，工作距离≥1.8mm</w:t>
            </w:r>
          </w:p>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40x复消色差物镜，NA≥ 0.95</w:t>
            </w:r>
          </w:p>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20x复消色差物镜，NA≥ 0.8</w:t>
            </w:r>
          </w:p>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60X复消色差油镜，NA ≥1.42且WD≥0.15毫米。</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电动调焦，最小步进≤12nm；</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具备智能光源管理功能：可存贮并自动调用各物镜的最佳照明条件；</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采用无限远校正光学系统，</w:t>
            </w:r>
            <w:r>
              <w:rPr>
                <w:rFonts w:hint="eastAsia" w:ascii="宋体" w:hAnsi="宋体" w:eastAsia="宋体" w:cs="Segoe UI Symbol"/>
                <w:szCs w:val="21"/>
                <w:highlight w:val="none"/>
              </w:rPr>
              <w:t>配置</w:t>
            </w:r>
            <w:r>
              <w:rPr>
                <w:rFonts w:ascii="宋体" w:hAnsi="宋体" w:eastAsia="宋体"/>
                <w:szCs w:val="21"/>
                <w:highlight w:val="none"/>
              </w:rPr>
              <w:t>内置0.07X宏观光学系统，10S内完成从上样到自动获取全景导航图</w:t>
            </w:r>
            <w:r>
              <w:rPr>
                <w:rFonts w:hint="eastAsia" w:ascii="宋体" w:hAnsi="宋体" w:eastAsia="宋体" w:cs="宋体"/>
                <w:color w:val="000000"/>
                <w:kern w:val="0"/>
                <w:sz w:val="22"/>
                <w:szCs w:val="22"/>
                <w:highlight w:val="none"/>
                <w:lang w:bidi="ar"/>
              </w:rPr>
              <w:t>；</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电动物镜转盘≥6孔位，带物镜自动识别功能；</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highlight w:val="none"/>
              </w:rPr>
              <w:t>一体化箱体式整机设计，显微镜机架、聚光镜、物镜、载物台、控制器等均被外部箱体包裹，无需暗室即可操作；</w:t>
            </w:r>
            <w:r>
              <w:rPr>
                <w:rFonts w:hint="eastAsia" w:ascii="宋体" w:hAnsi="宋体" w:eastAsia="宋体" w:cs="宋体"/>
                <w:color w:val="000000"/>
                <w:kern w:val="0"/>
                <w:sz w:val="22"/>
                <w:szCs w:val="22"/>
                <w:highlight w:val="none"/>
                <w:lang w:bidi="ar"/>
              </w:rPr>
              <w:t>；</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highlight w:val="none"/>
              </w:rPr>
              <w:t>具备电动球差校正功能，调节精度</w:t>
            </w:r>
            <w:r>
              <w:rPr>
                <w:rFonts w:hint="eastAsia" w:ascii="宋体" w:hAnsi="宋体" w:eastAsia="宋体" w:cs="宋体"/>
                <w:color w:val="000000"/>
                <w:kern w:val="0"/>
                <w:sz w:val="22"/>
                <w:szCs w:val="22"/>
                <w:highlight w:val="none"/>
                <w:lang w:bidi="ar"/>
              </w:rPr>
              <w:t>≤1°，</w:t>
            </w:r>
            <w:r>
              <w:rPr>
                <w:rFonts w:hint="eastAsia"/>
                <w:highlight w:val="none"/>
              </w:rPr>
              <w:t>用户可以根据需要使用软件旋转物镜的球差校正环，进一步提升成像质量</w:t>
            </w:r>
            <w:r>
              <w:rPr>
                <w:rFonts w:hint="eastAsia" w:ascii="宋体" w:hAnsi="宋体" w:eastAsia="宋体" w:cs="宋体"/>
                <w:color w:val="000000"/>
                <w:kern w:val="0"/>
                <w:sz w:val="22"/>
                <w:szCs w:val="22"/>
                <w:highlight w:val="none"/>
                <w:lang w:bidi="ar"/>
              </w:rPr>
              <w:t>；</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highlight w:val="none"/>
              </w:rPr>
              <w:t>可进行自动对焦，可自动切换1X、2X的光学变倍，方便快速获取图像；</w:t>
            </w:r>
            <w:r>
              <w:rPr>
                <w:rFonts w:hint="eastAsia" w:ascii="宋体" w:hAnsi="宋体" w:eastAsia="宋体" w:cs="宋体"/>
                <w:color w:val="000000"/>
                <w:kern w:val="0"/>
                <w:sz w:val="22"/>
                <w:szCs w:val="22"/>
                <w:highlight w:val="none"/>
                <w:lang w:bidi="ar"/>
              </w:rPr>
              <w:t>；</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13</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聚光镜：电动万能长工作距离聚光镜，数值孔径≥0.49，工作距离≥25mm；</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14</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电动荧光滤镜转盘，配备单层</w:t>
            </w:r>
            <w:r>
              <w:rPr>
                <w:rFonts w:hint="eastAsia" w:asciiTheme="minorEastAsia" w:hAnsiTheme="minorEastAsia"/>
                <w:szCs w:val="21"/>
                <w:highlight w:val="none"/>
              </w:rPr>
              <w:t>≥</w:t>
            </w:r>
            <w:r>
              <w:rPr>
                <w:rFonts w:hint="eastAsia" w:ascii="宋体" w:hAnsi="宋体" w:eastAsia="宋体" w:cs="宋体"/>
                <w:color w:val="000000"/>
                <w:kern w:val="0"/>
                <w:sz w:val="22"/>
                <w:szCs w:val="22"/>
                <w:highlight w:val="none"/>
                <w:lang w:bidi="ar"/>
              </w:rPr>
              <w:t>8孔荧光激发块：适用于DAPI、GFP、Cy 3、Cy 5、等染料，内置电动荧光快门；</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15</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长寿命LED荧光光源：寿命可达20000小时以上，可通过软件控制光强，步进精度为1%；</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16</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透射光照明：长寿命LED灯照明，视野明亮，背景干净；</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17</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电动扫描载物台:</w:t>
            </w:r>
            <w:r>
              <w:rPr>
                <w:rFonts w:hint="eastAsia"/>
                <w:highlight w:val="none"/>
              </w:rPr>
              <w:t>X</w:t>
            </w:r>
            <w:r>
              <w:rPr>
                <w:highlight w:val="none"/>
              </w:rPr>
              <w:t>Y</w:t>
            </w:r>
            <w:r>
              <w:rPr>
                <w:rFonts w:hint="eastAsia"/>
                <w:highlight w:val="none"/>
              </w:rPr>
              <w:t>移动速度</w:t>
            </w:r>
            <w:r>
              <w:rPr>
                <w:rFonts w:hint="eastAsia" w:asciiTheme="minorEastAsia" w:hAnsiTheme="minorEastAsia"/>
                <w:szCs w:val="21"/>
                <w:highlight w:val="none"/>
              </w:rPr>
              <w:t>≥4</w:t>
            </w:r>
            <w:r>
              <w:rPr>
                <w:rFonts w:asciiTheme="minorEastAsia" w:hAnsiTheme="minorEastAsia"/>
                <w:szCs w:val="21"/>
                <w:highlight w:val="none"/>
              </w:rPr>
              <w:t>0mm/</w:t>
            </w:r>
            <w:r>
              <w:rPr>
                <w:rFonts w:hint="eastAsia" w:asciiTheme="minorEastAsia" w:hAnsiTheme="minorEastAsia"/>
                <w:szCs w:val="21"/>
                <w:highlight w:val="none"/>
              </w:rPr>
              <w:t>秒；用于成像的移动范围：X：</w:t>
            </w:r>
            <w:r>
              <w:rPr>
                <w:rFonts w:asciiTheme="minorEastAsia" w:hAnsiTheme="minorEastAsia"/>
                <w:szCs w:val="21"/>
                <w:highlight w:val="none"/>
              </w:rPr>
              <w:t>±58mm</w:t>
            </w:r>
            <w:r>
              <w:rPr>
                <w:rFonts w:hint="eastAsia" w:asciiTheme="minorEastAsia" w:hAnsiTheme="minorEastAsia"/>
                <w:szCs w:val="21"/>
                <w:highlight w:val="none"/>
              </w:rPr>
              <w:t>，Y：</w:t>
            </w:r>
            <w:r>
              <w:rPr>
                <w:rFonts w:asciiTheme="minorEastAsia" w:hAnsiTheme="minorEastAsia"/>
                <w:szCs w:val="21"/>
                <w:highlight w:val="none"/>
              </w:rPr>
              <w:t>±50mm</w:t>
            </w:r>
            <w:r>
              <w:rPr>
                <w:rFonts w:hint="eastAsia" w:ascii="宋体" w:hAnsi="宋体" w:eastAsia="宋体" w:cs="宋体"/>
                <w:color w:val="000000"/>
                <w:kern w:val="0"/>
                <w:sz w:val="22"/>
                <w:szCs w:val="22"/>
                <w:highlight w:val="none"/>
                <w:lang w:bidi="ar"/>
              </w:rPr>
              <w:t>；带通用样品夹；</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56" w:type="dxa"/>
            <w:shd w:val="clear" w:color="auto" w:fill="auto"/>
            <w:vAlign w:val="center"/>
          </w:tcPr>
          <w:p>
            <w:pPr>
              <w:widowControl/>
              <w:jc w:val="center"/>
              <w:textAlignment w:val="center"/>
              <w:rPr>
                <w:rFonts w:ascii="宋体" w:hAnsi="宋体" w:eastAsia="宋体" w:cs="宋体"/>
                <w:color w:val="000000"/>
                <w:kern w:val="0"/>
                <w:sz w:val="22"/>
                <w:szCs w:val="22"/>
                <w:highlight w:val="none"/>
                <w:lang w:bidi="ar"/>
              </w:rPr>
            </w:pPr>
          </w:p>
        </w:tc>
        <w:tc>
          <w:tcPr>
            <w:tcW w:w="7953"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18</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软件：控制硬件系统，识别编码硬件信息，具有图像采集控制功能，有高动态光照渲染技术，可完全展现各个曝光量级上的所有图像信息；可自动标尺功能，图像注释功能；具有多用户界面自定义设置；多种图像格式支持；时间序列文件、空间序列文件可转换为电影格式（AVI、MOV）；图像增强功能（亮度、对比度、反差等）。曝光模式自动、测光、手动可选；多色彩通道白平衡调节，多色彩通道柱状图；多通道荧光成像，互动式测量功能，景深扩展功能等；另配备Z stack软件模块，超高分辨率成像软件模块；</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19</w:t>
            </w:r>
          </w:p>
        </w:tc>
        <w:tc>
          <w:tcPr>
            <w:tcW w:w="7953"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图像工作站（不低于以下配置）：至强4核处理器，内存≥64GB，2T以上硬盘，独立显卡，DVD刻录光驱，25寸以上液晶显示器，正版64位WIN11操作系统。</w:t>
            </w:r>
          </w:p>
        </w:tc>
        <w:tc>
          <w:tcPr>
            <w:tcW w:w="129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bl>
    <w:p>
      <w:pPr>
        <w:rPr>
          <w:rFonts w:hint="eastAsia"/>
          <w:lang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设备十一  1</w:t>
      </w:r>
      <w:r>
        <w:rPr>
          <w:rFonts w:hint="eastAsia" w:ascii="Calibri" w:hAnsi="Calibri" w:eastAsia="宋体" w:cs="Times New Roman"/>
          <w:b/>
          <w:color w:val="000000"/>
          <w:sz w:val="28"/>
          <w:szCs w:val="28"/>
          <w:u w:val="single"/>
          <w:lang w:val="en-US" w:eastAsia="zh-CN"/>
        </w:rPr>
        <w:t>套体式荧光显微镜</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pStyle w:val="2"/>
        <w:rPr>
          <w:rFonts w:hint="eastAsia"/>
          <w:lang w:eastAsia="zh-CN"/>
        </w:rPr>
      </w:pPr>
    </w:p>
    <w:tbl>
      <w:tblPr>
        <w:tblStyle w:val="9"/>
        <w:tblW w:w="10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8787"/>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8787"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参数</w:t>
            </w:r>
          </w:p>
        </w:tc>
        <w:tc>
          <w:tcPr>
            <w:tcW w:w="1235" w:type="dxa"/>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研究级体视荧光显微镜，变倍比≥16.4：1，在1X物镜时的连续变倍≥7x–230x放大倍率</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观察镜筒：倾角为30°的三目镜筒，实现100%分光， 视场数22mm</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内置可调的带编码双光阑，调节图像的景深和对比度</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聚焦机构：粗微调聚焦装置：备有内装式配重和聚焦机构轴粗、微调旋钮，移动范围≥80mm，可通过外置手轮控制器控制</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整体光路复消色差设计，最高分辨率≥1030LP/mm</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8787" w:type="dxa"/>
            <w:shd w:val="clear" w:color="auto" w:fill="auto"/>
            <w:vAlign w:val="center"/>
          </w:tcPr>
          <w:p>
            <w:pPr>
              <w:widowControl/>
              <w:jc w:val="left"/>
              <w:textAlignment w:val="center"/>
              <w:rPr>
                <w:rFonts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全复消色差1X物镜SDFPLAPO,数值孔径≥0.15；工作距离≥60mm,</w:t>
            </w:r>
          </w:p>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全复消色差2X物镜SDFPLAPO,数值孔径≥0.3；工作距离≥20mm,</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具有复合光学技术，能实现高分辨率和大景深的完美结合，在高分辨同时有长工作距离</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目镜：10×宽视野目镜，视野范围≥22mm</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透射光照明装置光源：提供高清分辨率和高度的色彩还原性的图像，提供理想对比度，具有明场，暗场，带高对比模式</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落射光照明装置光源：环形 LED照明，5700 K色温，能对任何标本确保明亮而均匀的照明效果,平均寿命使用20000小时以上，光源可控制选开1/2，1/4，1/8或全开</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荧光光源：采用长寿命LED荧光光源，平均寿命使用20000小时以上通过光纤连接</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荧光转盘，双光路荧光光路，有效消除杂散光</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13</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至少配有红、绿、蓝三种荧光滤块</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14</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kern w:val="0"/>
                <w:sz w:val="22"/>
                <w:szCs w:val="22"/>
                <w:highlight w:val="none"/>
                <w:lang w:bidi="ar"/>
              </w:rPr>
              <w:t>高分辨率sCOMS摄像头，像素≥2048(H)×2048(V)，</w:t>
            </w:r>
            <w:r>
              <w:rPr>
                <w:rFonts w:hint="eastAsia"/>
                <w:sz w:val="24"/>
                <w:highlight w:val="none"/>
              </w:rPr>
              <w:t>满幅成像速度：30</w:t>
            </w:r>
            <w:r>
              <w:rPr>
                <w:sz w:val="24"/>
                <w:highlight w:val="none"/>
              </w:rPr>
              <w:t>fps</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15</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sz w:val="24"/>
                <w:highlight w:val="none"/>
              </w:rPr>
              <w:t>像元尺寸</w:t>
            </w:r>
            <w:r>
              <w:rPr>
                <w:rFonts w:hint="eastAsia" w:ascii="宋体" w:hAnsi="宋体" w:eastAsia="宋体" w:cs="宋体"/>
                <w:kern w:val="0"/>
                <w:sz w:val="22"/>
                <w:szCs w:val="22"/>
                <w:highlight w:val="none"/>
                <w:lang w:bidi="ar"/>
              </w:rPr>
              <w:t>≥</w:t>
            </w:r>
            <w:r>
              <w:rPr>
                <w:sz w:val="24"/>
                <w:highlight w:val="none"/>
              </w:rPr>
              <w:t>6.5µm×6.5µm</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16</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sz w:val="24"/>
                <w:highlight w:val="none"/>
              </w:rPr>
              <w:t>量子效率：</w:t>
            </w:r>
            <w:r>
              <w:rPr>
                <w:sz w:val="24"/>
                <w:highlight w:val="none"/>
              </w:rPr>
              <w:t>&gt;</w:t>
            </w:r>
            <w:r>
              <w:rPr>
                <w:rFonts w:hint="eastAsia"/>
                <w:sz w:val="24"/>
                <w:highlight w:val="none"/>
              </w:rPr>
              <w:t>8</w:t>
            </w:r>
            <w:r>
              <w:rPr>
                <w:sz w:val="24"/>
                <w:highlight w:val="none"/>
              </w:rPr>
              <w:t>0%@600nm</w:t>
            </w:r>
            <w:r>
              <w:rPr>
                <w:rFonts w:hint="eastAsia" w:ascii="宋体" w:hAnsi="宋体" w:eastAsia="宋体" w:cs="宋体"/>
                <w:kern w:val="0"/>
                <w:sz w:val="22"/>
                <w:szCs w:val="22"/>
                <w:highlight w:val="none"/>
                <w:lang w:bidi="ar"/>
              </w:rPr>
              <w:t xml:space="preserve"> </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56" w:type="dxa"/>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17</w:t>
            </w:r>
          </w:p>
        </w:tc>
        <w:tc>
          <w:tcPr>
            <w:tcW w:w="8787" w:type="dxa"/>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可采集Z堆叠图象，用智能组合算法，产生延长景深图象，得到三维立体图形</w:t>
            </w:r>
          </w:p>
        </w:tc>
        <w:tc>
          <w:tcPr>
            <w:tcW w:w="1235"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bidi="ar"/>
              </w:rPr>
            </w:pPr>
          </w:p>
        </w:tc>
      </w:tr>
    </w:tbl>
    <w:p>
      <w:pPr>
        <w:rPr>
          <w:rFonts w:hint="eastAsia"/>
          <w:lang w:eastAsia="zh-CN"/>
        </w:rPr>
      </w:pPr>
    </w:p>
    <w:p>
      <w:pPr>
        <w:pStyle w:val="2"/>
        <w:rPr>
          <w:rFonts w:hint="eastAsia"/>
          <w:lang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设备十二  1</w:t>
      </w:r>
      <w:r>
        <w:rPr>
          <w:rFonts w:hint="eastAsia" w:ascii="Calibri" w:hAnsi="Calibri" w:eastAsia="宋体" w:cs="Times New Roman"/>
          <w:b/>
          <w:color w:val="000000"/>
          <w:sz w:val="28"/>
          <w:szCs w:val="28"/>
          <w:u w:val="single"/>
          <w:lang w:val="en-US" w:eastAsia="zh-CN"/>
        </w:rPr>
        <w:t>套激光共聚焦显微镜（单光子）</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rPr>
          <w:rFonts w:hint="eastAsia"/>
          <w:lang w:eastAsia="zh-CN"/>
        </w:rPr>
      </w:pPr>
    </w:p>
    <w:tbl>
      <w:tblPr>
        <w:tblStyle w:val="9"/>
        <w:tblW w:w="470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7856"/>
        <w:gridCol w:w="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302" w:type="pct"/>
            <w:tcBorders>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序号</w:t>
            </w:r>
          </w:p>
        </w:tc>
        <w:tc>
          <w:tcPr>
            <w:tcW w:w="4173" w:type="pct"/>
            <w:tcBorders>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  数</w:t>
            </w:r>
          </w:p>
        </w:tc>
        <w:tc>
          <w:tcPr>
            <w:tcW w:w="523" w:type="pct"/>
            <w:tcBorders>
              <w:left w:val="nil"/>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302"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激光器：配备4条固态激光器405nm≥50mW；488nm≥100mW；561nm≥100mW；640nm≥100mW,系统软件可以直接调节所有激光器开关以及强度；激光器功率最小调节精度1%；</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302"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实时同步控制系统：独立于电脑的中央控制器，要求并行控制所有硬件系统；配备≥ 16个TTL数字信号输出端口、≥4个模拟输出端口。</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31" w:hRule="atLeast"/>
          <w:jc w:val="center"/>
        </w:trPr>
        <w:tc>
          <w:tcPr>
            <w:tcW w:w="302"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荧光检测器:采用高灵敏度大靶面科研级sCMOS相机，</w:t>
            </w:r>
            <w:r>
              <w:rPr>
                <w:rFonts w:hint="eastAsia" w:ascii="宋体" w:hAnsi="宋体" w:eastAsia="宋体" w:cs="宋体"/>
                <w:kern w:val="0"/>
                <w:sz w:val="22"/>
                <w:szCs w:val="22"/>
                <w:highlight w:val="none"/>
              </w:rPr>
              <w:t>高灵敏度大靶面科研级sCMOS相机，光电转换量子效率QE ≥ 80%，成像速度≥80帧/秒@ 2304 x 2304，像素尺寸≥6.5x6.5um</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302"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Hans" w:bidi="ar"/>
              </w:rPr>
              <w:t>扫描单元：</w:t>
            </w:r>
            <w:r>
              <w:rPr>
                <w:rFonts w:hint="eastAsia" w:ascii="宋体" w:hAnsi="宋体" w:eastAsia="宋体" w:cs="宋体"/>
                <w:i w:val="0"/>
                <w:iCs w:val="0"/>
                <w:color w:val="000000"/>
                <w:kern w:val="0"/>
                <w:sz w:val="22"/>
                <w:szCs w:val="22"/>
                <w:highlight w:val="none"/>
                <w:u w:val="none"/>
                <w:lang w:val="en-US" w:eastAsia="zh-CN" w:bidi="ar"/>
              </w:rPr>
              <w:t>扫描转盘为微透镜双转盘，转盘扫描视场≥17mm, 转盘转数（1500～4000 ）rpm无级调节，扫描速度≥200fps，电动荧光滤色片</w:t>
            </w:r>
            <w:r>
              <w:rPr>
                <w:rFonts w:hint="eastAsia" w:ascii="宋体" w:hAnsi="宋体" w:eastAsia="宋体" w:cs="宋体"/>
                <w:i w:val="0"/>
                <w:iCs w:val="0"/>
                <w:color w:val="000000"/>
                <w:kern w:val="0"/>
                <w:sz w:val="22"/>
                <w:szCs w:val="22"/>
                <w:highlight w:val="none"/>
                <w:u w:val="none"/>
                <w:lang w:val="en-US" w:eastAsia="zh-Hans" w:bidi="ar"/>
              </w:rPr>
              <w:t>转轮（发射）</w:t>
            </w:r>
            <w:r>
              <w:rPr>
                <w:rFonts w:hint="eastAsia" w:ascii="宋体" w:hAnsi="宋体" w:eastAsia="宋体" w:cs="宋体"/>
                <w:i w:val="0"/>
                <w:iCs w:val="0"/>
                <w:color w:val="000000"/>
                <w:kern w:val="0"/>
                <w:sz w:val="22"/>
                <w:szCs w:val="22"/>
                <w:highlight w:val="none"/>
                <w:u w:val="none"/>
                <w:lang w:val="en-US" w:eastAsia="zh-CN" w:bidi="ar"/>
              </w:rPr>
              <w:t>数量≥10；</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Hans"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302"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要求配置与显微镜同品牌的硬件超高分辨率模块，成像分辨率：XY分辨率≤120nm，光学放大倍数≥3；</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302"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硬件超高分辨率模块，不能单独通过2D或3D反卷积算法获得，可使用全部激光器波段，无需选择特定的荧光染料；</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jc w:val="center"/>
        </w:trPr>
        <w:tc>
          <w:tcPr>
            <w:tcW w:w="302"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7</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扫描速度：≥200幅/秒（2048×1024像素）</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jc w:val="center"/>
        </w:trPr>
        <w:tc>
          <w:tcPr>
            <w:tcW w:w="302"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8</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光学系统：≤50mm国际标准齐焦距离无限远校正光学系统，单层电动荧光激发块转盘≥8孔，适用于双层荧光光路高分辨物镜应用；</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31" w:hRule="atLeast"/>
          <w:jc w:val="center"/>
        </w:trPr>
        <w:tc>
          <w:tcPr>
            <w:tcW w:w="302"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kern w:val="0"/>
                <w:sz w:val="22"/>
                <w:szCs w:val="22"/>
                <w:highlight w:val="none"/>
              </w:rPr>
              <w:t>研究级全电动倒置显微镜，双层光路设计，机身闭环结构设计高刚性和稳定性。所有硬件包括电动Z轴、电动物镜转盘、电动聚光镜、电动荧光滤色镜转盘等均可通触摸屏、软件、遥控控制器等方式进行全电动控制</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302"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10</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荧光附件：复消色差荧光光路，单层电动滤色镜转盘</w:t>
            </w:r>
            <w:r>
              <w:rPr>
                <w:rFonts w:hint="eastAsia" w:ascii="宋体" w:hAnsi="宋体" w:eastAsia="宋体" w:cs="宋体"/>
                <w:kern w:val="0"/>
                <w:sz w:val="22"/>
                <w:szCs w:val="22"/>
                <w:highlight w:val="none"/>
              </w:rPr>
              <w:t>≥8孔</w:t>
            </w:r>
            <w:r>
              <w:rPr>
                <w:rFonts w:hint="eastAsia" w:ascii="宋体" w:hAnsi="宋体" w:eastAsia="宋体" w:cs="宋体"/>
                <w:i w:val="0"/>
                <w:iCs w:val="0"/>
                <w:color w:val="000000"/>
                <w:kern w:val="0"/>
                <w:sz w:val="22"/>
                <w:szCs w:val="22"/>
                <w:highlight w:val="none"/>
                <w:u w:val="none"/>
                <w:lang w:val="en-US" w:eastAsia="zh-CN" w:bidi="ar"/>
              </w:rPr>
              <w:t>，电动光闸，含UV、B、G激发滤色镜组件和寿命20000小时以上的LED荧光光源；</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302" w:type="pct"/>
            <w:vMerge w:val="restar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11</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物镜需满足如下要求，视场数≥26：</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302"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4173" w:type="pct"/>
            <w:tcBorders>
              <w:top w:val="nil"/>
              <w:left w:val="nil"/>
              <w:bottom w:val="single" w:color="auto" w:sz="4" w:space="0"/>
              <w:right w:val="single" w:color="auto" w:sz="4" w:space="0"/>
            </w:tcBorders>
            <w:shd w:val="clear" w:color="auto" w:fill="auto"/>
            <w:vAlign w:val="center"/>
          </w:tcPr>
          <w:p>
            <w:pPr>
              <w:snapToGrid w:val="0"/>
              <w:contextualSpacing/>
              <w:jc w:val="both"/>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highlight w:val="none"/>
                <w:lang w:eastAsia="zh-Hans"/>
              </w:rPr>
              <w:t>4X平场复消色差物镜，数值孔径NA</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lang w:eastAsia="zh-Hans"/>
              </w:rPr>
              <w:t>0.1</w:t>
            </w:r>
            <w:r>
              <w:rPr>
                <w:rFonts w:hint="eastAsia" w:ascii="宋体" w:hAnsi="宋体" w:eastAsia="宋体" w:cs="宋体"/>
                <w:sz w:val="22"/>
                <w:szCs w:val="22"/>
                <w:highlight w:val="none"/>
                <w:lang w:val="en-US" w:eastAsia="zh-CN"/>
              </w:rPr>
              <w:t>6；</w:t>
            </w:r>
          </w:p>
        </w:tc>
        <w:tc>
          <w:tcPr>
            <w:tcW w:w="523" w:type="pct"/>
            <w:tcBorders>
              <w:top w:val="nil"/>
              <w:left w:val="nil"/>
              <w:bottom w:val="single" w:color="auto" w:sz="4" w:space="0"/>
            </w:tcBorders>
            <w:shd w:val="clear" w:color="auto" w:fill="auto"/>
            <w:vAlign w:val="center"/>
          </w:tcPr>
          <w:p>
            <w:pPr>
              <w:snapToGrid w:val="0"/>
              <w:contextualSpacing/>
              <w:jc w:val="both"/>
              <w:rPr>
                <w:rFonts w:hint="eastAsia" w:ascii="宋体" w:hAnsi="宋体" w:eastAsia="宋体" w:cs="宋体"/>
                <w:sz w:val="22"/>
                <w:szCs w:val="22"/>
                <w:highlight w:val="none"/>
                <w:lang w:eastAsia="zh-Han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302" w:type="pct"/>
            <w:vMerge w:val="continue"/>
            <w:tcBorders>
              <w:top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73" w:type="pct"/>
            <w:tcBorders>
              <w:top w:val="nil"/>
              <w:left w:val="nil"/>
              <w:bottom w:val="single" w:color="auto" w:sz="4" w:space="0"/>
              <w:right w:val="single" w:color="auto" w:sz="4" w:space="0"/>
            </w:tcBorders>
            <w:shd w:val="clear" w:color="auto" w:fill="auto"/>
            <w:vAlign w:val="center"/>
          </w:tcPr>
          <w:p>
            <w:pPr>
              <w:snapToGrid w:val="0"/>
              <w:contextualSpacing/>
              <w:jc w:val="both"/>
              <w:rPr>
                <w:rFonts w:hint="eastAsia" w:ascii="宋体" w:hAnsi="宋体" w:eastAsia="宋体" w:cs="宋体"/>
                <w:i w:val="0"/>
                <w:iCs w:val="0"/>
                <w:color w:val="000000"/>
                <w:sz w:val="22"/>
                <w:szCs w:val="22"/>
                <w:u w:val="none"/>
                <w:lang w:eastAsia="zh-CN"/>
              </w:rPr>
            </w:pPr>
            <w:r>
              <w:rPr>
                <w:rFonts w:hint="eastAsia" w:ascii="宋体" w:hAnsi="宋体" w:eastAsia="宋体" w:cs="宋体"/>
                <w:sz w:val="22"/>
                <w:szCs w:val="22"/>
                <w:lang w:eastAsia="zh-Hans"/>
              </w:rPr>
              <w:t>10X平场复消色差物镜，数值孔径NA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Hans"/>
              </w:rPr>
              <w:t>0.40</w:t>
            </w:r>
            <w:r>
              <w:rPr>
                <w:rFonts w:hint="eastAsia" w:ascii="宋体" w:hAnsi="宋体" w:eastAsia="宋体" w:cs="宋体"/>
                <w:sz w:val="22"/>
                <w:szCs w:val="22"/>
                <w:lang w:eastAsia="zh-CN"/>
              </w:rPr>
              <w:t>；</w:t>
            </w:r>
          </w:p>
        </w:tc>
        <w:tc>
          <w:tcPr>
            <w:tcW w:w="523" w:type="pct"/>
            <w:tcBorders>
              <w:top w:val="nil"/>
              <w:left w:val="nil"/>
              <w:bottom w:val="single" w:color="auto" w:sz="4" w:space="0"/>
            </w:tcBorders>
            <w:shd w:val="clear" w:color="auto" w:fill="auto"/>
            <w:vAlign w:val="center"/>
          </w:tcPr>
          <w:p>
            <w:pPr>
              <w:snapToGrid w:val="0"/>
              <w:contextualSpacing/>
              <w:jc w:val="both"/>
              <w:rPr>
                <w:rFonts w:hint="eastAsia" w:ascii="宋体" w:hAnsi="宋体" w:eastAsia="宋体" w:cs="宋体"/>
                <w:sz w:val="22"/>
                <w:szCs w:val="22"/>
                <w:lang w:eastAsia="zh-Han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302" w:type="pct"/>
            <w:vMerge w:val="continue"/>
            <w:tcBorders>
              <w:top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73" w:type="pct"/>
            <w:tcBorders>
              <w:top w:val="nil"/>
              <w:left w:val="nil"/>
              <w:bottom w:val="single" w:color="auto" w:sz="4" w:space="0"/>
              <w:right w:val="single" w:color="auto" w:sz="4" w:space="0"/>
            </w:tcBorders>
            <w:shd w:val="clear" w:color="auto" w:fill="auto"/>
            <w:vAlign w:val="center"/>
          </w:tcPr>
          <w:p>
            <w:pPr>
              <w:snapToGrid w:val="0"/>
              <w:contextualSpacing/>
              <w:jc w:val="both"/>
              <w:rPr>
                <w:rFonts w:hint="eastAsia" w:ascii="宋体" w:hAnsi="宋体" w:eastAsia="宋体" w:cs="宋体"/>
                <w:i w:val="0"/>
                <w:iCs w:val="0"/>
                <w:color w:val="000000"/>
                <w:sz w:val="22"/>
                <w:szCs w:val="22"/>
                <w:u w:val="none"/>
              </w:rPr>
            </w:pPr>
            <w:r>
              <w:rPr>
                <w:rFonts w:hint="eastAsia" w:ascii="宋体" w:hAnsi="宋体" w:eastAsia="宋体" w:cs="宋体"/>
                <w:sz w:val="22"/>
                <w:szCs w:val="22"/>
                <w:lang w:eastAsia="zh-Hans"/>
              </w:rPr>
              <w:t xml:space="preserve"> 20X平场复消色差物镜，数值孔径NA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Hans"/>
              </w:rPr>
              <w:t>0.8</w:t>
            </w:r>
            <w:r>
              <w:rPr>
                <w:rFonts w:hint="eastAsia" w:ascii="宋体" w:hAnsi="宋体" w:eastAsia="宋体" w:cs="宋体"/>
                <w:sz w:val="22"/>
                <w:szCs w:val="22"/>
                <w:lang w:eastAsia="zh-CN"/>
              </w:rPr>
              <w:t>；</w:t>
            </w:r>
            <w:r>
              <w:rPr>
                <w:rFonts w:hint="eastAsia" w:ascii="宋体" w:hAnsi="宋体" w:eastAsia="宋体" w:cs="宋体"/>
                <w:i w:val="0"/>
                <w:iCs w:val="0"/>
                <w:color w:val="000000"/>
                <w:kern w:val="0"/>
                <w:sz w:val="22"/>
                <w:szCs w:val="22"/>
                <w:u w:val="none"/>
                <w:lang w:val="en-US" w:eastAsia="zh-CN" w:bidi="ar"/>
              </w:rPr>
              <w:t xml:space="preserve"> </w:t>
            </w:r>
          </w:p>
        </w:tc>
        <w:tc>
          <w:tcPr>
            <w:tcW w:w="523" w:type="pct"/>
            <w:tcBorders>
              <w:top w:val="nil"/>
              <w:left w:val="nil"/>
              <w:bottom w:val="single" w:color="auto" w:sz="4" w:space="0"/>
            </w:tcBorders>
            <w:shd w:val="clear" w:color="auto" w:fill="auto"/>
            <w:vAlign w:val="center"/>
          </w:tcPr>
          <w:p>
            <w:pPr>
              <w:snapToGrid w:val="0"/>
              <w:contextualSpacing/>
              <w:jc w:val="both"/>
              <w:rPr>
                <w:rFonts w:hint="eastAsia" w:ascii="宋体" w:hAnsi="宋体" w:eastAsia="宋体" w:cs="宋体"/>
                <w:sz w:val="22"/>
                <w:szCs w:val="22"/>
                <w:lang w:eastAsia="zh-Han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302" w:type="pct"/>
            <w:vMerge w:val="continue"/>
            <w:tcBorders>
              <w:top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73" w:type="pct"/>
            <w:tcBorders>
              <w:top w:val="nil"/>
              <w:left w:val="nil"/>
              <w:bottom w:val="single" w:color="auto" w:sz="4" w:space="0"/>
              <w:right w:val="single" w:color="auto" w:sz="4" w:space="0"/>
            </w:tcBorders>
            <w:shd w:val="clear" w:color="auto" w:fill="auto"/>
            <w:vAlign w:val="center"/>
          </w:tcPr>
          <w:p>
            <w:pPr>
              <w:snapToGrid w:val="0"/>
              <w:contextualSpacing/>
              <w:jc w:val="both"/>
              <w:rPr>
                <w:rFonts w:hint="eastAsia" w:ascii="宋体" w:hAnsi="宋体" w:eastAsia="宋体" w:cs="宋体"/>
                <w:i w:val="0"/>
                <w:iCs w:val="0"/>
                <w:color w:val="000000"/>
                <w:sz w:val="22"/>
                <w:szCs w:val="22"/>
                <w:u w:val="none"/>
                <w:lang w:eastAsia="zh-CN"/>
              </w:rPr>
            </w:pPr>
            <w:r>
              <w:rPr>
                <w:rFonts w:hint="eastAsia" w:ascii="宋体" w:hAnsi="宋体" w:eastAsia="宋体" w:cs="宋体"/>
                <w:sz w:val="22"/>
                <w:szCs w:val="22"/>
                <w:lang w:eastAsia="zh-Hans"/>
              </w:rPr>
              <w:t xml:space="preserve"> 40X平场复消色差物镜，数值孔径NA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Hans"/>
              </w:rPr>
              <w:t>0.95</w:t>
            </w:r>
            <w:r>
              <w:rPr>
                <w:rFonts w:hint="eastAsia" w:ascii="宋体" w:hAnsi="宋体" w:eastAsia="宋体" w:cs="宋体"/>
                <w:sz w:val="22"/>
                <w:szCs w:val="22"/>
                <w:lang w:eastAsia="zh-CN"/>
              </w:rPr>
              <w:t>；</w:t>
            </w:r>
          </w:p>
        </w:tc>
        <w:tc>
          <w:tcPr>
            <w:tcW w:w="523" w:type="pct"/>
            <w:tcBorders>
              <w:top w:val="nil"/>
              <w:left w:val="nil"/>
              <w:bottom w:val="single" w:color="auto" w:sz="4" w:space="0"/>
            </w:tcBorders>
            <w:shd w:val="clear" w:color="auto" w:fill="auto"/>
            <w:vAlign w:val="center"/>
          </w:tcPr>
          <w:p>
            <w:pPr>
              <w:snapToGrid w:val="0"/>
              <w:contextualSpacing/>
              <w:jc w:val="both"/>
              <w:rPr>
                <w:rFonts w:hint="eastAsia" w:ascii="宋体" w:hAnsi="宋体" w:eastAsia="宋体" w:cs="宋体"/>
                <w:sz w:val="22"/>
                <w:szCs w:val="22"/>
                <w:lang w:eastAsia="zh-Han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302" w:type="pct"/>
            <w:vMerge w:val="continue"/>
            <w:tcBorders>
              <w:top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60x或63x油镜，数值孔径≥1.42；工作距离≥150 um；</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302"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12</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超高分辨率成像系统：XY方向上分辨率≤120nm；</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302" w:type="pct"/>
            <w:vMerge w:val="restar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活细胞培养系统</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302" w:type="pct"/>
            <w:vMerge w:val="continue"/>
            <w:tcBorders>
              <w:top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CO2控制精度≤0.1%,温度控制精度≤0.1℃；</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302" w:type="pct"/>
            <w:vMerge w:val="continue"/>
            <w:tcBorders>
              <w:top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温度控制器带有温度负反馈控制系统；</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302" w:type="pct"/>
            <w:vMerge w:val="continue"/>
            <w:tcBorders>
              <w:top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带温控加湿系统，加湿系统要求能进行温度控制，保证通入的湿气和系统温度一致而不改变细胞培养环境；</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jc w:val="center"/>
        </w:trPr>
        <w:tc>
          <w:tcPr>
            <w:tcW w:w="302"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软件：智能化光路设置、自动聚焦、多维获取图像获取、拍摄条件调用、FRET\FRAP分析、三维图像渲染与重构、自动大图拼接、图像分析、功能等；</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jc w:val="center"/>
        </w:trPr>
        <w:tc>
          <w:tcPr>
            <w:tcW w:w="302"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417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图像工作站电脑配置不低于以下要求：双CPU 8核处理器， 64GB内存，8TB硬盘，16GB独立显卡，DVD刻录机，正版</w:t>
            </w:r>
            <w:bookmarkStart w:id="0" w:name="_GoBack"/>
            <w:bookmarkEnd w:id="0"/>
            <w:r>
              <w:rPr>
                <w:rFonts w:hint="eastAsia" w:ascii="宋体" w:hAnsi="宋体" w:eastAsia="宋体" w:cs="宋体"/>
                <w:i w:val="0"/>
                <w:iCs w:val="0"/>
                <w:color w:val="000000"/>
                <w:kern w:val="0"/>
                <w:sz w:val="22"/>
                <w:szCs w:val="22"/>
                <w:u w:val="none"/>
                <w:lang w:val="en-US" w:eastAsia="zh-CN" w:bidi="ar"/>
              </w:rPr>
              <w:t>操作系统；32英寸液晶显示器，分辨率3840× 2160；</w:t>
            </w:r>
          </w:p>
        </w:tc>
        <w:tc>
          <w:tcPr>
            <w:tcW w:w="523"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302" w:type="pct"/>
            <w:tcBorders>
              <w:top w:val="nil"/>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4173" w:type="pct"/>
            <w:tcBorders>
              <w:top w:val="nil"/>
              <w:left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配备专业光学防震台，配备不间断UPS电源；</w:t>
            </w:r>
          </w:p>
        </w:tc>
        <w:tc>
          <w:tcPr>
            <w:tcW w:w="523" w:type="pct"/>
            <w:tcBorders>
              <w:top w:val="nil"/>
              <w:lef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pStyle w:val="2"/>
        <w:rPr>
          <w:rFonts w:hint="eastAsia"/>
          <w:lang w:eastAsia="zh-CN"/>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d0bef9b3-e57e-47c3-b14c-39c2c43f5fa8"/>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2E51C21"/>
    <w:rsid w:val="03C216AE"/>
    <w:rsid w:val="105765E1"/>
    <w:rsid w:val="11E46932"/>
    <w:rsid w:val="15962639"/>
    <w:rsid w:val="18990280"/>
    <w:rsid w:val="194F58BE"/>
    <w:rsid w:val="1B300109"/>
    <w:rsid w:val="27BB7BC4"/>
    <w:rsid w:val="2F1C1962"/>
    <w:rsid w:val="33020198"/>
    <w:rsid w:val="375C6DE7"/>
    <w:rsid w:val="43BD084E"/>
    <w:rsid w:val="4B300B57"/>
    <w:rsid w:val="5AD00FA7"/>
    <w:rsid w:val="60701C05"/>
    <w:rsid w:val="64C50CB4"/>
    <w:rsid w:val="64C51278"/>
    <w:rsid w:val="6ABE0C43"/>
    <w:rsid w:val="6D4713C4"/>
    <w:rsid w:val="6FEA072C"/>
    <w:rsid w:val="710C1EC5"/>
    <w:rsid w:val="74A565C1"/>
    <w:rsid w:val="770C0F88"/>
    <w:rsid w:val="773E7889"/>
    <w:rsid w:val="77F734C0"/>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0"/>
      </w:numPr>
      <w:spacing w:line="360" w:lineRule="auto"/>
      <w:outlineLvl w:val="0"/>
    </w:pPr>
    <w:rPr>
      <w:rFonts w:ascii="宋体" w:hAnsi="宋体" w:cs="Times New Roman"/>
      <w:color w:val="000000"/>
      <w:kern w:val="44"/>
      <w:sz w:val="28"/>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
    <w:name w:val="Body Text"/>
    <w:basedOn w:val="1"/>
    <w:link w:val="21"/>
    <w:unhideWhenUsed/>
    <w:qFormat/>
    <w:uiPriority w:val="99"/>
    <w:pPr>
      <w:snapToGrid w:val="0"/>
      <w:spacing w:line="440" w:lineRule="exact"/>
    </w:pPr>
    <w:rPr>
      <w:rFonts w:ascii="Times New Roman" w:hAnsi="Times New Roman" w:eastAsia="宋体" w:cs="Times New Roman"/>
      <w:kern w:val="0"/>
      <w:sz w:val="20"/>
      <w:szCs w:val="20"/>
    </w:rPr>
  </w:style>
  <w:style w:type="paragraph" w:styleId="5">
    <w:name w:val="Body Text Indent"/>
    <w:basedOn w:val="1"/>
    <w:link w:val="17"/>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6">
    <w:name w:val="Plain Text"/>
    <w:basedOn w:val="1"/>
    <w:link w:val="20"/>
    <w:qFormat/>
    <w:uiPriority w:val="0"/>
    <w:rPr>
      <w:rFonts w:ascii="宋体" w:hAnsi="Courier New" w:eastAsia="宋体" w:cs="Times New Roman"/>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u w:val="single"/>
    </w:rPr>
  </w:style>
  <w:style w:type="character" w:customStyle="1" w:styleId="14">
    <w:name w:val="页眉 Char"/>
    <w:basedOn w:val="11"/>
    <w:link w:val="8"/>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正文文本缩进 Char"/>
    <w:basedOn w:val="11"/>
    <w:link w:val="5"/>
    <w:qFormat/>
    <w:uiPriority w:val="0"/>
    <w:rPr>
      <w:rFonts w:ascii="宋体" w:hAnsi="宋体" w:eastAsia="宋体" w:cs="Times New Roman"/>
      <w:sz w:val="28"/>
      <w:szCs w:val="24"/>
    </w:rPr>
  </w:style>
  <w:style w:type="character" w:customStyle="1" w:styleId="17">
    <w:name w:val="正文文本缩进 Char1"/>
    <w:basedOn w:val="11"/>
    <w:link w:val="5"/>
    <w:semiHidden/>
    <w:qFormat/>
    <w:uiPriority w:val="99"/>
  </w:style>
  <w:style w:type="character" w:customStyle="1" w:styleId="18">
    <w:name w:val="font11"/>
    <w:basedOn w:val="11"/>
    <w:qFormat/>
    <w:uiPriority w:val="0"/>
    <w:rPr>
      <w:rFonts w:hint="eastAsia" w:ascii="宋体" w:hAnsi="宋体" w:eastAsia="宋体" w:cs="宋体"/>
      <w:color w:val="000000"/>
      <w:sz w:val="24"/>
      <w:szCs w:val="24"/>
      <w:u w:val="none"/>
    </w:rPr>
  </w:style>
  <w:style w:type="character" w:customStyle="1" w:styleId="19">
    <w:name w:val="font21"/>
    <w:basedOn w:val="11"/>
    <w:qFormat/>
    <w:uiPriority w:val="0"/>
    <w:rPr>
      <w:rFonts w:hint="eastAsia" w:ascii="宋体" w:hAnsi="宋体" w:eastAsia="宋体" w:cs="宋体"/>
      <w:b/>
      <w:bCs/>
      <w:color w:val="000000"/>
      <w:sz w:val="24"/>
      <w:szCs w:val="24"/>
      <w:u w:val="none"/>
    </w:rPr>
  </w:style>
  <w:style w:type="character" w:customStyle="1" w:styleId="20">
    <w:name w:val="纯文本 Char"/>
    <w:basedOn w:val="11"/>
    <w:link w:val="6"/>
    <w:qFormat/>
    <w:uiPriority w:val="0"/>
    <w:rPr>
      <w:rFonts w:ascii="宋体" w:hAnsi="Courier New" w:eastAsia="宋体" w:cs="Times New Roman"/>
      <w:szCs w:val="20"/>
    </w:rPr>
  </w:style>
  <w:style w:type="character" w:customStyle="1" w:styleId="21">
    <w:name w:val="正文文本 Char"/>
    <w:basedOn w:val="11"/>
    <w:link w:val="4"/>
    <w:qFormat/>
    <w:uiPriority w:val="99"/>
    <w:rPr>
      <w:rFonts w:ascii="Times New Roman" w:hAnsi="Times New Roman" w:eastAsia="宋体" w:cs="Times New Roman"/>
      <w:kern w:val="0"/>
      <w:sz w:val="20"/>
      <w:szCs w:val="20"/>
    </w:rPr>
  </w:style>
  <w:style w:type="character" w:customStyle="1" w:styleId="22">
    <w:name w:val="font41"/>
    <w:basedOn w:val="11"/>
    <w:qFormat/>
    <w:uiPriority w:val="0"/>
    <w:rPr>
      <w:rFonts w:hint="default" w:ascii="Times New Roman" w:hAnsi="Times New Roman" w:cs="Times New Roman"/>
      <w:color w:val="000000"/>
      <w:sz w:val="20"/>
      <w:szCs w:val="20"/>
      <w:u w:val="none"/>
    </w:rPr>
  </w:style>
  <w:style w:type="character" w:customStyle="1" w:styleId="23">
    <w:name w:val="font31"/>
    <w:basedOn w:val="11"/>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ind w:firstLine="420" w:firstLineChars="200"/>
    </w:pPr>
    <w:rPr>
      <w:rFonts w:ascii="仿宋" w:hAnsi="仿宋" w:eastAsia="仿宋" w:cs="Times New Roman"/>
      <w:szCs w:val="24"/>
    </w:rPr>
  </w:style>
  <w:style w:type="character" w:customStyle="1" w:styleId="25">
    <w:name w:val="fontstyle01"/>
    <w:basedOn w:val="11"/>
    <w:qFormat/>
    <w:uiPriority w:val="0"/>
    <w:rPr>
      <w:rFonts w:hint="eastAsia" w:ascii="宋体" w:hAnsi="宋体" w:eastAsia="宋体"/>
      <w:color w:val="000000"/>
      <w:sz w:val="18"/>
      <w:szCs w:val="18"/>
    </w:rPr>
  </w:style>
  <w:style w:type="character" w:customStyle="1" w:styleId="26">
    <w:name w:val="font71"/>
    <w:basedOn w:val="11"/>
    <w:qFormat/>
    <w:uiPriority w:val="0"/>
    <w:rPr>
      <w:rFonts w:hint="default" w:ascii="Times New Roman" w:hAnsi="Times New Roman" w:cs="Times New Roman"/>
      <w:color w:val="000000"/>
      <w:sz w:val="16"/>
      <w:szCs w:val="16"/>
      <w:u w:val="none"/>
    </w:rPr>
  </w:style>
  <w:style w:type="character" w:customStyle="1" w:styleId="27">
    <w:name w:val="font61"/>
    <w:basedOn w:val="11"/>
    <w:qFormat/>
    <w:uiPriority w:val="0"/>
    <w:rPr>
      <w:rFonts w:hint="eastAsia" w:ascii="宋体" w:hAnsi="宋体" w:eastAsia="宋体" w:cs="宋体"/>
      <w:color w:val="000000"/>
      <w:sz w:val="16"/>
      <w:szCs w:val="16"/>
      <w:u w:val="none"/>
    </w:rPr>
  </w:style>
  <w:style w:type="character" w:customStyle="1" w:styleId="28">
    <w:name w:val="font81"/>
    <w:basedOn w:val="11"/>
    <w:qFormat/>
    <w:uiPriority w:val="0"/>
    <w:rPr>
      <w:rFonts w:ascii="sans-serif" w:hAnsi="sans-serif" w:eastAsia="sans-serif" w:cs="sans-serif"/>
      <w:color w:val="000000"/>
      <w:sz w:val="22"/>
      <w:szCs w:val="22"/>
      <w:u w:val="none"/>
    </w:rPr>
  </w:style>
  <w:style w:type="character" w:customStyle="1" w:styleId="29">
    <w:name w:val="font91"/>
    <w:basedOn w:val="11"/>
    <w:qFormat/>
    <w:uiPriority w:val="0"/>
    <w:rPr>
      <w:rFonts w:hint="default" w:ascii="sans-serif" w:hAnsi="sans-serif" w:eastAsia="sans-serif" w:cs="sans-serif"/>
      <w:color w:val="000000"/>
      <w:sz w:val="22"/>
      <w:szCs w:val="22"/>
      <w:u w:val="none"/>
    </w:rPr>
  </w:style>
  <w:style w:type="character" w:customStyle="1" w:styleId="30">
    <w:name w:val="font1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18</Pages>
  <Words>12189</Words>
  <Characters>13974</Characters>
  <Lines>7</Lines>
  <Paragraphs>2</Paragraphs>
  <TotalTime>14</TotalTime>
  <ScaleCrop>false</ScaleCrop>
  <LinksUpToDate>false</LinksUpToDate>
  <CharactersWithSpaces>14837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2024-09-09T03:14:07Z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D4F625737DBC4AA0B69ADAED2CA63EA8_13</vt:lpwstr>
  </property>
</Properties>
</file>