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7</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12</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4</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7</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18</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val="en-US" w:eastAsia="zh-CN"/>
        </w:rPr>
        <w:t>冉</w:t>
      </w:r>
      <w:r>
        <w:rPr>
          <w:rFonts w:hint="eastAsia" w:cs="Tahoma" w:asciiTheme="minorEastAsia" w:hAnsiTheme="minorEastAsia"/>
          <w:b/>
          <w:color w:val="333333"/>
          <w:sz w:val="28"/>
          <w:szCs w:val="28"/>
          <w:highlight w:val="none"/>
          <w:shd w:val="clear" w:color="auto" w:fill="FFFFFF"/>
        </w:rPr>
        <w:t>老师15213646007</w:t>
      </w:r>
      <w:bookmarkStart w:id="19" w:name="_GoBack"/>
      <w:bookmarkEnd w:id="19"/>
      <w:r>
        <w:rPr>
          <w:rFonts w:hint="eastAsia" w:cs="Tahoma" w:asciiTheme="minorEastAsia" w:hAnsiTheme="minorEastAsia"/>
          <w:b/>
          <w:color w:val="333333"/>
          <w:sz w:val="28"/>
          <w:szCs w:val="28"/>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w:t>
      </w:r>
      <w:r>
        <w:rPr>
          <w:rFonts w:hint="eastAsia" w:ascii="Calibri" w:hAnsi="Calibri" w:eastAsia="宋体" w:cs="Times New Roman"/>
          <w:b/>
          <w:color w:val="000000"/>
          <w:sz w:val="28"/>
          <w:szCs w:val="28"/>
          <w:u w:val="single"/>
          <w:lang w:val="en-US" w:eastAsia="zh-CN"/>
        </w:rPr>
        <w:t>种植导板设计虚拟仿真教学系统</w:t>
      </w:r>
      <w:r>
        <w:rPr>
          <w:rFonts w:hint="eastAsia" w:ascii="Calibri" w:hAnsi="Calibri" w:eastAsia="宋体" w:cs="Times New Roman"/>
          <w:b/>
          <w:color w:val="000000"/>
          <w:sz w:val="28"/>
          <w:szCs w:val="28"/>
        </w:rPr>
        <w:t>采购项目</w:t>
      </w:r>
    </w:p>
    <w:tbl>
      <w:tblPr>
        <w:tblStyle w:val="10"/>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hint="eastAsia" w:ascii="宋体" w:hAnsi="宋体" w:eastAsia="宋体" w:cs="宋体"/>
                <w:sz w:val="24"/>
                <w:szCs w:val="24"/>
                <w:lang w:eastAsia="zh-CN"/>
              </w:rPr>
              <w:t>质保</w:t>
            </w:r>
            <w:r>
              <w:rPr>
                <w:rFonts w:hint="eastAsia" w:ascii="宋体" w:hAnsi="宋体" w:eastAsia="宋体" w:cs="宋体"/>
                <w:sz w:val="24"/>
                <w:szCs w:val="24"/>
              </w:rPr>
              <w:t>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项目技术</w:t>
            </w:r>
            <w:r>
              <w:rPr>
                <w:rFonts w:hint="eastAsia" w:ascii="宋体" w:hAnsi="宋体" w:eastAsia="宋体" w:cs="Times New Roman"/>
                <w:b/>
                <w:sz w:val="24"/>
                <w:szCs w:val="24"/>
                <w:lang w:eastAsia="zh-CN"/>
              </w:rPr>
              <w:t>及</w:t>
            </w:r>
            <w:r>
              <w:rPr>
                <w:rFonts w:hint="eastAsia" w:ascii="宋体" w:hAnsi="宋体" w:eastAsia="宋体" w:cs="Times New Roman"/>
                <w:b/>
                <w:sz w:val="24"/>
                <w:szCs w:val="24"/>
              </w:rPr>
              <w:t>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见附件</w:t>
            </w: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jc w:val="left"/>
        <w:rPr>
          <w:rFonts w:hint="eastAsia"/>
          <w:b/>
          <w:color w:val="FF0000"/>
          <w:sz w:val="28"/>
          <w:szCs w:val="28"/>
        </w:rPr>
      </w:pPr>
      <w:r>
        <w:rPr>
          <w:rFonts w:hint="eastAsia"/>
          <w:b/>
          <w:color w:val="FF0000"/>
          <w:sz w:val="28"/>
          <w:szCs w:val="28"/>
        </w:rPr>
        <w:t>备注：供应商还需提供投标产品成交记录:合同扫描件/中标通知书扫描件/公示结果网络链接及截图均可,能从中看出投标产品型号配置等信息。</w:t>
      </w: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附件：</w:t>
      </w:r>
    </w:p>
    <w:p>
      <w:pPr>
        <w:jc w:val="center"/>
        <w:rPr>
          <w:rFonts w:ascii="Arial" w:hAnsi="Arial"/>
          <w:b/>
          <w:bCs/>
          <w:kern w:val="2"/>
          <w:sz w:val="28"/>
          <w:szCs w:val="32"/>
        </w:rPr>
      </w:pPr>
      <w:r>
        <w:rPr>
          <w:rFonts w:hint="eastAsia" w:ascii="Arial" w:hAnsi="Arial"/>
          <w:b/>
          <w:bCs/>
          <w:kern w:val="2"/>
          <w:sz w:val="28"/>
          <w:szCs w:val="32"/>
        </w:rPr>
        <w:t>技术/服务要求</w:t>
      </w:r>
    </w:p>
    <w:tbl>
      <w:tblPr>
        <w:tblStyle w:val="10"/>
        <w:tblpPr w:leftFromText="180" w:rightFromText="180" w:vertAnchor="text" w:horzAnchor="margin" w:tblpY="2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9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vAlign w:val="center"/>
          </w:tcPr>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序号</w:t>
            </w:r>
          </w:p>
        </w:tc>
        <w:tc>
          <w:tcPr>
            <w:tcW w:w="9298" w:type="dxa"/>
            <w:vAlign w:val="center"/>
          </w:tcPr>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kern w:val="2"/>
                <w:sz w:val="24"/>
                <w:szCs w:val="24"/>
              </w:rPr>
              <w:t>技术/服务要求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98" w:type="dxa"/>
            <w:vAlign w:val="center"/>
          </w:tcPr>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w:t>
            </w:r>
          </w:p>
        </w:tc>
        <w:tc>
          <w:tcPr>
            <w:tcW w:w="9298" w:type="dxa"/>
            <w:vAlign w:val="center"/>
          </w:tcPr>
          <w:p>
            <w:pPr>
              <w:widowControl/>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神经管标记，学生可通过多截面CT标记神经管位置，最终生成两侧两条三维的神经管。神经管位置标记与预定位置偏差越大扣分越多。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698" w:type="dxa"/>
            <w:vAlign w:val="center"/>
          </w:tcPr>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w:t>
            </w:r>
          </w:p>
        </w:tc>
        <w:tc>
          <w:tcPr>
            <w:tcW w:w="9298" w:type="dxa"/>
            <w:vAlign w:val="center"/>
          </w:tcPr>
          <w:p>
            <w:pPr>
              <w:widowControl/>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上下颌分开，对三维头颅中的上颌和下颌进行切割，切出上下颌两个部分。上下颌切除应包含预定范围的部分，多切或者少切扣除相应分数。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698" w:type="dxa"/>
            <w:vAlign w:val="center"/>
          </w:tcPr>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w:t>
            </w:r>
          </w:p>
        </w:tc>
        <w:tc>
          <w:tcPr>
            <w:tcW w:w="9298" w:type="dxa"/>
            <w:vAlign w:val="center"/>
          </w:tcPr>
          <w:p>
            <w:pP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牙冠调节，通过鼠标调节三维牙冠在三维可旋转口腔内的空间位置、大小、轴向。调节关键点：前后牙齿接触，轴向标准。达到较好的咬合程度。分别判断牙齿的大小、轴向和位置与预设的标准差。（提供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98" w:type="dxa"/>
            <w:vAlign w:val="center"/>
          </w:tcPr>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4</w:t>
            </w:r>
          </w:p>
        </w:tc>
        <w:tc>
          <w:tcPr>
            <w:tcW w:w="9298" w:type="dxa"/>
            <w:vAlign w:val="center"/>
          </w:tcPr>
          <w:p>
            <w:pP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种植体选择，用户可使用测量工具通过鼠标拖拽对牙槽骨量进行测量，从而选定需要的种植体。系统提供不少于10种常用型号的三维种植体。（提供系统截图）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98" w:type="dxa"/>
            <w:vAlign w:val="center"/>
          </w:tcPr>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5</w:t>
            </w:r>
          </w:p>
        </w:tc>
        <w:tc>
          <w:tcPr>
            <w:tcW w:w="9298" w:type="dxa"/>
            <w:vAlign w:val="center"/>
          </w:tcPr>
          <w:p>
            <w:pP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对于病例有最佳选择的一个或多个选项。选择合适的种植体不扣分，选择相差不多的扣当前步骤一半分，选择相差较多的当前步骤不得分。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8" w:type="dxa"/>
            <w:vAlign w:val="center"/>
          </w:tcPr>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6</w:t>
            </w:r>
          </w:p>
        </w:tc>
        <w:tc>
          <w:tcPr>
            <w:tcW w:w="9298" w:type="dxa"/>
            <w:vAlign w:val="center"/>
          </w:tcPr>
          <w:p>
            <w:pP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种植体摆放，调节种植体空间位置与轴向，应与牙冠位置匹配，不能距离神经管太近、不能距离旁边牙槽骨太远。（提供系统截图）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8" w:type="dxa"/>
            <w:vAlign w:val="center"/>
          </w:tcPr>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7</w:t>
            </w:r>
          </w:p>
        </w:tc>
        <w:tc>
          <w:tcPr>
            <w:tcW w:w="9298" w:type="dxa"/>
            <w:vAlign w:val="center"/>
          </w:tcPr>
          <w:p>
            <w:pPr>
              <w:widowControl/>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生成三维导板，选择前后包含几个牙位，延申范围应当适中。对于延申过多或者过少都扣除响应分数。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698" w:type="dxa"/>
            <w:vAlign w:val="center"/>
          </w:tcPr>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8</w:t>
            </w:r>
          </w:p>
        </w:tc>
        <w:tc>
          <w:tcPr>
            <w:tcW w:w="9298" w:type="dxa"/>
            <w:vAlign w:val="center"/>
          </w:tcPr>
          <w:p>
            <w:pPr>
              <w:widowControl/>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开窗，用户可选定开窗个数及位置。开窗过多会导致导板强度不高，开窗过少不能看到和牙齿的匹配度。此处系统预设相关标准与用户数据对比。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vAlign w:val="center"/>
          </w:tcPr>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9</w:t>
            </w:r>
          </w:p>
        </w:tc>
        <w:tc>
          <w:tcPr>
            <w:tcW w:w="9298" w:type="dxa"/>
            <w:vAlign w:val="center"/>
          </w:tcPr>
          <w:p>
            <w:pPr>
              <w:widowControl/>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最后播放导板用于患者口内的动画。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vAlign w:val="center"/>
          </w:tcPr>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10</w:t>
            </w:r>
          </w:p>
        </w:tc>
        <w:tc>
          <w:tcPr>
            <w:tcW w:w="9298" w:type="dxa"/>
            <w:vAlign w:val="center"/>
          </w:tcPr>
          <w:p>
            <w:pP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系统包含不少于10种口腔种植常用工具三维虚拟器械的介绍，包括但不限于：口镜、种植手机、组织剪、上颌窦粘膜玻璃器、种植探针等。（提供系统截图）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98" w:type="dxa"/>
            <w:vAlign w:val="center"/>
          </w:tcPr>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11</w:t>
            </w:r>
          </w:p>
        </w:tc>
        <w:tc>
          <w:tcPr>
            <w:tcW w:w="9298" w:type="dxa"/>
            <w:vAlign w:val="center"/>
          </w:tcPr>
          <w:p>
            <w:pP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可模拟三维虚拟人物在三维虚拟诊室中的沉浸感体现。（提供系统截图）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98" w:type="dxa"/>
            <w:vAlign w:val="center"/>
          </w:tcPr>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12</w:t>
            </w:r>
          </w:p>
        </w:tc>
        <w:tc>
          <w:tcPr>
            <w:tcW w:w="9298" w:type="dxa"/>
            <w:vAlign w:val="center"/>
          </w:tcPr>
          <w:p>
            <w:pP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标准数据在开发收尾阶段，由老师操作一遍作为标准答案。后期用学生的操作数据与标准数据做对比形成过程得分。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698" w:type="dxa"/>
            <w:vAlign w:val="center"/>
          </w:tcPr>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13</w:t>
            </w:r>
          </w:p>
        </w:tc>
        <w:tc>
          <w:tcPr>
            <w:tcW w:w="9298" w:type="dxa"/>
            <w:vAlign w:val="center"/>
          </w:tcPr>
          <w:p>
            <w:pPr>
              <w:rPr>
                <w:rFonts w:hint="eastAsia" w:ascii="仿宋" w:hAnsi="仿宋" w:eastAsia="仿宋" w:cs="仿宋"/>
                <w:b/>
                <w:bCs/>
                <w:color w:val="000000" w:themeColor="text1"/>
                <w:sz w:val="24"/>
                <w:szCs w:val="24"/>
                <w:shd w:val="clear" w:color="auto" w:fill="FFFFFF"/>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系统不固定设计流程，用户可自由操作，流程先后顺序不对扣除相应分数。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vAlign w:val="center"/>
          </w:tcPr>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14</w:t>
            </w:r>
          </w:p>
        </w:tc>
        <w:tc>
          <w:tcPr>
            <w:tcW w:w="9298" w:type="dxa"/>
            <w:vAlign w:val="center"/>
          </w:tcPr>
          <w:p>
            <w:pPr>
              <w:rPr>
                <w:rFonts w:hint="eastAsia" w:ascii="仿宋" w:hAnsi="仿宋" w:eastAsia="仿宋" w:cs="仿宋"/>
                <w:b/>
                <w:bCs/>
                <w:color w:val="000000" w:themeColor="text1"/>
                <w:sz w:val="24"/>
                <w:szCs w:val="24"/>
                <w:shd w:val="clear" w:color="auto" w:fill="FFFFFF"/>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老师可后台收集查看班级所有学生的成绩。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698" w:type="dxa"/>
            <w:vAlign w:val="center"/>
          </w:tcPr>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15</w:t>
            </w:r>
          </w:p>
        </w:tc>
        <w:tc>
          <w:tcPr>
            <w:tcW w:w="9298" w:type="dxa"/>
            <w:vAlign w:val="center"/>
          </w:tcPr>
          <w:p>
            <w:pPr>
              <w:rPr>
                <w:rFonts w:hint="eastAsia" w:ascii="仿宋" w:hAnsi="仿宋" w:eastAsia="仿宋" w:cs="仿宋"/>
                <w:b/>
                <w:bCs/>
                <w:color w:val="000000" w:themeColor="text1"/>
                <w:sz w:val="24"/>
                <w:szCs w:val="24"/>
                <w:shd w:val="clear" w:color="auto" w:fill="FFFFFF"/>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程序包应当简单便捷，方便在学生电脑中运行。程序包体不大于800MB。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98" w:type="dxa"/>
            <w:vAlign w:val="center"/>
          </w:tcPr>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16</w:t>
            </w:r>
          </w:p>
        </w:tc>
        <w:tc>
          <w:tcPr>
            <w:tcW w:w="9298" w:type="dxa"/>
            <w:vAlign w:val="center"/>
          </w:tcPr>
          <w:p>
            <w:pPr>
              <w:rPr>
                <w:rFonts w:hint="eastAsia" w:ascii="仿宋" w:hAnsi="仿宋" w:eastAsia="仿宋" w:cs="仿宋"/>
                <w:b/>
                <w:bCs/>
                <w:color w:val="000000" w:themeColor="text1"/>
                <w:sz w:val="24"/>
                <w:szCs w:val="24"/>
                <w:shd w:val="clear" w:color="auto" w:fill="FFFFFF"/>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程序具备外设硬件接口，后期具备接入硬件手柄代替鼠标设计导板的功能。</w:t>
            </w:r>
          </w:p>
        </w:tc>
      </w:tr>
    </w:tbl>
    <w:p>
      <w:pPr>
        <w:rPr>
          <w:rFonts w:hAnsi="宋体" w:cs="宋体"/>
        </w:rPr>
      </w:pPr>
      <w:bookmarkStart w:id="0" w:name="_Toc98942882"/>
      <w:bookmarkStart w:id="1" w:name="_Toc19113858"/>
      <w:bookmarkStart w:id="2" w:name="_Toc267320049"/>
      <w:r>
        <w:rPr>
          <w:rFonts w:hint="eastAsia" w:hAnsi="宋体" w:cs="宋体"/>
        </w:rPr>
        <w:br w:type="page"/>
      </w:r>
    </w:p>
    <w:p>
      <w:pPr>
        <w:pStyle w:val="2"/>
        <w:spacing w:line="360" w:lineRule="auto"/>
        <w:rPr>
          <w:rFonts w:ascii="宋体" w:hAnsi="宋体" w:eastAsia="宋体" w:cs="宋体"/>
          <w:sz w:val="28"/>
          <w:szCs w:val="28"/>
        </w:rPr>
      </w:pPr>
      <w:r>
        <w:rPr>
          <w:rFonts w:hint="eastAsia" w:ascii="宋体" w:hAnsi="宋体" w:eastAsia="宋体" w:cs="宋体"/>
          <w:lang w:val="en-US" w:eastAsia="zh-CN"/>
        </w:rPr>
        <w:t xml:space="preserve"> </w:t>
      </w:r>
      <w:r>
        <w:rPr>
          <w:rFonts w:hint="eastAsia" w:ascii="Arial" w:hAnsi="Arial" w:eastAsiaTheme="minorEastAsia" w:cstheme="minorBidi"/>
          <w:b/>
          <w:bCs/>
          <w:kern w:val="2"/>
          <w:sz w:val="28"/>
          <w:szCs w:val="32"/>
          <w:lang w:val="en-US" w:eastAsia="zh-CN" w:bidi="ar-SA"/>
        </w:rPr>
        <w:t>商务要求</w:t>
      </w:r>
      <w:bookmarkEnd w:id="0"/>
      <w:bookmarkEnd w:id="1"/>
      <w:bookmarkStart w:id="3" w:name="_Toc505608529"/>
    </w:p>
    <w:bookmarkEnd w:id="2"/>
    <w:bookmarkEnd w:id="3"/>
    <w:p>
      <w:pPr>
        <w:snapToGrid w:val="0"/>
        <w:spacing w:line="360" w:lineRule="auto"/>
        <w:rPr>
          <w:sz w:val="24"/>
        </w:rPr>
      </w:pPr>
    </w:p>
    <w:p>
      <w:pPr>
        <w:pStyle w:val="3"/>
        <w:spacing w:line="360" w:lineRule="auto"/>
      </w:pPr>
      <w:bookmarkStart w:id="4" w:name="_Toc98942883"/>
      <w:r>
        <w:rPr>
          <w:rFonts w:hint="eastAsia"/>
        </w:rPr>
        <w:t>一、交货期、交货地点及验收方式</w:t>
      </w:r>
      <w:bookmarkEnd w:id="4"/>
    </w:p>
    <w:p>
      <w:pPr>
        <w:snapToGrid w:val="0"/>
        <w:spacing w:line="276" w:lineRule="auto"/>
        <w:ind w:firstLine="480" w:firstLineChars="200"/>
        <w:rPr>
          <w:sz w:val="24"/>
        </w:rPr>
      </w:pPr>
      <w:r>
        <w:rPr>
          <w:rFonts w:hint="eastAsia"/>
          <w:sz w:val="24"/>
        </w:rPr>
        <w:t>1.1交货期</w:t>
      </w:r>
    </w:p>
    <w:p>
      <w:pPr>
        <w:snapToGrid w:val="0"/>
        <w:spacing w:line="276" w:lineRule="auto"/>
        <w:ind w:firstLine="480" w:firstLineChars="200"/>
        <w:rPr>
          <w:sz w:val="24"/>
        </w:rPr>
      </w:pPr>
      <w:r>
        <w:rPr>
          <w:rFonts w:hint="eastAsia"/>
          <w:sz w:val="24"/>
        </w:rPr>
        <w:t>中标人应在采购合同签订后6个月内交货并完成安装调试。由于中标人原因</w:t>
      </w:r>
      <w:r>
        <w:rPr>
          <w:rFonts w:hint="eastAsia" w:hAnsi="宋体"/>
          <w:sz w:val="24"/>
          <w:szCs w:val="24"/>
        </w:rPr>
        <w:t>每超过1个日历日赔偿采购人合同总额的千分之五延期费。</w:t>
      </w:r>
    </w:p>
    <w:p>
      <w:pPr>
        <w:snapToGrid w:val="0"/>
        <w:spacing w:line="276" w:lineRule="auto"/>
        <w:ind w:firstLine="480" w:firstLineChars="200"/>
        <w:rPr>
          <w:sz w:val="24"/>
        </w:rPr>
      </w:pPr>
      <w:r>
        <w:rPr>
          <w:rFonts w:hint="eastAsia"/>
          <w:sz w:val="24"/>
        </w:rPr>
        <w:t>1.2交货地点</w:t>
      </w:r>
    </w:p>
    <w:p>
      <w:pPr>
        <w:snapToGrid w:val="0"/>
        <w:spacing w:line="276" w:lineRule="auto"/>
        <w:ind w:firstLine="480" w:firstLineChars="200"/>
        <w:rPr>
          <w:sz w:val="24"/>
        </w:rPr>
      </w:pPr>
      <w:r>
        <w:rPr>
          <w:rFonts w:hint="eastAsia"/>
          <w:sz w:val="24"/>
        </w:rPr>
        <w:t>交货地点：采购人指定地点。</w:t>
      </w:r>
    </w:p>
    <w:p>
      <w:pPr>
        <w:snapToGrid w:val="0"/>
        <w:spacing w:line="276" w:lineRule="auto"/>
        <w:ind w:firstLine="480" w:firstLineChars="200"/>
        <w:rPr>
          <w:sz w:val="24"/>
        </w:rPr>
      </w:pPr>
      <w:r>
        <w:rPr>
          <w:rFonts w:hint="eastAsia"/>
          <w:sz w:val="24"/>
        </w:rPr>
        <w:t>1.3验收方式</w:t>
      </w:r>
    </w:p>
    <w:p>
      <w:pPr>
        <w:snapToGrid w:val="0"/>
        <w:spacing w:line="276" w:lineRule="auto"/>
        <w:ind w:firstLine="480" w:firstLineChars="200"/>
        <w:rPr>
          <w:sz w:val="24"/>
        </w:rPr>
      </w:pPr>
      <w:r>
        <w:rPr>
          <w:rFonts w:hint="eastAsia"/>
          <w:sz w:val="24"/>
        </w:rPr>
        <w:t>1.3.1.货物到达现场后，中标人应在使用单位人员在场情况下当面开箱，共同清点、检查外观，作出开箱记录，双方签字确认。</w:t>
      </w:r>
    </w:p>
    <w:p>
      <w:pPr>
        <w:snapToGrid w:val="0"/>
        <w:spacing w:line="276" w:lineRule="auto"/>
        <w:ind w:firstLine="480" w:firstLineChars="200"/>
        <w:rPr>
          <w:sz w:val="24"/>
        </w:rPr>
      </w:pPr>
      <w:r>
        <w:rPr>
          <w:rFonts w:hint="eastAsia"/>
          <w:sz w:val="24"/>
        </w:rPr>
        <w:t>1.3.2.中标人应保证货物到达采购人所在地完好无损，如有缺漏、损坏，由投标人负责调换、补齐或赔偿。</w:t>
      </w:r>
    </w:p>
    <w:p>
      <w:pPr>
        <w:snapToGrid w:val="0"/>
        <w:spacing w:line="276" w:lineRule="auto"/>
        <w:ind w:firstLine="480" w:firstLineChars="200"/>
        <w:rPr>
          <w:sz w:val="24"/>
        </w:rPr>
      </w:pPr>
      <w:r>
        <w:rPr>
          <w:rFonts w:hint="eastAsia"/>
          <w:sz w:val="24"/>
        </w:rPr>
        <w:t>1.3.3.中标人应提供完备的技术资料、装箱单和合格证等，并派遣专业技术人员进行现场安装调试。验收合格条件如下：</w:t>
      </w:r>
    </w:p>
    <w:p>
      <w:pPr>
        <w:snapToGrid w:val="0"/>
        <w:spacing w:line="400" w:lineRule="exact"/>
        <w:ind w:firstLine="480" w:firstLineChars="200"/>
        <w:rPr>
          <w:sz w:val="24"/>
        </w:rPr>
      </w:pPr>
      <w:r>
        <w:rPr>
          <w:rFonts w:hint="eastAsia"/>
          <w:sz w:val="24"/>
        </w:rPr>
        <w:t>1.3.3.1设备技术参数与采购合同一致，性能指标达到规定的标准。</w:t>
      </w:r>
    </w:p>
    <w:p>
      <w:pPr>
        <w:snapToGrid w:val="0"/>
        <w:spacing w:line="400" w:lineRule="exact"/>
        <w:ind w:firstLine="480" w:firstLineChars="200"/>
        <w:rPr>
          <w:sz w:val="24"/>
        </w:rPr>
      </w:pPr>
      <w:r>
        <w:rPr>
          <w:rFonts w:hint="eastAsia"/>
          <w:sz w:val="24"/>
        </w:rPr>
        <w:t>1.3.3.2货物技术资料、装箱单、合格证等资料齐全。</w:t>
      </w:r>
    </w:p>
    <w:p>
      <w:pPr>
        <w:snapToGrid w:val="0"/>
        <w:spacing w:line="400" w:lineRule="exact"/>
        <w:ind w:firstLine="480" w:firstLineChars="200"/>
        <w:rPr>
          <w:sz w:val="24"/>
        </w:rPr>
      </w:pPr>
      <w:r>
        <w:rPr>
          <w:rFonts w:hint="eastAsia"/>
          <w:sz w:val="24"/>
        </w:rPr>
        <w:t>1.3.3.3在系统试运行期间所出现的问题得到解决，并运行正常。</w:t>
      </w:r>
    </w:p>
    <w:p>
      <w:pPr>
        <w:snapToGrid w:val="0"/>
        <w:spacing w:line="400" w:lineRule="exact"/>
        <w:ind w:firstLine="480" w:firstLineChars="200"/>
        <w:rPr>
          <w:sz w:val="24"/>
        </w:rPr>
      </w:pPr>
      <w:r>
        <w:rPr>
          <w:rFonts w:hint="eastAsia"/>
          <w:sz w:val="24"/>
        </w:rPr>
        <w:t>1.3.3.4在规定时间内完成交货并验收，并经采购人确认。</w:t>
      </w:r>
    </w:p>
    <w:p>
      <w:pPr>
        <w:snapToGrid w:val="0"/>
        <w:spacing w:line="400" w:lineRule="exact"/>
        <w:ind w:firstLine="480" w:firstLineChars="200"/>
        <w:rPr>
          <w:sz w:val="24"/>
        </w:rPr>
      </w:pPr>
      <w:r>
        <w:rPr>
          <w:rFonts w:hint="eastAsia"/>
          <w:sz w:val="24"/>
        </w:rPr>
        <w:t>1.4.产品在安装调试并试运行符合要求后，才作为最终验收。</w:t>
      </w:r>
    </w:p>
    <w:p>
      <w:pPr>
        <w:snapToGrid w:val="0"/>
        <w:spacing w:line="400" w:lineRule="exact"/>
        <w:ind w:firstLine="480" w:firstLineChars="200"/>
        <w:rPr>
          <w:sz w:val="24"/>
        </w:rPr>
      </w:pPr>
      <w:r>
        <w:rPr>
          <w:rFonts w:hint="eastAsia"/>
          <w:sz w:val="24"/>
        </w:rPr>
        <w:t>1.5.投标人提供的货物未达到竞争性比选文件规定要求，且对采购人造成损失的，由投标人承担一切责任，并赔偿所造成的损失。</w:t>
      </w:r>
    </w:p>
    <w:p>
      <w:pPr>
        <w:snapToGrid w:val="0"/>
        <w:spacing w:line="400" w:lineRule="exact"/>
        <w:ind w:firstLine="480" w:firstLineChars="200"/>
        <w:rPr>
          <w:sz w:val="24"/>
        </w:rPr>
      </w:pPr>
      <w:r>
        <w:rPr>
          <w:rFonts w:hint="eastAsia"/>
          <w:sz w:val="24"/>
        </w:rPr>
        <w:t>1.6.采购人需要制造商对中标人交付的产品（包括质量、技术参数等）进行确认的，制造商应予以配合，并出具书面意见。</w:t>
      </w:r>
    </w:p>
    <w:p>
      <w:pPr>
        <w:snapToGrid w:val="0"/>
        <w:spacing w:line="400" w:lineRule="exact"/>
        <w:ind w:firstLine="480" w:firstLineChars="200"/>
        <w:rPr>
          <w:sz w:val="24"/>
        </w:rPr>
      </w:pPr>
      <w:r>
        <w:rPr>
          <w:rFonts w:hint="eastAsia"/>
          <w:sz w:val="24"/>
        </w:rPr>
        <w:t>1.7.产品包装材料由投标方自行处置。</w:t>
      </w:r>
    </w:p>
    <w:p>
      <w:pPr>
        <w:pStyle w:val="3"/>
      </w:pPr>
      <w:bookmarkStart w:id="5" w:name="_Toc505608530"/>
      <w:bookmarkStart w:id="6" w:name="_Toc98942884"/>
      <w:bookmarkStart w:id="7" w:name="_Toc267320050"/>
      <w:r>
        <w:rPr>
          <w:rFonts w:hint="eastAsia"/>
        </w:rPr>
        <w:t>二、报价要求</w:t>
      </w:r>
      <w:bookmarkEnd w:id="5"/>
      <w:bookmarkEnd w:id="6"/>
    </w:p>
    <w:p>
      <w:pPr>
        <w:snapToGrid w:val="0"/>
        <w:spacing w:line="360" w:lineRule="auto"/>
        <w:ind w:firstLine="480" w:firstLineChars="200"/>
        <w:rPr>
          <w:sz w:val="24"/>
        </w:rPr>
      </w:pPr>
      <w:bookmarkStart w:id="8" w:name="_Toc505608531"/>
      <w:r>
        <w:rPr>
          <w:rFonts w:hint="eastAsia"/>
          <w:sz w:val="24"/>
        </w:rPr>
        <w:t>2.1.本次报价须为人民币报价，包含：产品价、运输费（含装卸费）、保险费、安装费、调试费、售后服务费、税费、培训费等货到采购人指定地点的所有费用。</w:t>
      </w:r>
    </w:p>
    <w:p>
      <w:pPr>
        <w:pStyle w:val="3"/>
      </w:pPr>
      <w:bookmarkStart w:id="9" w:name="_Toc98942885"/>
      <w:r>
        <w:rPr>
          <w:rFonts w:hint="eastAsia"/>
        </w:rPr>
        <w:t>三、质量保证及售后服务</w:t>
      </w:r>
      <w:bookmarkEnd w:id="7"/>
      <w:bookmarkEnd w:id="8"/>
      <w:bookmarkEnd w:id="9"/>
    </w:p>
    <w:p>
      <w:pPr>
        <w:snapToGrid w:val="0"/>
        <w:spacing w:line="400" w:lineRule="exact"/>
        <w:ind w:firstLine="482" w:firstLineChars="200"/>
        <w:rPr>
          <w:b/>
          <w:sz w:val="24"/>
        </w:rPr>
      </w:pPr>
      <w:r>
        <w:rPr>
          <w:rFonts w:hint="eastAsia"/>
          <w:b/>
          <w:sz w:val="24"/>
        </w:rPr>
        <w:t>3.1产品质量保证期</w:t>
      </w:r>
    </w:p>
    <w:p>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1.投标人应明确承诺：其投标产品质量保证期达到</w:t>
      </w:r>
      <w:r>
        <w:rPr>
          <w:rFonts w:hint="eastAsia" w:hAnsi="宋体" w:cs="宋体"/>
          <w:sz w:val="24"/>
          <w:szCs w:val="24"/>
          <w:u w:val="single"/>
        </w:rPr>
        <w:t xml:space="preserve">   五  </w:t>
      </w:r>
      <w:r>
        <w:rPr>
          <w:rFonts w:hint="eastAsia" w:hAnsi="宋体" w:cs="宋体"/>
          <w:sz w:val="24"/>
          <w:szCs w:val="24"/>
        </w:rPr>
        <w:t>年。</w:t>
      </w:r>
    </w:p>
    <w:p>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2.投标产品属于国家规定“三包”范围的，其产品质量保证期不得低于“三包”规定。</w:t>
      </w:r>
    </w:p>
    <w:p>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3.投标人的质量保证期承诺优于国家“三包”规定的，按投标人实际承诺执行。</w:t>
      </w:r>
    </w:p>
    <w:p>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4.投标产品由制造商（指产品生产制造商，或其负责销售、售后服务机构，以下同）负责标准售后服务的，应当在响应文件中予以明确说明,并附制造商售后服务承诺。</w:t>
      </w:r>
    </w:p>
    <w:p>
      <w:pPr>
        <w:snapToGrid w:val="0"/>
        <w:spacing w:line="360" w:lineRule="auto"/>
        <w:ind w:firstLine="480" w:firstLineChars="200"/>
        <w:rPr>
          <w:rFonts w:hAnsi="宋体" w:cs="宋体"/>
          <w:sz w:val="24"/>
          <w:szCs w:val="24"/>
        </w:rPr>
      </w:pPr>
      <w:r>
        <w:rPr>
          <w:rFonts w:hint="eastAsia" w:hAnsi="宋体" w:cs="宋体"/>
          <w:sz w:val="24"/>
          <w:szCs w:val="24"/>
        </w:rPr>
        <w:t>3.1.5.投标人提供的商品若包含硬件产品，必须是原装封装的全新出厂产品，完全符合国家有关技术标准、医疗卫生行业标准、产品质量标准。</w:t>
      </w:r>
      <w:r>
        <w:rPr>
          <w:rFonts w:hint="eastAsia" w:hAnsi="宋体" w:cs="宋体"/>
          <w:b/>
          <w:bCs/>
          <w:sz w:val="24"/>
          <w:szCs w:val="24"/>
        </w:rPr>
        <w:t>提供硬件产品须为3个月内生产新产品。</w:t>
      </w:r>
    </w:p>
    <w:p>
      <w:pPr>
        <w:snapToGrid w:val="0"/>
        <w:spacing w:line="400" w:lineRule="exact"/>
        <w:ind w:firstLine="482" w:firstLineChars="200"/>
        <w:rPr>
          <w:b/>
          <w:sz w:val="24"/>
        </w:rPr>
      </w:pPr>
      <w:r>
        <w:rPr>
          <w:rFonts w:hint="eastAsia"/>
          <w:b/>
          <w:sz w:val="24"/>
        </w:rPr>
        <w:t>3.2.售后服务内容</w:t>
      </w:r>
    </w:p>
    <w:p>
      <w:pPr>
        <w:snapToGrid w:val="0"/>
        <w:spacing w:line="400" w:lineRule="exact"/>
        <w:ind w:firstLine="480" w:firstLineChars="200"/>
        <w:rPr>
          <w:sz w:val="24"/>
        </w:rPr>
      </w:pPr>
      <w:r>
        <w:rPr>
          <w:rFonts w:hint="eastAsia"/>
          <w:sz w:val="24"/>
        </w:rPr>
        <w:t>3.2.1.投标人和制造商在质量保证期内应当为采购人提供以下技术支持和服务：</w:t>
      </w:r>
    </w:p>
    <w:p>
      <w:pPr>
        <w:snapToGrid w:val="0"/>
        <w:spacing w:line="400" w:lineRule="exact"/>
        <w:ind w:firstLine="480" w:firstLineChars="200"/>
        <w:rPr>
          <w:sz w:val="24"/>
        </w:rPr>
      </w:pPr>
      <w:r>
        <w:rPr>
          <w:rFonts w:hint="eastAsia"/>
          <w:sz w:val="24"/>
        </w:rPr>
        <w:t>3.2.1.1电话咨询</w:t>
      </w:r>
    </w:p>
    <w:p>
      <w:pPr>
        <w:snapToGrid w:val="0"/>
        <w:spacing w:line="400" w:lineRule="exact"/>
        <w:ind w:firstLine="480" w:firstLineChars="200"/>
        <w:rPr>
          <w:sz w:val="24"/>
        </w:rPr>
      </w:pPr>
      <w:r>
        <w:rPr>
          <w:rFonts w:hint="eastAsia"/>
          <w:sz w:val="24"/>
        </w:rPr>
        <w:t>中标人和制造商应当为采购人提供技术援助电话，解答采购人在使用中遇到的问题，及时为采购人提出解决问题的建议。</w:t>
      </w:r>
    </w:p>
    <w:p>
      <w:pPr>
        <w:snapToGrid w:val="0"/>
        <w:spacing w:line="400" w:lineRule="exact"/>
        <w:ind w:firstLine="480" w:firstLineChars="200"/>
        <w:rPr>
          <w:sz w:val="24"/>
        </w:rPr>
      </w:pPr>
      <w:r>
        <w:rPr>
          <w:rFonts w:hint="eastAsia"/>
          <w:sz w:val="24"/>
        </w:rPr>
        <w:t>3.2.1.2现场响应</w:t>
      </w:r>
    </w:p>
    <w:p>
      <w:pPr>
        <w:snapToGrid w:val="0"/>
        <w:spacing w:line="400" w:lineRule="exact"/>
        <w:ind w:firstLine="480" w:firstLineChars="200"/>
        <w:rPr>
          <w:sz w:val="24"/>
        </w:rPr>
      </w:pPr>
      <w:r>
        <w:rPr>
          <w:rFonts w:hint="eastAsia"/>
          <w:sz w:val="24"/>
        </w:rPr>
        <w:t>采购人遇到使用及技术问题，电话咨询不能解决的，售后服务人员应在24小时内到达现场进行处理，确保产品正常工作（</w:t>
      </w:r>
      <w:r>
        <w:rPr>
          <w:rFonts w:hint="eastAsia" w:hAnsi="宋体"/>
          <w:sz w:val="24"/>
          <w:szCs w:val="24"/>
        </w:rPr>
        <w:t>重大紧急情况3小时内应到位</w:t>
      </w:r>
      <w:r>
        <w:rPr>
          <w:rFonts w:hint="eastAsia"/>
          <w:sz w:val="24"/>
        </w:rPr>
        <w:t>）。</w:t>
      </w:r>
    </w:p>
    <w:p>
      <w:pPr>
        <w:snapToGrid w:val="0"/>
        <w:spacing w:line="400" w:lineRule="exact"/>
        <w:ind w:firstLine="480" w:firstLineChars="200"/>
        <w:rPr>
          <w:sz w:val="24"/>
        </w:rPr>
      </w:pPr>
      <w:r>
        <w:rPr>
          <w:rFonts w:hint="eastAsia"/>
          <w:sz w:val="24"/>
        </w:rPr>
        <w:t>3.2.1.3技术升级</w:t>
      </w:r>
    </w:p>
    <w:p>
      <w:pPr>
        <w:snapToGrid w:val="0"/>
        <w:spacing w:line="400" w:lineRule="exact"/>
        <w:ind w:firstLine="480" w:firstLineChars="200"/>
        <w:rPr>
          <w:sz w:val="24"/>
        </w:rPr>
      </w:pPr>
      <w:r>
        <w:rPr>
          <w:rFonts w:hint="eastAsia"/>
          <w:sz w:val="24"/>
        </w:rPr>
        <w:t>在质保期内，如果中标人和制造商的产品技术升级，投标人应及时通知采购人，如采购人有相应要求，中标人和制造商应对采购人购买的产品进行升级服务。</w:t>
      </w:r>
    </w:p>
    <w:p>
      <w:pPr>
        <w:snapToGrid w:val="0"/>
        <w:spacing w:line="400" w:lineRule="exact"/>
        <w:ind w:firstLine="480" w:firstLineChars="200"/>
        <w:rPr>
          <w:sz w:val="24"/>
        </w:rPr>
      </w:pPr>
      <w:r>
        <w:rPr>
          <w:rFonts w:hint="eastAsia"/>
          <w:sz w:val="24"/>
        </w:rPr>
        <w:t>3.2.2.质保期外服务要求</w:t>
      </w:r>
    </w:p>
    <w:p>
      <w:pPr>
        <w:snapToGrid w:val="0"/>
        <w:spacing w:line="400" w:lineRule="exact"/>
        <w:ind w:firstLine="480" w:firstLineChars="200"/>
        <w:rPr>
          <w:sz w:val="24"/>
        </w:rPr>
      </w:pPr>
      <w:r>
        <w:rPr>
          <w:rFonts w:hint="eastAsia"/>
          <w:sz w:val="24"/>
        </w:rPr>
        <w:t>3.2.2.1质量保证期过后，投标人和制造商应同样提供免费电话咨询服务，并应承诺提供产品上门维护服务。</w:t>
      </w:r>
    </w:p>
    <w:p>
      <w:pPr>
        <w:snapToGrid w:val="0"/>
        <w:spacing w:line="400" w:lineRule="exact"/>
        <w:ind w:firstLine="480" w:firstLineChars="200"/>
        <w:rPr>
          <w:sz w:val="24"/>
        </w:rPr>
      </w:pPr>
      <w:r>
        <w:rPr>
          <w:rFonts w:hint="eastAsia"/>
          <w:sz w:val="24"/>
        </w:rPr>
        <w:t>3.2.2.2质量保证期过后，采购人需要继续由原投标人和制造商提供售后服务的，该投标人和制造商应以优惠价格提供售后服务，不超过原中标价的6%。</w:t>
      </w:r>
    </w:p>
    <w:p>
      <w:pPr>
        <w:snapToGrid w:val="0"/>
        <w:spacing w:line="400" w:lineRule="exact"/>
        <w:ind w:firstLine="480" w:firstLineChars="200"/>
        <w:rPr>
          <w:sz w:val="24"/>
        </w:rPr>
      </w:pPr>
      <w:r>
        <w:rPr>
          <w:rFonts w:hint="eastAsia"/>
          <w:sz w:val="24"/>
        </w:rPr>
        <w:t>3.2.2.3</w:t>
      </w:r>
      <w:r>
        <w:rPr>
          <w:sz w:val="24"/>
        </w:rPr>
        <w:t>质保期后终身免费上门维修。</w:t>
      </w:r>
    </w:p>
    <w:p>
      <w:pPr>
        <w:pStyle w:val="3"/>
      </w:pPr>
      <w:bookmarkStart w:id="10" w:name="_Toc505608532"/>
      <w:bookmarkStart w:id="11" w:name="_Toc267320051"/>
      <w:bookmarkStart w:id="12" w:name="_Toc98942886"/>
      <w:r>
        <w:rPr>
          <w:rFonts w:hint="eastAsia"/>
        </w:rPr>
        <w:t>四、付款方式</w:t>
      </w:r>
      <w:bookmarkEnd w:id="10"/>
      <w:bookmarkEnd w:id="11"/>
      <w:bookmarkEnd w:id="12"/>
    </w:p>
    <w:p>
      <w:pPr>
        <w:numPr>
          <w:ilvl w:val="255"/>
          <w:numId w:val="0"/>
        </w:numPr>
        <w:autoSpaceDE w:val="0"/>
        <w:autoSpaceDN w:val="0"/>
        <w:adjustRightInd w:val="0"/>
        <w:snapToGrid w:val="0"/>
        <w:spacing w:line="360" w:lineRule="exact"/>
        <w:ind w:firstLine="480" w:firstLineChars="200"/>
        <w:rPr>
          <w:rFonts w:hAnsi="宋体" w:cs="宋体"/>
          <w:sz w:val="24"/>
          <w:szCs w:val="24"/>
        </w:rPr>
      </w:pPr>
      <w:bookmarkStart w:id="13" w:name="_Toc505608533"/>
      <w:bookmarkStart w:id="14" w:name="_Toc267320052"/>
      <w:r>
        <w:rPr>
          <w:rFonts w:hint="eastAsia" w:hAnsi="宋体" w:cs="宋体"/>
          <w:sz w:val="24"/>
          <w:szCs w:val="24"/>
        </w:rPr>
        <w:t>1.中标通知发出后，乙方应在5个工作日内以银行转账方式支付合同总金额5%的履约保证金；</w:t>
      </w:r>
    </w:p>
    <w:p>
      <w:pPr>
        <w:numPr>
          <w:ilvl w:val="255"/>
          <w:numId w:val="0"/>
        </w:numPr>
        <w:autoSpaceDE w:val="0"/>
        <w:autoSpaceDN w:val="0"/>
        <w:adjustRightInd w:val="0"/>
        <w:snapToGrid w:val="0"/>
        <w:spacing w:line="360" w:lineRule="exact"/>
        <w:ind w:firstLine="480" w:firstLineChars="200"/>
        <w:rPr>
          <w:rFonts w:hAnsi="宋体" w:cs="宋体"/>
          <w:sz w:val="24"/>
          <w:szCs w:val="24"/>
        </w:rPr>
      </w:pPr>
      <w:r>
        <w:rPr>
          <w:rFonts w:hint="eastAsia" w:hAnsi="宋体" w:cs="宋体"/>
          <w:sz w:val="24"/>
          <w:szCs w:val="24"/>
        </w:rPr>
        <w:t>2.验收合格后，履约保证金到账并收到乙方开具合同全额发票后15个工作日内，甲方支付</w:t>
      </w:r>
      <w:r>
        <w:rPr>
          <w:rFonts w:hint="eastAsia" w:hAnsi="宋体" w:cs="宋体"/>
          <w:sz w:val="24"/>
          <w:szCs w:val="24"/>
          <w:lang w:eastAsia="zh-Hans"/>
        </w:rPr>
        <w:t>合同金额的</w:t>
      </w:r>
      <w:r>
        <w:rPr>
          <w:rFonts w:hint="eastAsia" w:hAnsi="宋体" w:cs="宋体"/>
          <w:sz w:val="24"/>
          <w:szCs w:val="24"/>
        </w:rPr>
        <w:t>95</w:t>
      </w:r>
      <w:r>
        <w:rPr>
          <w:rFonts w:hAnsi="宋体" w:cs="宋体"/>
          <w:sz w:val="24"/>
          <w:szCs w:val="24"/>
          <w:lang w:eastAsia="zh-Hans"/>
        </w:rPr>
        <w:t>%</w:t>
      </w:r>
      <w:r>
        <w:rPr>
          <w:rFonts w:hint="eastAsia" w:hAnsi="宋体" w:cs="宋体"/>
          <w:sz w:val="24"/>
          <w:szCs w:val="24"/>
        </w:rPr>
        <w:t>；</w:t>
      </w:r>
    </w:p>
    <w:p>
      <w:pPr>
        <w:numPr>
          <w:ilvl w:val="255"/>
          <w:numId w:val="0"/>
        </w:numPr>
        <w:autoSpaceDE w:val="0"/>
        <w:autoSpaceDN w:val="0"/>
        <w:adjustRightInd w:val="0"/>
        <w:snapToGrid w:val="0"/>
        <w:spacing w:line="360" w:lineRule="exact"/>
        <w:ind w:firstLine="480" w:firstLineChars="200"/>
        <w:rPr>
          <w:rFonts w:hAnsi="宋体" w:cs="宋体"/>
          <w:sz w:val="24"/>
          <w:szCs w:val="24"/>
        </w:rPr>
      </w:pPr>
      <w:r>
        <w:rPr>
          <w:rFonts w:hint="eastAsia" w:hAnsi="宋体" w:cs="宋体"/>
          <w:sz w:val="24"/>
          <w:szCs w:val="24"/>
        </w:rPr>
        <w:t>3.履约保证金在验收合格后3个工作日内按程序办理退还手续</w:t>
      </w:r>
      <w:r>
        <w:rPr>
          <w:rFonts w:hint="eastAsia" w:hAnsi="宋体" w:cs="宋体"/>
          <w:sz w:val="24"/>
          <w:szCs w:val="24"/>
          <w:lang w:eastAsia="zh-Hans"/>
        </w:rPr>
        <w:t>；</w:t>
      </w:r>
    </w:p>
    <w:p>
      <w:pPr>
        <w:snapToGrid w:val="0"/>
        <w:spacing w:line="400" w:lineRule="exact"/>
        <w:ind w:firstLine="480" w:firstLineChars="200"/>
        <w:rPr>
          <w:sz w:val="24"/>
        </w:rPr>
      </w:pPr>
      <w:r>
        <w:rPr>
          <w:rFonts w:hint="eastAsia" w:hAnsi="宋体" w:cs="宋体"/>
          <w:sz w:val="24"/>
          <w:szCs w:val="24"/>
        </w:rPr>
        <w:t>4.</w:t>
      </w:r>
      <w:r>
        <w:rPr>
          <w:rFonts w:hint="eastAsia" w:hAnsi="宋体" w:cs="宋体"/>
          <w:sz w:val="24"/>
          <w:szCs w:val="24"/>
          <w:lang w:eastAsia="zh-Hans"/>
        </w:rPr>
        <w:t>乙方在质保期满且维保义务妥善履行完毕后，向甲方提交书面付款申请，经甲方确认付款金额后，乙方再次提交确认金额的书面付款申请，甲方自收到该申请书后</w:t>
      </w:r>
      <w:r>
        <w:rPr>
          <w:rFonts w:hAnsi="宋体" w:cs="宋体"/>
          <w:sz w:val="24"/>
          <w:szCs w:val="24"/>
          <w:lang w:eastAsia="zh-Hans"/>
        </w:rPr>
        <w:t>15</w:t>
      </w:r>
      <w:r>
        <w:rPr>
          <w:rFonts w:hint="eastAsia" w:hAnsi="宋体" w:cs="宋体"/>
          <w:sz w:val="24"/>
          <w:szCs w:val="24"/>
          <w:lang w:eastAsia="zh-Hans"/>
        </w:rPr>
        <w:t>个工作日内，支付剩余款项。</w:t>
      </w:r>
    </w:p>
    <w:p>
      <w:pPr>
        <w:pStyle w:val="3"/>
      </w:pPr>
      <w:bookmarkStart w:id="15" w:name="_Toc98942887"/>
      <w:r>
        <w:rPr>
          <w:rFonts w:hint="eastAsia"/>
        </w:rPr>
        <w:t>五、知识产权</w:t>
      </w:r>
      <w:bookmarkEnd w:id="13"/>
      <w:bookmarkEnd w:id="14"/>
      <w:bookmarkEnd w:id="15"/>
    </w:p>
    <w:p>
      <w:pPr>
        <w:ind w:firstLine="424" w:firstLineChars="177"/>
        <w:rPr>
          <w:sz w:val="24"/>
          <w:szCs w:val="24"/>
        </w:rPr>
      </w:pPr>
      <w:r>
        <w:rPr>
          <w:rFonts w:hint="eastAsia"/>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3"/>
      </w:pPr>
      <w:bookmarkStart w:id="16" w:name="_Toc98942888"/>
      <w:bookmarkStart w:id="17" w:name="_Toc267320053"/>
      <w:bookmarkStart w:id="18" w:name="_Toc505608534"/>
      <w:r>
        <w:rPr>
          <w:rFonts w:hint="eastAsia"/>
        </w:rPr>
        <w:t>六、培训</w:t>
      </w:r>
      <w:bookmarkEnd w:id="16"/>
      <w:bookmarkEnd w:id="17"/>
      <w:bookmarkEnd w:id="18"/>
    </w:p>
    <w:p>
      <w:pPr>
        <w:jc w:val="left"/>
        <w:rPr>
          <w:rFonts w:hint="eastAsia"/>
          <w:b/>
          <w:color w:val="FF0000"/>
          <w:sz w:val="28"/>
          <w:szCs w:val="28"/>
          <w:lang w:eastAsia="zh-CN"/>
        </w:rPr>
      </w:pPr>
      <w:r>
        <w:rPr>
          <w:rFonts w:hint="eastAsia"/>
          <w:sz w:val="24"/>
          <w:szCs w:val="24"/>
        </w:rPr>
        <w:t>投标人对其提供产品的使用和操作应尽培训义务。投标人应提供对采购人的基本免费培训，使采购人使用人员能够正常操作。</w:t>
      </w: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ee9e6755-8930-4478-b02e-9237bb361a90"/>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105765E1"/>
    <w:rsid w:val="194F58BE"/>
    <w:rsid w:val="1B300109"/>
    <w:rsid w:val="249F06E1"/>
    <w:rsid w:val="33A20214"/>
    <w:rsid w:val="36014EFA"/>
    <w:rsid w:val="60701C05"/>
    <w:rsid w:val="64C50CB4"/>
    <w:rsid w:val="6BA052C9"/>
    <w:rsid w:val="710C1EC5"/>
    <w:rsid w:val="74A565C1"/>
    <w:rsid w:val="773E7889"/>
    <w:rsid w:val="77F734C0"/>
    <w:rsid w:val="7B761A97"/>
    <w:rsid w:val="7CC971B4"/>
    <w:rsid w:val="7FE5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qFormat/>
    <w:uiPriority w:val="0"/>
    <w:pPr>
      <w:keepNext/>
      <w:keepLines/>
      <w:jc w:val="left"/>
      <w:outlineLvl w:val="1"/>
    </w:pPr>
    <w:rPr>
      <w:rFonts w:ascii="Arial" w:hAnsi="Arial"/>
      <w:bCs/>
      <w:kern w:val="2"/>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5">
    <w:name w:val="Body Text"/>
    <w:basedOn w:val="1"/>
    <w:link w:val="22"/>
    <w:unhideWhenUsed/>
    <w:qFormat/>
    <w:uiPriority w:val="99"/>
    <w:pPr>
      <w:snapToGrid w:val="0"/>
      <w:spacing w:line="440" w:lineRule="exact"/>
    </w:pPr>
    <w:rPr>
      <w:rFonts w:ascii="Times New Roman" w:hAnsi="Times New Roman" w:eastAsia="宋体" w:cs="Times New Roman"/>
      <w:kern w:val="0"/>
      <w:sz w:val="20"/>
      <w:szCs w:val="20"/>
    </w:rPr>
  </w:style>
  <w:style w:type="paragraph" w:styleId="6">
    <w:name w:val="Body Text Indent"/>
    <w:basedOn w:val="1"/>
    <w:link w:val="18"/>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7">
    <w:name w:val="Plain Text"/>
    <w:basedOn w:val="1"/>
    <w:link w:val="21"/>
    <w:qFormat/>
    <w:uiPriority w:val="0"/>
    <w:rPr>
      <w:rFonts w:ascii="宋体" w:hAnsi="Courier New" w:eastAsia="宋体" w:cs="Times New Roman"/>
      <w:szCs w:val="20"/>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8"/>
    <w:semiHidden/>
    <w:qFormat/>
    <w:uiPriority w:val="99"/>
    <w:rPr>
      <w:sz w:val="18"/>
      <w:szCs w:val="18"/>
    </w:rPr>
  </w:style>
  <w:style w:type="character" w:customStyle="1" w:styleId="17">
    <w:name w:val="正文文本缩进 Char"/>
    <w:basedOn w:val="12"/>
    <w:link w:val="6"/>
    <w:qFormat/>
    <w:uiPriority w:val="0"/>
    <w:rPr>
      <w:rFonts w:ascii="宋体" w:hAnsi="宋体" w:eastAsia="宋体" w:cs="Times New Roman"/>
      <w:sz w:val="28"/>
      <w:szCs w:val="24"/>
    </w:rPr>
  </w:style>
  <w:style w:type="character" w:customStyle="1" w:styleId="18">
    <w:name w:val="正文文本缩进 Char1"/>
    <w:basedOn w:val="12"/>
    <w:link w:val="6"/>
    <w:semiHidden/>
    <w:qFormat/>
    <w:uiPriority w:val="99"/>
  </w:style>
  <w:style w:type="character" w:customStyle="1" w:styleId="19">
    <w:name w:val="font11"/>
    <w:basedOn w:val="12"/>
    <w:qFormat/>
    <w:uiPriority w:val="0"/>
    <w:rPr>
      <w:rFonts w:hint="eastAsia" w:ascii="宋体" w:hAnsi="宋体" w:eastAsia="宋体" w:cs="宋体"/>
      <w:color w:val="000000"/>
      <w:sz w:val="24"/>
      <w:szCs w:val="24"/>
      <w:u w:val="none"/>
    </w:rPr>
  </w:style>
  <w:style w:type="character" w:customStyle="1" w:styleId="20">
    <w:name w:val="font21"/>
    <w:basedOn w:val="12"/>
    <w:qFormat/>
    <w:uiPriority w:val="0"/>
    <w:rPr>
      <w:rFonts w:hint="eastAsia" w:ascii="宋体" w:hAnsi="宋体" w:eastAsia="宋体" w:cs="宋体"/>
      <w:b/>
      <w:bCs/>
      <w:color w:val="000000"/>
      <w:sz w:val="24"/>
      <w:szCs w:val="24"/>
      <w:u w:val="none"/>
    </w:rPr>
  </w:style>
  <w:style w:type="character" w:customStyle="1" w:styleId="21">
    <w:name w:val="纯文本 Char"/>
    <w:basedOn w:val="12"/>
    <w:link w:val="7"/>
    <w:qFormat/>
    <w:uiPriority w:val="0"/>
    <w:rPr>
      <w:rFonts w:ascii="宋体" w:hAnsi="Courier New" w:eastAsia="宋体" w:cs="Times New Roman"/>
      <w:szCs w:val="20"/>
    </w:rPr>
  </w:style>
  <w:style w:type="character" w:customStyle="1" w:styleId="22">
    <w:name w:val="正文文本 Char"/>
    <w:basedOn w:val="12"/>
    <w:link w:val="5"/>
    <w:qFormat/>
    <w:uiPriority w:val="99"/>
    <w:rPr>
      <w:rFonts w:ascii="Times New Roman" w:hAnsi="Times New Roman" w:eastAsia="宋体" w:cs="Times New Roman"/>
      <w:kern w:val="0"/>
      <w:sz w:val="20"/>
      <w:szCs w:val="20"/>
    </w:rPr>
  </w:style>
  <w:style w:type="character" w:customStyle="1" w:styleId="23">
    <w:name w:val="font41"/>
    <w:basedOn w:val="12"/>
    <w:qFormat/>
    <w:uiPriority w:val="0"/>
    <w:rPr>
      <w:rFonts w:hint="default" w:ascii="Times New Roman" w:hAnsi="Times New Roman" w:cs="Times New Roman"/>
      <w:color w:val="000000"/>
      <w:sz w:val="20"/>
      <w:szCs w:val="20"/>
      <w:u w:val="none"/>
    </w:rPr>
  </w:style>
  <w:style w:type="character" w:customStyle="1" w:styleId="24">
    <w:name w:val="font31"/>
    <w:basedOn w:val="12"/>
    <w:qFormat/>
    <w:uiPriority w:val="0"/>
    <w:rPr>
      <w:rFonts w:hint="eastAsia" w:ascii="宋体" w:hAnsi="宋体" w:eastAsia="宋体" w:cs="宋体"/>
      <w:color w:val="000000"/>
      <w:sz w:val="20"/>
      <w:szCs w:val="20"/>
      <w:u w:val="none"/>
    </w:rPr>
  </w:style>
  <w:style w:type="paragraph" w:styleId="25">
    <w:name w:val="List Paragraph"/>
    <w:basedOn w:val="1"/>
    <w:qFormat/>
    <w:uiPriority w:val="34"/>
    <w:pPr>
      <w:ind w:firstLine="420" w:firstLineChars="200"/>
    </w:pPr>
    <w:rPr>
      <w:rFonts w:ascii="仿宋" w:hAnsi="仿宋" w:eastAsia="仿宋" w:cs="Times New Roman"/>
      <w:szCs w:val="24"/>
    </w:rPr>
  </w:style>
  <w:style w:type="character" w:customStyle="1" w:styleId="26">
    <w:name w:val="fontstyle01"/>
    <w:basedOn w:val="12"/>
    <w:qFormat/>
    <w:uiPriority w:val="0"/>
    <w:rPr>
      <w:rFonts w:hint="eastAsia" w:ascii="宋体" w:hAnsi="宋体" w:eastAsia="宋体"/>
      <w:color w:val="000000"/>
      <w:sz w:val="18"/>
      <w:szCs w:val="18"/>
    </w:rPr>
  </w:style>
  <w:style w:type="character" w:customStyle="1" w:styleId="27">
    <w:name w:val="font71"/>
    <w:basedOn w:val="12"/>
    <w:qFormat/>
    <w:uiPriority w:val="0"/>
    <w:rPr>
      <w:rFonts w:hint="default" w:ascii="Times New Roman" w:hAnsi="Times New Roman" w:cs="Times New Roman"/>
      <w:color w:val="000000"/>
      <w:sz w:val="16"/>
      <w:szCs w:val="16"/>
      <w:u w:val="none"/>
    </w:rPr>
  </w:style>
  <w:style w:type="character" w:customStyle="1" w:styleId="28">
    <w:name w:val="font61"/>
    <w:basedOn w:val="12"/>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5</Pages>
  <Words>2868</Words>
  <Characters>3087</Characters>
  <Lines>7</Lines>
  <Paragraphs>2</Paragraphs>
  <TotalTime>145</TotalTime>
  <ScaleCrop>false</ScaleCrop>
  <LinksUpToDate>false</LinksUpToDate>
  <CharactersWithSpaces>3146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2024-07-11T06:19:02Z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4BFED51567BE4D34A9E188632B9C94F4</vt:lpwstr>
  </property>
</Properties>
</file>