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6</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25</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7</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lang w:val="en-US" w:eastAsia="zh-CN"/>
        </w:rPr>
        <w:t>XXXX</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lang w:val="en-US" w:eastAsia="zh-CN"/>
        </w:rPr>
        <w:t>XXXXXX</w:t>
      </w:r>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eastAsia="zh-CN"/>
        </w:rPr>
        <w:t>严</w:t>
      </w:r>
      <w:r>
        <w:rPr>
          <w:rFonts w:hint="eastAsia" w:cs="Tahoma" w:asciiTheme="minorEastAsia" w:hAnsiTheme="minorEastAsia"/>
          <w:b/>
          <w:color w:val="333333"/>
          <w:sz w:val="28"/>
          <w:szCs w:val="28"/>
          <w:highlight w:val="none"/>
          <w:shd w:val="clear" w:color="auto" w:fill="FFFFFF"/>
        </w:rPr>
        <w:t>老师023-88860177</w:t>
      </w:r>
      <w:r>
        <w:rPr>
          <w:rFonts w:hint="eastAsia" w:cs="Tahoma" w:asciiTheme="minorEastAsia" w:hAnsiTheme="minorEastAsia"/>
          <w:b/>
          <w:color w:val="333333"/>
          <w:sz w:val="28"/>
          <w:szCs w:val="28"/>
          <w:shd w:val="clear" w:color="auto" w:fill="FFFFFF"/>
        </w:rPr>
        <w:t>。</w:t>
      </w:r>
    </w:p>
    <w:p>
      <w:pPr>
        <w:jc w:val="center"/>
        <w:rPr>
          <w:b/>
          <w:color w:val="000000"/>
          <w:sz w:val="28"/>
          <w:szCs w:val="28"/>
        </w:rPr>
      </w:pPr>
      <w:r>
        <w:rPr>
          <w:rFonts w:hint="eastAsia" w:ascii="Calibri" w:hAnsi="Calibri" w:eastAsia="宋体" w:cs="Times New Roman"/>
          <w:b/>
          <w:color w:val="000000"/>
          <w:sz w:val="28"/>
          <w:szCs w:val="28"/>
          <w:lang w:val="en-US" w:eastAsia="zh-CN"/>
        </w:rPr>
        <w:t xml:space="preserve">  DRG综合业务管理系统</w:t>
      </w:r>
      <w:r>
        <w:rPr>
          <w:rFonts w:hint="eastAsia" w:ascii="Calibri" w:hAnsi="Calibri" w:eastAsia="宋体" w:cs="Times New Roman"/>
          <w:b/>
          <w:color w:val="000000"/>
          <w:sz w:val="28"/>
          <w:szCs w:val="28"/>
        </w:rPr>
        <w:t>采购项目</w:t>
      </w:r>
    </w:p>
    <w:tbl>
      <w:tblPr>
        <w:tblStyle w:val="12"/>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w:t>
            </w:r>
            <w:r>
              <w:rPr>
                <w:rFonts w:hint="eastAsia" w:ascii="宋体" w:hAnsi="宋体" w:eastAsia="宋体" w:cs="Times New Roman"/>
                <w:b/>
                <w:sz w:val="24"/>
                <w:szCs w:val="24"/>
                <w:lang w:eastAsia="zh-CN"/>
              </w:rPr>
              <w:t>服务</w:t>
            </w:r>
            <w:r>
              <w:rPr>
                <w:rFonts w:hint="eastAsia" w:ascii="宋体" w:hAnsi="宋体" w:eastAsia="宋体" w:cs="Times New Roman"/>
                <w:b/>
                <w:sz w:val="24"/>
                <w:szCs w:val="24"/>
              </w:rPr>
              <w:t>技术</w:t>
            </w:r>
            <w:r>
              <w:rPr>
                <w:rFonts w:hint="eastAsia" w:ascii="宋体" w:hAnsi="宋体" w:eastAsia="宋体" w:cs="Times New Roman"/>
                <w:b/>
                <w:sz w:val="24"/>
                <w:szCs w:val="24"/>
                <w:lang w:eastAsia="zh-CN"/>
              </w:rPr>
              <w:t>及商务</w:t>
            </w:r>
            <w:r>
              <w:rPr>
                <w:rFonts w:hint="eastAsia" w:ascii="宋体" w:hAnsi="宋体" w:eastAsia="宋体" w:cs="Times New Roman"/>
                <w:b/>
                <w:sz w:val="24"/>
                <w:szCs w:val="24"/>
              </w:rPr>
              <w:t>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附后</w:t>
            </w:r>
          </w:p>
        </w:tc>
        <w:tc>
          <w:tcPr>
            <w:tcW w:w="1701" w:type="dxa"/>
          </w:tcPr>
          <w:p>
            <w:pPr>
              <w:spacing w:line="276" w:lineRule="auto"/>
              <w:jc w:val="left"/>
              <w:rPr>
                <w:rFonts w:ascii="宋体" w:hAnsi="宋体"/>
                <w:b/>
                <w:sz w:val="24"/>
                <w:szCs w:val="24"/>
              </w:rPr>
            </w:pPr>
          </w:p>
        </w:tc>
      </w:tr>
    </w:tbl>
    <w:p>
      <w:pPr>
        <w:jc w:val="left"/>
        <w:rPr>
          <w:b/>
          <w:color w:val="FF0000"/>
          <w:sz w:val="28"/>
          <w:szCs w:val="28"/>
        </w:rPr>
      </w:pPr>
    </w:p>
    <w:p>
      <w:pPr>
        <w:jc w:val="left"/>
        <w:rPr>
          <w:rFonts w:hint="eastAsia"/>
          <w:b/>
          <w:color w:val="FF0000"/>
          <w:sz w:val="28"/>
          <w:szCs w:val="28"/>
        </w:rPr>
      </w:pPr>
      <w:r>
        <w:rPr>
          <w:rFonts w:hint="eastAsia"/>
          <w:b/>
          <w:color w:val="FF0000"/>
          <w:sz w:val="28"/>
          <w:szCs w:val="28"/>
        </w:rPr>
        <w:t>备注：供应商还需提供投标产品成交记录:合同扫描件/中标通知书扫描件/公示结果网络链接及截图均可,能从中看出投标产品型号配置等信息。</w:t>
      </w: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附件：</w:t>
      </w:r>
    </w:p>
    <w:p>
      <w:pPr>
        <w:pStyle w:val="4"/>
      </w:pPr>
      <w:bookmarkStart w:id="0" w:name="_Toc98942880"/>
      <w:r>
        <w:rPr>
          <w:rFonts w:hint="eastAsia"/>
        </w:rPr>
        <w:t>一、采购项目一览表</w:t>
      </w:r>
      <w:bookmarkEnd w:id="0"/>
    </w:p>
    <w:tbl>
      <w:tblPr>
        <w:tblStyle w:val="12"/>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ascii="方正仿宋_GBK" w:hAnsi="宋体" w:eastAsia="方正仿宋_GBK"/>
                <w:b/>
                <w:sz w:val="21"/>
                <w:szCs w:val="21"/>
              </w:rPr>
              <w:t>序</w:t>
            </w:r>
            <w:r>
              <w:rPr>
                <w:rFonts w:hint="eastAsia" w:hAnsi="宋体" w:cs="宋体"/>
                <w:b/>
                <w:sz w:val="21"/>
                <w:szCs w:val="21"/>
              </w:rPr>
              <w:t>号</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rPr>
            </w:pPr>
            <w:r>
              <w:rPr>
                <w:rFonts w:hint="eastAsia" w:ascii="方正仿宋_GBK" w:eastAsia="方正仿宋_GBK"/>
                <w:sz w:val="21"/>
                <w:szCs w:val="21"/>
              </w:rPr>
              <w:t>1</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DRG</w:t>
            </w:r>
            <w:r>
              <w:rPr>
                <w:rFonts w:hint="eastAsia" w:ascii="微软雅黑" w:hAnsi="微软雅黑" w:eastAsia="微软雅黑" w:cs="微软雅黑"/>
                <w:sz w:val="21"/>
                <w:szCs w:val="21"/>
              </w:rPr>
              <w:t>综合业务管理系统</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1</w:t>
            </w:r>
          </w:p>
        </w:tc>
      </w:tr>
    </w:tbl>
    <w:p/>
    <w:p>
      <w:pPr>
        <w:pStyle w:val="4"/>
      </w:pPr>
      <w:bookmarkStart w:id="1" w:name="_Toc98942881"/>
      <w:r>
        <w:rPr>
          <w:rFonts w:hint="eastAsia"/>
        </w:rPr>
        <w:t>二、采购项目技术/服务要求</w:t>
      </w:r>
      <w:bookmarkEnd w:id="1"/>
    </w:p>
    <w:p>
      <w:pPr>
        <w:pStyle w:val="5"/>
        <w:rPr>
          <w:sz w:val="28"/>
          <w:szCs w:val="28"/>
        </w:rPr>
      </w:pPr>
      <w:bookmarkStart w:id="2" w:name="_Toc98942882"/>
      <w:bookmarkStart w:id="3" w:name="_Toc19113858"/>
      <w:bookmarkStart w:id="4" w:name="_Toc267320049"/>
      <w:r>
        <w:rPr>
          <w:rFonts w:hint="eastAsia"/>
          <w:sz w:val="28"/>
          <w:szCs w:val="28"/>
        </w:rPr>
        <w:t>2</w:t>
      </w:r>
      <w:r>
        <w:rPr>
          <w:sz w:val="28"/>
          <w:szCs w:val="28"/>
        </w:rPr>
        <w:t xml:space="preserve">.1 </w:t>
      </w:r>
      <w:r>
        <w:rPr>
          <w:rFonts w:hint="eastAsia"/>
          <w:sz w:val="28"/>
          <w:szCs w:val="28"/>
        </w:rPr>
        <w:t>建设原则</w:t>
      </w:r>
    </w:p>
    <w:p>
      <w:pPr>
        <w:pStyle w:val="31"/>
        <w:spacing w:line="276" w:lineRule="auto"/>
      </w:pPr>
      <w:r>
        <w:rPr>
          <w:rFonts w:hint="eastAsia"/>
        </w:rPr>
        <w:t>为确保医院信息系统项目的建设成功与可持续发展，在系统的建设与技术方案设计时需要遵循如下的原则：</w:t>
      </w:r>
    </w:p>
    <w:p>
      <w:pPr>
        <w:pStyle w:val="32"/>
        <w:numPr>
          <w:ilvl w:val="0"/>
          <w:numId w:val="1"/>
        </w:numPr>
        <w:tabs>
          <w:tab w:val="left" w:pos="360"/>
        </w:tabs>
        <w:spacing w:before="240" w:beforeLines="100" w:beforeAutospacing="0" w:after="240" w:afterLines="100" w:afterAutospacing="0" w:line="276" w:lineRule="auto"/>
        <w:ind w:left="0" w:firstLine="0"/>
      </w:pPr>
      <w:r>
        <w:rPr>
          <w:rFonts w:hint="eastAsia"/>
        </w:rPr>
        <w:t>统一设计原则</w:t>
      </w:r>
    </w:p>
    <w:p>
      <w:pPr>
        <w:pStyle w:val="2"/>
        <w:spacing w:line="276" w:lineRule="auto"/>
        <w:ind w:left="0" w:firstLine="480" w:firstLineChars="200"/>
        <w:rPr>
          <w:sz w:val="24"/>
          <w:szCs w:val="24"/>
        </w:rPr>
      </w:pPr>
      <w:r>
        <w:rPr>
          <w:rFonts w:hint="eastAsia"/>
          <w:sz w:val="24"/>
          <w:szCs w:val="24"/>
        </w:rPr>
        <w:t>统筹规划和统一设计系统结构，尤其是应用系统建设结构、数据模型结构、数据存储结构以及系统扩展规划等内容，均需从全局出发、从长远的角度考虑。</w:t>
      </w:r>
    </w:p>
    <w:p>
      <w:pPr>
        <w:pStyle w:val="32"/>
        <w:numPr>
          <w:ilvl w:val="0"/>
          <w:numId w:val="1"/>
        </w:numPr>
        <w:tabs>
          <w:tab w:val="left" w:pos="360"/>
        </w:tabs>
        <w:spacing w:before="240" w:beforeLines="100" w:beforeAutospacing="0" w:after="240" w:afterLines="100" w:afterAutospacing="0" w:line="276" w:lineRule="auto"/>
        <w:ind w:left="0" w:firstLine="0"/>
      </w:pPr>
      <w:r>
        <w:rPr>
          <w:rFonts w:hint="eastAsia"/>
        </w:rPr>
        <w:t>先进性原则</w:t>
      </w:r>
    </w:p>
    <w:p>
      <w:pPr>
        <w:pStyle w:val="31"/>
        <w:spacing w:before="0" w:beforeAutospacing="0" w:after="0" w:afterAutospacing="0"/>
      </w:pPr>
      <w:r>
        <w:rPr>
          <w:rFonts w:hint="eastAsia"/>
        </w:rPr>
        <w:t>系统构成必须采用成熟、具有国内先进水平，并符合国际发展趋势的技术、软件产品和设备。在设计过程中充分依照国际上的规范、标准，借鉴国内外目前成熟的主流网络和综合信息系统的体系结构，以保证系统具有较长的生命力和扩展能力。保证先进性的同时还要保证技术的稳定、安全性。</w:t>
      </w:r>
    </w:p>
    <w:p>
      <w:pPr>
        <w:pStyle w:val="32"/>
        <w:numPr>
          <w:ilvl w:val="0"/>
          <w:numId w:val="1"/>
        </w:numPr>
        <w:tabs>
          <w:tab w:val="left" w:pos="360"/>
        </w:tabs>
        <w:ind w:left="426" w:hanging="426"/>
      </w:pPr>
      <w:r>
        <w:rPr>
          <w:rFonts w:hint="eastAsia"/>
        </w:rPr>
        <w:t>高可靠</w:t>
      </w:r>
      <w:r>
        <w:rPr>
          <w:rFonts w:cs="Calibri-Identity-H"/>
        </w:rPr>
        <w:t>/</w:t>
      </w:r>
      <w:r>
        <w:rPr>
          <w:rFonts w:hint="eastAsia"/>
        </w:rPr>
        <w:t>高安全性原则</w:t>
      </w:r>
    </w:p>
    <w:p>
      <w:pPr>
        <w:pStyle w:val="31"/>
      </w:pPr>
      <w:r>
        <w:rPr>
          <w:rFonts w:hint="eastAsia"/>
        </w:rPr>
        <w:t>系统设计和数据架构设计中充分考虑系统的安全和可靠。</w:t>
      </w:r>
    </w:p>
    <w:p>
      <w:pPr>
        <w:pStyle w:val="32"/>
        <w:numPr>
          <w:ilvl w:val="0"/>
          <w:numId w:val="1"/>
        </w:numPr>
        <w:tabs>
          <w:tab w:val="left" w:pos="360"/>
        </w:tabs>
        <w:ind w:left="426" w:hanging="426"/>
      </w:pPr>
      <w:r>
        <w:rPr>
          <w:rFonts w:hint="eastAsia"/>
        </w:rPr>
        <w:t>标准化原则</w:t>
      </w:r>
    </w:p>
    <w:p>
      <w:pPr>
        <w:pStyle w:val="31"/>
      </w:pPr>
      <w:r>
        <w:rPr>
          <w:rFonts w:hint="eastAsia"/>
        </w:rPr>
        <w:t>系统各项技术遵循国际标准、国家标准、行业和相关规范。</w:t>
      </w:r>
    </w:p>
    <w:p>
      <w:pPr>
        <w:pStyle w:val="32"/>
        <w:numPr>
          <w:ilvl w:val="0"/>
          <w:numId w:val="1"/>
        </w:numPr>
        <w:tabs>
          <w:tab w:val="left" w:pos="360"/>
        </w:tabs>
        <w:ind w:left="426" w:hanging="426"/>
      </w:pPr>
      <w:r>
        <w:rPr>
          <w:rFonts w:hint="eastAsia"/>
        </w:rPr>
        <w:t>成熟性原则</w:t>
      </w:r>
    </w:p>
    <w:p>
      <w:pPr>
        <w:pStyle w:val="31"/>
      </w:pPr>
      <w:r>
        <w:rPr>
          <w:rFonts w:hint="eastAsia"/>
        </w:rPr>
        <w:t>系统要采用主流、成熟的体系架构来构建，实现跨平台的应用。</w:t>
      </w:r>
    </w:p>
    <w:p>
      <w:pPr>
        <w:pStyle w:val="32"/>
        <w:numPr>
          <w:ilvl w:val="0"/>
          <w:numId w:val="1"/>
        </w:numPr>
        <w:tabs>
          <w:tab w:val="left" w:pos="360"/>
        </w:tabs>
        <w:ind w:left="426" w:hanging="426"/>
      </w:pPr>
      <w:r>
        <w:rPr>
          <w:rFonts w:hint="eastAsia"/>
        </w:rPr>
        <w:t>适用性原则</w:t>
      </w:r>
    </w:p>
    <w:p>
      <w:pPr>
        <w:pStyle w:val="31"/>
      </w:pPr>
      <w:r>
        <w:rPr>
          <w:rFonts w:hint="eastAsia"/>
        </w:rPr>
        <w:t>保护已有资源，急用先行，在满足应用需求的前提下，尽量降低建设成本。</w:t>
      </w:r>
    </w:p>
    <w:p>
      <w:pPr>
        <w:pStyle w:val="32"/>
        <w:numPr>
          <w:ilvl w:val="0"/>
          <w:numId w:val="1"/>
        </w:numPr>
        <w:tabs>
          <w:tab w:val="left" w:pos="360"/>
        </w:tabs>
        <w:ind w:left="426" w:hanging="426"/>
      </w:pPr>
      <w:r>
        <w:rPr>
          <w:rFonts w:hint="eastAsia"/>
        </w:rPr>
        <w:t>可扩展性原则</w:t>
      </w:r>
    </w:p>
    <w:p>
      <w:pPr>
        <w:pStyle w:val="31"/>
      </w:pPr>
      <w:r>
        <w:rPr>
          <w:rFonts w:hint="eastAsia"/>
        </w:rPr>
        <w:t>信息系统设计要考虑到业务未来发展的需要，尽可能设计得简明，降低各功能模块耦合度，并充分考虑兼容性。系统能够支持对多种格式数据的存储。</w:t>
      </w:r>
    </w:p>
    <w:p>
      <w:pPr>
        <w:pStyle w:val="5"/>
        <w:ind w:left="661" w:hanging="661"/>
        <w:rPr>
          <w:b w:val="0"/>
          <w:sz w:val="28"/>
          <w:szCs w:val="28"/>
        </w:rPr>
      </w:pPr>
      <w:r>
        <w:rPr>
          <w:rFonts w:hint="eastAsia"/>
          <w:b w:val="0"/>
          <w:sz w:val="28"/>
          <w:szCs w:val="28"/>
        </w:rPr>
        <w:t>2</w:t>
      </w:r>
      <w:r>
        <w:rPr>
          <w:b w:val="0"/>
          <w:sz w:val="28"/>
          <w:szCs w:val="28"/>
        </w:rPr>
        <w:t xml:space="preserve">.2 </w:t>
      </w:r>
      <w:r>
        <w:rPr>
          <w:rFonts w:hint="eastAsia"/>
          <w:b w:val="0"/>
          <w:sz w:val="28"/>
          <w:szCs w:val="28"/>
        </w:rPr>
        <w:t>建设要求</w:t>
      </w:r>
    </w:p>
    <w:p>
      <w:pPr>
        <w:pStyle w:val="6"/>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.2.1</w:t>
      </w:r>
      <w:bookmarkStart w:id="5" w:name="_Toc104974659"/>
      <w:bookmarkStart w:id="6" w:name="_Toc115170204"/>
      <w:bookmarkStart w:id="7" w:name="_Toc104974685"/>
      <w:r>
        <w:rPr>
          <w:rFonts w:hint="eastAsia" w:asciiTheme="minorEastAsia" w:hAnsiTheme="minorEastAsia" w:eastAsiaTheme="minorEastAsia"/>
          <w:sz w:val="24"/>
          <w:szCs w:val="24"/>
        </w:rPr>
        <w:t>总体设计要求</w:t>
      </w:r>
      <w:bookmarkEnd w:id="5"/>
      <w:bookmarkEnd w:id="6"/>
      <w:bookmarkEnd w:id="7"/>
    </w:p>
    <w:p>
      <w:pPr>
        <w:pStyle w:val="31"/>
      </w:pPr>
      <w:r>
        <w:rPr>
          <w:rFonts w:hint="eastAsia"/>
        </w:rPr>
        <w:t>本次项目建设在符合相关政策标准和指导意见下，要在我院引入DRG及其应用，首先提供国家卫健委要求的病案首页填写规范质控标准，实现院内病案首页数据质量评分等，同时提供国家医保局要求的医保结算清单填写规范质控标准及全过程管理工具，为院内开展DRG应用工作提供高质量基础数据。</w:t>
      </w:r>
    </w:p>
    <w:p>
      <w:pPr>
        <w:pStyle w:val="31"/>
      </w:pPr>
      <w:r>
        <w:rPr>
          <w:rFonts w:hint="eastAsia"/>
        </w:rPr>
        <w:t>在院内开展内部经济运营管理方面，为医院提供涉及患者入院、诊中及出院后的全过程监控，针对在院病例提供DRG智能分组服务，医生诊中即可知道患者分组结果、医保支付标准、当前费用超支预警情况，协助临床医生合理调整诊断手术顺序，及时调整诊疗方案，合理使用药品、耗材，提高医院成本管理水平，使医院利益最大化；患者出院后要求系统提供病案首页和医保结算清单数据质控；在上传医保结算清单前，通过对医保结算清单进行智能分组，帮助医院筛选出高亏损病例、高低倍率病率、未入组病例，便于及时纠错，避免造成医保基金损失；数据上报上级卫健委和医保局后，为管理层协作组提供提升数据质量和医疗质量、分析付费盈亏。</w:t>
      </w:r>
    </w:p>
    <w:p>
      <w:pPr>
        <w:ind w:firstLine="480" w:firstLineChars="200"/>
        <w:rPr>
          <w:rFonts w:ascii="Arial" w:hAnsi="Arial"/>
          <w:kern w:val="2"/>
          <w:sz w:val="24"/>
          <w:szCs w:val="24"/>
        </w:rPr>
      </w:pPr>
      <w:r>
        <w:rPr>
          <w:rFonts w:hint="eastAsia" w:ascii="Arial" w:hAnsi="Arial"/>
          <w:kern w:val="2"/>
          <w:sz w:val="24"/>
          <w:szCs w:val="24"/>
        </w:rPr>
        <w:t>在院内医疗质量提升管理方面，要求系统提供同质病例服务绩效的比较，从服务能力、服务效率、医疗安全等方面来评价住院医疗服务绩效，并将医疗服务的产能、效率及质量三个方面进行综合评价，提高评估结果的全面性和可靠性，从而有效解决不同学科、病种和医师之间的可比性，帮助医院实现“提质、降本、增效”终极目标。</w:t>
      </w:r>
    </w:p>
    <w:p>
      <w:pPr>
        <w:pStyle w:val="6"/>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.2.2</w:t>
      </w:r>
      <w:r>
        <w:rPr>
          <w:rFonts w:hint="eastAsia" w:asciiTheme="minorEastAsia" w:hAnsiTheme="minorEastAsia" w:eastAsiaTheme="minorEastAsia"/>
          <w:sz w:val="24"/>
          <w:szCs w:val="24"/>
        </w:rPr>
        <w:t>标准规范要求</w:t>
      </w:r>
    </w:p>
    <w:p>
      <w:pPr>
        <w:pStyle w:val="31"/>
        <w:rPr>
          <w:rFonts w:hint="eastAsia"/>
        </w:rPr>
      </w:pPr>
      <w:r>
        <w:rPr>
          <w:rFonts w:hint="eastAsia"/>
        </w:rPr>
        <w:t>系统建设过程中应至少遵循如下国际标准、国家标准、行业和相关规范：</w:t>
      </w:r>
    </w:p>
    <w:p>
      <w:pPr>
        <w:pStyle w:val="31"/>
        <w:numPr>
          <w:ilvl w:val="0"/>
          <w:numId w:val="2"/>
        </w:numPr>
        <w:spacing w:before="0" w:beforeAutospacing="0" w:after="0" w:afterAutospacing="0" w:line="276" w:lineRule="auto"/>
        <w:ind w:firstLineChars="0"/>
      </w:pPr>
      <w:r>
        <w:rPr>
          <w:rFonts w:hint="eastAsia"/>
        </w:rPr>
        <w:t>支持</w:t>
      </w:r>
      <w:r>
        <w:t>TCP/IP</w:t>
      </w:r>
      <w:r>
        <w:rPr>
          <w:rFonts w:hint="eastAsia"/>
        </w:rPr>
        <w:t>协议、</w:t>
      </w:r>
      <w:r>
        <w:t>HTTP</w:t>
      </w:r>
      <w:r>
        <w:rPr>
          <w:rFonts w:hint="eastAsia"/>
        </w:rPr>
        <w:t>、</w:t>
      </w:r>
      <w:r>
        <w:t>HTTPS</w:t>
      </w:r>
    </w:p>
    <w:p>
      <w:pPr>
        <w:pStyle w:val="31"/>
        <w:numPr>
          <w:ilvl w:val="0"/>
          <w:numId w:val="2"/>
        </w:numPr>
        <w:spacing w:before="0" w:beforeAutospacing="0" w:after="0" w:afterAutospacing="0" w:line="276" w:lineRule="auto"/>
        <w:ind w:firstLineChars="0"/>
      </w:pPr>
      <w:r>
        <w:rPr>
          <w:rFonts w:hint="eastAsia"/>
        </w:rPr>
        <w:t>对数据库的访问支持</w:t>
      </w:r>
      <w:r>
        <w:t>ODBC</w:t>
      </w:r>
      <w:r>
        <w:rPr>
          <w:rFonts w:hint="eastAsia"/>
        </w:rPr>
        <w:t>，</w:t>
      </w:r>
      <w:r>
        <w:t>COM</w:t>
      </w:r>
      <w:r>
        <w:rPr>
          <w:rFonts w:hint="eastAsia"/>
        </w:rPr>
        <w:t>和</w:t>
      </w:r>
      <w:r>
        <w:t>JDBC</w:t>
      </w:r>
      <w:r>
        <w:rPr>
          <w:rFonts w:hint="eastAsia"/>
        </w:rPr>
        <w:t>；</w:t>
      </w:r>
    </w:p>
    <w:p>
      <w:pPr>
        <w:pStyle w:val="31"/>
        <w:numPr>
          <w:ilvl w:val="0"/>
          <w:numId w:val="2"/>
        </w:numPr>
        <w:spacing w:before="0" w:beforeAutospacing="0" w:after="0" w:afterAutospacing="0" w:line="276" w:lineRule="auto"/>
        <w:ind w:firstLineChars="0"/>
      </w:pPr>
      <w:r>
        <w:rPr>
          <w:rFonts w:hint="eastAsia"/>
        </w:rPr>
        <w:t>支持</w:t>
      </w:r>
      <w:r>
        <w:t>XML</w:t>
      </w:r>
      <w:r>
        <w:rPr>
          <w:rFonts w:hint="eastAsia"/>
        </w:rPr>
        <w:t>、</w:t>
      </w:r>
      <w:r>
        <w:t>Web Service</w:t>
      </w:r>
      <w:r>
        <w:rPr>
          <w:rFonts w:hint="eastAsia"/>
        </w:rPr>
        <w:t>；</w:t>
      </w:r>
    </w:p>
    <w:p>
      <w:pPr>
        <w:pStyle w:val="31"/>
        <w:numPr>
          <w:ilvl w:val="0"/>
          <w:numId w:val="2"/>
        </w:numPr>
        <w:spacing w:before="0" w:beforeAutospacing="0" w:after="0" w:afterAutospacing="0" w:line="276" w:lineRule="auto"/>
        <w:ind w:firstLineChars="0"/>
      </w:pPr>
      <w:r>
        <w:rPr>
          <w:rFonts w:hint="eastAsia"/>
        </w:rPr>
        <w:t>支持</w:t>
      </w:r>
      <w:r>
        <w:t>HL7</w:t>
      </w:r>
      <w:r>
        <w:rPr>
          <w:rFonts w:hint="eastAsia"/>
        </w:rPr>
        <w:t>、</w:t>
      </w:r>
      <w:r>
        <w:t>SNOMED</w:t>
      </w:r>
      <w:r>
        <w:rPr>
          <w:rFonts w:hint="eastAsia"/>
        </w:rPr>
        <w:t>、</w:t>
      </w:r>
      <w:r>
        <w:t>ASTM</w:t>
      </w:r>
      <w:r>
        <w:rPr>
          <w:rFonts w:hint="eastAsia"/>
        </w:rPr>
        <w:t>协议等国际信息交换标准；</w:t>
      </w:r>
    </w:p>
    <w:p>
      <w:pPr>
        <w:pStyle w:val="31"/>
        <w:numPr>
          <w:ilvl w:val="0"/>
          <w:numId w:val="2"/>
        </w:numPr>
        <w:spacing w:before="0" w:beforeAutospacing="0" w:after="0" w:afterAutospacing="0" w:line="276" w:lineRule="auto"/>
        <w:ind w:firstLineChars="0"/>
      </w:pPr>
      <w:r>
        <w:rPr>
          <w:rFonts w:hint="eastAsia"/>
        </w:rPr>
        <w:t>支持</w:t>
      </w:r>
      <w:r>
        <w:t>DICOM</w:t>
      </w:r>
      <w:r>
        <w:rPr>
          <w:rFonts w:hint="eastAsia"/>
        </w:rPr>
        <w:t>标准</w:t>
      </w:r>
    </w:p>
    <w:p>
      <w:pPr>
        <w:pStyle w:val="31"/>
        <w:numPr>
          <w:ilvl w:val="0"/>
          <w:numId w:val="2"/>
        </w:numPr>
        <w:spacing w:before="0" w:beforeAutospacing="0" w:after="0" w:afterAutospacing="0" w:line="276" w:lineRule="auto"/>
        <w:ind w:firstLineChars="0"/>
      </w:pPr>
      <w:r>
        <w:rPr>
          <w:rFonts w:hint="eastAsia"/>
        </w:rPr>
        <w:t>支持</w:t>
      </w:r>
      <w:r>
        <w:t>UNICODE</w:t>
      </w:r>
      <w:r>
        <w:rPr>
          <w:rFonts w:hint="eastAsia"/>
        </w:rPr>
        <w:t>编码</w:t>
      </w:r>
    </w:p>
    <w:p>
      <w:pPr>
        <w:pStyle w:val="31"/>
        <w:numPr>
          <w:ilvl w:val="0"/>
          <w:numId w:val="2"/>
        </w:numPr>
        <w:spacing w:before="0" w:beforeAutospacing="0" w:after="0" w:afterAutospacing="0" w:line="276" w:lineRule="auto"/>
        <w:ind w:firstLineChars="0"/>
      </w:pPr>
      <w:r>
        <w:rPr>
          <w:rFonts w:hint="eastAsia"/>
        </w:rPr>
        <w:t>疾病诊断分类</w:t>
      </w:r>
      <w:r>
        <w:t>ICD-10</w:t>
      </w:r>
      <w:r>
        <w:rPr>
          <w:rFonts w:hint="eastAsia"/>
        </w:rPr>
        <w:t>支持国标版、国家临床版</w:t>
      </w:r>
      <w:r>
        <w:t>1.1</w:t>
      </w:r>
      <w:r>
        <w:rPr>
          <w:rFonts w:hint="eastAsia"/>
        </w:rPr>
        <w:t>、国家临床版</w:t>
      </w:r>
      <w:r>
        <w:t>2.0</w:t>
      </w:r>
      <w:r>
        <w:rPr>
          <w:rFonts w:hint="eastAsia"/>
        </w:rPr>
        <w:t>、北京临床版、国家医保版</w:t>
      </w:r>
      <w:r>
        <w:t>2.0</w:t>
      </w:r>
      <w:r>
        <w:rPr>
          <w:rFonts w:hint="eastAsia"/>
        </w:rPr>
        <w:t>等版本</w:t>
      </w:r>
    </w:p>
    <w:p>
      <w:pPr>
        <w:pStyle w:val="31"/>
        <w:numPr>
          <w:ilvl w:val="0"/>
          <w:numId w:val="2"/>
        </w:numPr>
        <w:spacing w:before="0" w:beforeAutospacing="0" w:after="0" w:afterAutospacing="0" w:line="276" w:lineRule="auto"/>
        <w:ind w:firstLineChars="0"/>
      </w:pPr>
      <w:r>
        <w:rPr>
          <w:rFonts w:hint="eastAsia"/>
        </w:rPr>
        <w:t>手术</w:t>
      </w:r>
      <w:r>
        <w:t>/</w:t>
      </w:r>
      <w:r>
        <w:rPr>
          <w:rFonts w:hint="eastAsia"/>
        </w:rPr>
        <w:t>操作</w:t>
      </w:r>
      <w:r>
        <w:t>ICD-9</w:t>
      </w:r>
      <w:r>
        <w:rPr>
          <w:rFonts w:hint="eastAsia"/>
        </w:rPr>
        <w:t>支持北京临床版、国家临床版</w:t>
      </w:r>
      <w:r>
        <w:t>1.1</w:t>
      </w:r>
      <w:r>
        <w:rPr>
          <w:rFonts w:hint="eastAsia"/>
        </w:rPr>
        <w:t>、国家临床版</w:t>
      </w:r>
      <w:r>
        <w:t>2.0</w:t>
      </w:r>
      <w:r>
        <w:rPr>
          <w:rFonts w:hint="eastAsia"/>
        </w:rPr>
        <w:t>、国家临床版</w:t>
      </w:r>
      <w:r>
        <w:t>3.0</w:t>
      </w:r>
      <w:r>
        <w:rPr>
          <w:rFonts w:hint="eastAsia"/>
        </w:rPr>
        <w:t>、国家医保版</w:t>
      </w:r>
      <w:r>
        <w:t>2.0</w:t>
      </w:r>
      <w:r>
        <w:rPr>
          <w:rFonts w:hint="eastAsia"/>
        </w:rPr>
        <w:t>等版本</w:t>
      </w:r>
    </w:p>
    <w:p>
      <w:pPr>
        <w:pStyle w:val="31"/>
        <w:numPr>
          <w:ilvl w:val="0"/>
          <w:numId w:val="2"/>
        </w:numPr>
        <w:spacing w:before="0" w:beforeAutospacing="0" w:after="0" w:afterAutospacing="0" w:line="276" w:lineRule="auto"/>
        <w:ind w:firstLineChars="0"/>
      </w:pPr>
      <w:r>
        <w:rPr>
          <w:rFonts w:hint="eastAsia"/>
        </w:rPr>
        <w:t>支持病案首页国家</w:t>
      </w:r>
      <w:r>
        <w:t>2012</w:t>
      </w:r>
      <w:r>
        <w:rPr>
          <w:rFonts w:hint="eastAsia"/>
        </w:rPr>
        <w:t>版</w:t>
      </w:r>
    </w:p>
    <w:p>
      <w:pPr>
        <w:pStyle w:val="31"/>
        <w:numPr>
          <w:ilvl w:val="0"/>
          <w:numId w:val="2"/>
        </w:numPr>
        <w:spacing w:before="0" w:beforeAutospacing="0" w:after="0" w:afterAutospacing="0" w:line="276" w:lineRule="auto"/>
        <w:ind w:firstLineChars="0"/>
      </w:pPr>
      <w:r>
        <w:rPr>
          <w:rFonts w:hint="eastAsia"/>
        </w:rPr>
        <w:t>支持最新版</w:t>
      </w:r>
      <w:r>
        <w:t>CN-DRG</w:t>
      </w:r>
      <w:r>
        <w:rPr>
          <w:rFonts w:hint="eastAsia"/>
        </w:rPr>
        <w:t>分组方案</w:t>
      </w:r>
    </w:p>
    <w:p>
      <w:pPr>
        <w:pStyle w:val="31"/>
        <w:numPr>
          <w:ilvl w:val="0"/>
          <w:numId w:val="2"/>
        </w:numPr>
        <w:spacing w:before="0" w:beforeAutospacing="0" w:after="0" w:afterAutospacing="0" w:line="276" w:lineRule="auto"/>
        <w:ind w:firstLineChars="0"/>
      </w:pPr>
      <w:r>
        <w:rPr>
          <w:rFonts w:hint="eastAsia"/>
        </w:rPr>
        <w:t>支持国家医保局</w:t>
      </w:r>
      <w:r>
        <w:t>CHS-DRG</w:t>
      </w:r>
      <w:r>
        <w:rPr>
          <w:rFonts w:hint="eastAsia"/>
        </w:rPr>
        <w:t>分组方案及本地化</w:t>
      </w:r>
    </w:p>
    <w:p>
      <w:pPr>
        <w:pStyle w:val="6"/>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.2.3</w:t>
      </w:r>
      <w:r>
        <w:rPr>
          <w:rFonts w:hint="eastAsia" w:asciiTheme="minorEastAsia" w:hAnsiTheme="minorEastAsia" w:eastAsiaTheme="minorEastAsia"/>
          <w:sz w:val="24"/>
          <w:szCs w:val="24"/>
        </w:rPr>
        <w:t>技术路线要求</w:t>
      </w:r>
    </w:p>
    <w:p>
      <w:pPr>
        <w:pStyle w:val="31"/>
      </w:pPr>
      <w:r>
        <w:rPr>
          <w:rFonts w:hint="eastAsia"/>
        </w:rPr>
        <w:t>建设采用SOA的技术架构体系设计，符合SOA技术架构设计要求。</w:t>
      </w:r>
    </w:p>
    <w:p>
      <w:pPr>
        <w:pStyle w:val="31"/>
      </w:pPr>
      <w:r>
        <w:rPr>
          <w:rFonts w:hint="eastAsia"/>
        </w:rPr>
        <w:t>1)</w:t>
      </w:r>
      <w:r>
        <w:rPr>
          <w:rFonts w:hint="eastAsia"/>
        </w:rPr>
        <w:tab/>
      </w:r>
      <w:r>
        <w:rPr>
          <w:rFonts w:hint="eastAsia"/>
        </w:rPr>
        <w:t>支持信息安全技术：医院信息化需要引入技术手段来保障信息系统的安全性，如身份认证、受限数据访问、数字签名、数据留痕、数据日志等等。</w:t>
      </w:r>
    </w:p>
    <w:p>
      <w:pPr>
        <w:pStyle w:val="31"/>
      </w:pPr>
      <w:r>
        <w:t>2</w:t>
      </w:r>
      <w:r>
        <w:rPr>
          <w:rFonts w:hint="eastAsia"/>
        </w:rPr>
        <w:t>)</w:t>
      </w:r>
      <w:r>
        <w:rPr>
          <w:rFonts w:hint="eastAsia"/>
        </w:rPr>
        <w:tab/>
      </w:r>
      <w:r>
        <w:rPr>
          <w:rFonts w:hint="eastAsia"/>
        </w:rPr>
        <w:t>支持跨数据库平台数据存取技术：在物理存储层系统应该具有良好的跨数据库平台技术，这样可以容易的实现系统之间的数据交互，更易于实现DRG分组所需数据的采集。需要兼容：主流关系型数据库及主流国产数据库。</w:t>
      </w:r>
    </w:p>
    <w:p>
      <w:pPr>
        <w:pStyle w:val="31"/>
      </w:pPr>
      <w:r>
        <w:rPr>
          <w:rFonts w:hint="eastAsia"/>
        </w:rPr>
        <w:t>3）支持</w:t>
      </w:r>
      <w:r>
        <w:t>生成并操作接口服务、安全登录服务等一系列服务，对数据统计、报表、评价模型等业务逻辑进行处理</w:t>
      </w:r>
    </w:p>
    <w:p>
      <w:pPr>
        <w:pStyle w:val="31"/>
      </w:pPr>
      <w:r>
        <w:t>4</w:t>
      </w:r>
      <w:r>
        <w:rPr>
          <w:rFonts w:hint="eastAsia"/>
        </w:rPr>
        <w:t>）支持跨平台展现技术：采用Java技术，同时支持同一种信息可以在不同的展现平台上进行展示。</w:t>
      </w:r>
    </w:p>
    <w:p>
      <w:pPr>
        <w:pStyle w:val="31"/>
        <w:rPr>
          <w:rFonts w:ascii="宋体" w:hAnsi="宋体"/>
        </w:rPr>
      </w:pPr>
      <w:r>
        <w:rPr>
          <w:rFonts w:hint="eastAsia"/>
        </w:rPr>
        <w:t>5）</w:t>
      </w:r>
      <w:r>
        <w:rPr>
          <w:rFonts w:hint="eastAsia" w:ascii="宋体" w:hAnsi="宋体"/>
        </w:rPr>
        <w:t>数据库服务器可支持UNIX、Linux、Windows、主流国产操作系统等系统，应用服务器应能支持UNIX、Linux、Windows、主流国产操作系统等系统。</w:t>
      </w:r>
    </w:p>
    <w:p>
      <w:pPr>
        <w:pStyle w:val="31"/>
      </w:pPr>
      <w:r>
        <w:t>6</w:t>
      </w:r>
      <w:r>
        <w:rPr>
          <w:rFonts w:hint="eastAsia"/>
        </w:rPr>
        <w:t>）支持</w:t>
      </w:r>
      <w:r>
        <w:t>Elasticsearch</w:t>
      </w:r>
      <w:r>
        <w:rPr>
          <w:rFonts w:hint="eastAsia"/>
        </w:rPr>
        <w:t>大数据检索技术</w:t>
      </w:r>
    </w:p>
    <w:p>
      <w:pPr>
        <w:pStyle w:val="31"/>
        <w:rPr>
          <w:rFonts w:hint="eastAsia"/>
        </w:rPr>
      </w:pPr>
      <w:r>
        <w:t>7</w:t>
      </w:r>
      <w:r>
        <w:rPr>
          <w:rFonts w:hint="eastAsia"/>
        </w:rPr>
        <w:t>）支持saiku多维度分析技术</w:t>
      </w:r>
    </w:p>
    <w:p>
      <w:pPr>
        <w:pStyle w:val="6"/>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.2.4</w:t>
      </w:r>
      <w:r>
        <w:rPr>
          <w:rFonts w:hint="eastAsia" w:asciiTheme="minorEastAsia" w:hAnsiTheme="minorEastAsia" w:eastAsiaTheme="minorEastAsia"/>
          <w:sz w:val="24"/>
          <w:szCs w:val="24"/>
        </w:rPr>
        <w:t>架构设计要求</w:t>
      </w:r>
    </w:p>
    <w:p>
      <w:pPr>
        <w:pStyle w:val="31"/>
      </w:pPr>
      <w:r>
        <w:rPr>
          <w:rFonts w:hint="eastAsia"/>
        </w:rPr>
        <w:t>应用架构的设计关系到对多种系统质量属性的满足，我院要求应用系统的架构满足以下要求：</w:t>
      </w:r>
    </w:p>
    <w:p>
      <w:pPr>
        <w:pStyle w:val="31"/>
      </w:pPr>
      <w:r>
        <w:rPr>
          <w:rFonts w:hint="eastAsia"/>
        </w:rPr>
        <w:t>1)</w:t>
      </w:r>
      <w:r>
        <w:rPr>
          <w:rFonts w:hint="eastAsia"/>
        </w:rPr>
        <w:tab/>
      </w:r>
      <w:r>
        <w:rPr>
          <w:rFonts w:hint="eastAsia"/>
        </w:rPr>
        <w:t>基于SOA架构模型，B</w:t>
      </w:r>
      <w:r>
        <w:t>/S</w:t>
      </w:r>
      <w:r>
        <w:rPr>
          <w:rFonts w:hint="eastAsia"/>
        </w:rPr>
        <w:t>应用架构；支持浏览器架构。</w:t>
      </w:r>
    </w:p>
    <w:p>
      <w:pPr>
        <w:pStyle w:val="31"/>
      </w:pPr>
      <w:r>
        <w:rPr>
          <w:rFonts w:hint="eastAsia"/>
        </w:rPr>
        <w:t>2)</w:t>
      </w:r>
      <w:r>
        <w:rPr>
          <w:rFonts w:hint="eastAsia"/>
        </w:rPr>
        <w:tab/>
      </w:r>
      <w:r>
        <w:rPr>
          <w:rFonts w:hint="eastAsia"/>
        </w:rPr>
        <w:t>基于组件的设计，用户可以根据需要按角色组合和配置组件</w:t>
      </w:r>
    </w:p>
    <w:p>
      <w:pPr>
        <w:pStyle w:val="31"/>
      </w:pPr>
      <w:r>
        <w:rPr>
          <w:rFonts w:hint="eastAsia"/>
        </w:rPr>
        <w:t>3)</w:t>
      </w:r>
      <w:r>
        <w:rPr>
          <w:rFonts w:hint="eastAsia"/>
        </w:rPr>
        <w:tab/>
      </w:r>
      <w:r>
        <w:rPr>
          <w:rFonts w:hint="eastAsia"/>
        </w:rPr>
        <w:t>具有用户可以管理工作流管理功能</w:t>
      </w:r>
    </w:p>
    <w:p>
      <w:pPr>
        <w:pStyle w:val="31"/>
      </w:pPr>
      <w:r>
        <w:rPr>
          <w:rFonts w:hint="eastAsia"/>
        </w:rPr>
        <w:t>4)</w:t>
      </w:r>
      <w:r>
        <w:rPr>
          <w:rFonts w:hint="eastAsia"/>
        </w:rPr>
        <w:tab/>
      </w:r>
      <w:r>
        <w:rPr>
          <w:rFonts w:hint="eastAsia"/>
        </w:rPr>
        <w:t>具有用户可以配置的规则引擎</w:t>
      </w:r>
    </w:p>
    <w:p>
      <w:pPr>
        <w:pStyle w:val="31"/>
      </w:pPr>
      <w:r>
        <w:rPr>
          <w:rFonts w:hint="eastAsia"/>
        </w:rPr>
        <w:t>5)</w:t>
      </w:r>
      <w:r>
        <w:rPr>
          <w:rFonts w:hint="eastAsia"/>
        </w:rPr>
        <w:tab/>
      </w:r>
      <w:r>
        <w:rPr>
          <w:rFonts w:hint="eastAsia"/>
        </w:rPr>
        <w:t>具有抽象的底层数据模型</w:t>
      </w:r>
    </w:p>
    <w:p>
      <w:pPr>
        <w:pStyle w:val="31"/>
      </w:pPr>
      <w:r>
        <w:rPr>
          <w:rFonts w:hint="eastAsia"/>
        </w:rPr>
        <w:t>6)</w:t>
      </w:r>
      <w:r>
        <w:rPr>
          <w:rFonts w:hint="eastAsia"/>
        </w:rPr>
        <w:tab/>
      </w:r>
      <w:r>
        <w:rPr>
          <w:rFonts w:hint="eastAsia"/>
        </w:rPr>
        <w:t>具有事件/消息响应机制</w:t>
      </w:r>
    </w:p>
    <w:p>
      <w:pPr>
        <w:pStyle w:val="31"/>
      </w:pPr>
      <w:r>
        <w:rPr>
          <w:rFonts w:hint="eastAsia"/>
        </w:rPr>
        <w:t>7)</w:t>
      </w:r>
      <w:r>
        <w:rPr>
          <w:rFonts w:hint="eastAsia"/>
        </w:rPr>
        <w:tab/>
      </w:r>
      <w:r>
        <w:rPr>
          <w:rFonts w:hint="eastAsia"/>
        </w:rPr>
        <w:t>具有良好的安全机制完成用户的认证、授权和数据保密。</w:t>
      </w:r>
    </w:p>
    <w:p>
      <w:pPr>
        <w:pStyle w:val="31"/>
      </w:pPr>
      <w:r>
        <w:rPr>
          <w:rFonts w:hint="eastAsia"/>
        </w:rPr>
        <w:t>8） 支持Unix、Linux 、Windows</w:t>
      </w:r>
      <w:r>
        <w:rPr>
          <w:rFonts w:hint="eastAsia" w:ascii="宋体" w:hAnsi="宋体"/>
        </w:rPr>
        <w:t>、主流国产操作系统</w:t>
      </w:r>
      <w:r>
        <w:rPr>
          <w:rFonts w:hint="eastAsia"/>
        </w:rPr>
        <w:t>操作系统</w:t>
      </w:r>
    </w:p>
    <w:p>
      <w:pPr>
        <w:pStyle w:val="5"/>
        <w:ind w:left="661" w:hanging="661"/>
        <w:rPr>
          <w:sz w:val="28"/>
          <w:szCs w:val="28"/>
        </w:rPr>
      </w:pPr>
      <w:r>
        <w:rPr>
          <w:rFonts w:hint="eastAsia"/>
          <w:sz w:val="28"/>
          <w:szCs w:val="28"/>
        </w:rPr>
        <w:t>2</w:t>
      </w:r>
      <w:r>
        <w:rPr>
          <w:sz w:val="28"/>
          <w:szCs w:val="28"/>
        </w:rPr>
        <w:t>.3</w:t>
      </w:r>
      <w:r>
        <w:rPr>
          <w:rFonts w:hint="eastAsia"/>
          <w:sz w:val="28"/>
          <w:szCs w:val="28"/>
        </w:rPr>
        <w:t>操作系统要求</w:t>
      </w:r>
    </w:p>
    <w:p>
      <w:pPr>
        <w:snapToGrid w:val="0"/>
        <w:spacing w:line="276" w:lineRule="auto"/>
        <w:ind w:firstLine="480" w:firstLineChars="200"/>
        <w:rPr>
          <w:sz w:val="24"/>
        </w:rPr>
      </w:pPr>
      <w:r>
        <w:rPr>
          <w:rFonts w:hint="eastAsia"/>
          <w:sz w:val="24"/>
        </w:rPr>
        <w:t>软件产品支持在标准的Unix、Linux、Windows、主流国产操作系统等主流操作系统上部署。</w:t>
      </w:r>
    </w:p>
    <w:p>
      <w:pPr>
        <w:pStyle w:val="5"/>
        <w:ind w:left="661" w:hanging="661"/>
        <w:rPr>
          <w:sz w:val="28"/>
          <w:szCs w:val="28"/>
        </w:rPr>
      </w:pPr>
      <w:r>
        <w:rPr>
          <w:rFonts w:hint="eastAsia"/>
          <w:sz w:val="28"/>
          <w:szCs w:val="28"/>
        </w:rPr>
        <w:t>2</w:t>
      </w:r>
      <w:r>
        <w:rPr>
          <w:sz w:val="28"/>
          <w:szCs w:val="28"/>
        </w:rPr>
        <w:t>.4</w:t>
      </w:r>
      <w:r>
        <w:rPr>
          <w:rFonts w:hint="eastAsia"/>
          <w:sz w:val="28"/>
          <w:szCs w:val="28"/>
        </w:rPr>
        <w:t>数据库要求</w:t>
      </w:r>
    </w:p>
    <w:p>
      <w:pPr>
        <w:pStyle w:val="31"/>
      </w:pPr>
      <w:r>
        <w:rPr>
          <w:rFonts w:hint="eastAsia"/>
        </w:rPr>
        <w:t>1)</w:t>
      </w:r>
      <w:r>
        <w:rPr>
          <w:rFonts w:hint="eastAsia"/>
        </w:rPr>
        <w:tab/>
      </w:r>
      <w:r>
        <w:rPr>
          <w:rFonts w:hint="eastAsia"/>
        </w:rPr>
        <w:t>采用主流关系数据库；</w:t>
      </w:r>
    </w:p>
    <w:p>
      <w:pPr>
        <w:pStyle w:val="31"/>
      </w:pPr>
      <w:r>
        <w:rPr>
          <w:rFonts w:hint="eastAsia"/>
        </w:rPr>
        <w:t>2)</w:t>
      </w:r>
      <w:r>
        <w:rPr>
          <w:rFonts w:hint="eastAsia"/>
        </w:rPr>
        <w:tab/>
      </w:r>
      <w:r>
        <w:rPr>
          <w:rFonts w:hint="eastAsia"/>
        </w:rPr>
        <w:t>具有抽象的底层数据模型</w:t>
      </w:r>
    </w:p>
    <w:p>
      <w:pPr>
        <w:pStyle w:val="31"/>
      </w:pPr>
      <w:r>
        <w:rPr>
          <w:rFonts w:hint="eastAsia"/>
        </w:rPr>
        <w:t>4)</w:t>
      </w:r>
      <w:r>
        <w:rPr>
          <w:rFonts w:hint="eastAsia"/>
        </w:rPr>
        <w:tab/>
      </w:r>
      <w:r>
        <w:rPr>
          <w:rFonts w:hint="eastAsia"/>
        </w:rPr>
        <w:t>支持关系模型，支持分布式处理；</w:t>
      </w:r>
    </w:p>
    <w:p>
      <w:pPr>
        <w:pStyle w:val="31"/>
      </w:pPr>
      <w:r>
        <w:rPr>
          <w:rFonts w:hint="eastAsia"/>
        </w:rPr>
        <w:t>5)</w:t>
      </w:r>
      <w:r>
        <w:rPr>
          <w:rFonts w:hint="eastAsia"/>
        </w:rPr>
        <w:tab/>
      </w:r>
      <w:r>
        <w:rPr>
          <w:rFonts w:hint="eastAsia"/>
        </w:rPr>
        <w:t>支持主流的网络协议（TCP/IP、IPX/SPX、NETBIOS及混合协议等）；</w:t>
      </w:r>
    </w:p>
    <w:p>
      <w:pPr>
        <w:pStyle w:val="31"/>
      </w:pPr>
      <w:r>
        <w:rPr>
          <w:rFonts w:hint="eastAsia"/>
        </w:rPr>
        <w:t>6)</w:t>
      </w:r>
      <w:r>
        <w:rPr>
          <w:rFonts w:hint="eastAsia"/>
        </w:rPr>
        <w:tab/>
      </w:r>
      <w:r>
        <w:rPr>
          <w:rFonts w:hint="eastAsia"/>
        </w:rPr>
        <w:t>具有开放性，支持异种数据库的访问，包括实现对文件数据和桌面数据库的访问、实现对大型异种数据库的访问、实现和高级语言互连的能力等；</w:t>
      </w:r>
    </w:p>
    <w:p>
      <w:pPr>
        <w:pStyle w:val="31"/>
        <w:rPr>
          <w:rFonts w:hint="eastAsia"/>
        </w:rPr>
      </w:pPr>
      <w:r>
        <w:rPr>
          <w:rFonts w:hint="eastAsia"/>
        </w:rPr>
        <w:t>7） 对数据库的访问支持ODBC、COM和JDBC</w:t>
      </w:r>
    </w:p>
    <w:p>
      <w:pPr>
        <w:pStyle w:val="5"/>
        <w:ind w:left="661" w:hanging="661"/>
        <w:rPr>
          <w:sz w:val="28"/>
          <w:szCs w:val="28"/>
        </w:rPr>
      </w:pPr>
      <w:r>
        <w:rPr>
          <w:rFonts w:hint="eastAsia"/>
          <w:sz w:val="28"/>
          <w:szCs w:val="28"/>
        </w:rPr>
        <w:t>2</w:t>
      </w:r>
      <w:r>
        <w:rPr>
          <w:sz w:val="28"/>
          <w:szCs w:val="28"/>
        </w:rPr>
        <w:t>.5</w:t>
      </w:r>
      <w:r>
        <w:rPr>
          <w:rFonts w:hint="eastAsia"/>
          <w:sz w:val="28"/>
          <w:szCs w:val="28"/>
        </w:rPr>
        <w:t>数据传输及接口要求</w:t>
      </w:r>
    </w:p>
    <w:p>
      <w:pPr>
        <w:pStyle w:val="31"/>
      </w:pPr>
      <w:r>
        <w:rPr>
          <w:rFonts w:hint="eastAsia"/>
        </w:rPr>
        <w:t>1)</w:t>
      </w:r>
      <w:r>
        <w:rPr>
          <w:rFonts w:hint="eastAsia"/>
        </w:rPr>
        <w:tab/>
      </w:r>
      <w:r>
        <w:rPr>
          <w:rFonts w:hint="eastAsia"/>
        </w:rPr>
        <w:t>对数据的采集、交换支持XML、HL</w:t>
      </w:r>
      <w:r>
        <w:t>7</w:t>
      </w:r>
      <w:r>
        <w:rPr>
          <w:rFonts w:hint="eastAsia"/>
        </w:rPr>
        <w:t>等交换标准及非标准的自定义字串</w:t>
      </w:r>
    </w:p>
    <w:p>
      <w:pPr>
        <w:pStyle w:val="31"/>
        <w:rPr>
          <w:rFonts w:hint="eastAsia"/>
        </w:rPr>
      </w:pPr>
      <w:r>
        <w:rPr>
          <w:rFonts w:hint="eastAsia"/>
        </w:rPr>
        <w:t>2)</w:t>
      </w:r>
      <w:r>
        <w:rPr>
          <w:rFonts w:hint="eastAsia"/>
        </w:rPr>
        <w:tab/>
      </w:r>
      <w:r>
        <w:rPr>
          <w:rFonts w:hint="eastAsia"/>
        </w:rPr>
        <w:t>支持数据库视图、XML、Web</w:t>
      </w:r>
      <w:r>
        <w:t xml:space="preserve"> </w:t>
      </w:r>
      <w:r>
        <w:rPr>
          <w:rFonts w:hint="eastAsia"/>
        </w:rPr>
        <w:t>Service、File等多种数据交换方式，同时提供配置的方式，自定义数据交换格式</w:t>
      </w:r>
    </w:p>
    <w:p>
      <w:pPr>
        <w:pStyle w:val="31"/>
      </w:pPr>
      <w:r>
        <w:rPr>
          <w:rFonts w:hint="eastAsia"/>
        </w:rPr>
        <w:t>3)</w:t>
      </w:r>
      <w:r>
        <w:rPr>
          <w:rFonts w:hint="eastAsia"/>
        </w:rPr>
        <w:tab/>
      </w:r>
      <w:r>
        <w:rPr>
          <w:rFonts w:hint="eastAsia"/>
        </w:rPr>
        <w:t>支持双向数据交换，保证数据上行与下行的安全、可靠</w:t>
      </w:r>
    </w:p>
    <w:p>
      <w:pPr>
        <w:pStyle w:val="31"/>
      </w:pPr>
      <w:r>
        <w:rPr>
          <w:rFonts w:hint="eastAsia"/>
        </w:rPr>
        <w:t>4)</w:t>
      </w:r>
      <w:r>
        <w:rPr>
          <w:rFonts w:hint="eastAsia"/>
        </w:rPr>
        <w:tab/>
      </w:r>
      <w:r>
        <w:rPr>
          <w:rFonts w:hint="eastAsia"/>
        </w:rPr>
        <w:t>支持批量和个案实时的数据交换模式，同时支持增量采集</w:t>
      </w:r>
    </w:p>
    <w:p>
      <w:pPr>
        <w:pStyle w:val="31"/>
      </w:pPr>
      <w:r>
        <w:rPr>
          <w:rFonts w:hint="eastAsia"/>
        </w:rPr>
        <w:t>5)</w:t>
      </w:r>
      <w:r>
        <w:rPr>
          <w:rFonts w:hint="eastAsia"/>
        </w:rPr>
        <w:tab/>
      </w:r>
      <w:r>
        <w:rPr>
          <w:rFonts w:hint="eastAsia"/>
        </w:rPr>
        <w:t>支持主流的网络协议（TCP/IP、IPX/SPX、NETBIOS及混合协议等）、HTTP、HTTPS；</w:t>
      </w:r>
    </w:p>
    <w:p>
      <w:pPr>
        <w:pStyle w:val="31"/>
      </w:pPr>
      <w:r>
        <w:rPr>
          <w:rFonts w:hint="eastAsia"/>
        </w:rPr>
        <w:t>6)</w:t>
      </w:r>
      <w:r>
        <w:rPr>
          <w:rFonts w:hint="eastAsia"/>
        </w:rPr>
        <w:tab/>
      </w:r>
      <w:r>
        <w:rPr>
          <w:rFonts w:hint="eastAsia"/>
        </w:rPr>
        <w:t>支持实时和非实时的数据交换</w:t>
      </w:r>
    </w:p>
    <w:p>
      <w:pPr>
        <w:pStyle w:val="31"/>
      </w:pPr>
      <w:r>
        <w:rPr>
          <w:rFonts w:hint="eastAsia"/>
        </w:rPr>
        <w:t>7） 数据接口支持灵活扩展</w:t>
      </w:r>
    </w:p>
    <w:p>
      <w:pPr>
        <w:pStyle w:val="31"/>
      </w:pPr>
      <w:r>
        <w:rPr>
          <w:rFonts w:hint="eastAsia"/>
        </w:rPr>
        <w:t>8） 支持同时从多个数据源并发采集数据</w:t>
      </w:r>
    </w:p>
    <w:p>
      <w:pPr>
        <w:pStyle w:val="31"/>
      </w:pPr>
      <w:r>
        <w:rPr>
          <w:rFonts w:hint="eastAsia"/>
        </w:rPr>
        <w:t>9） 数据采集和文件采集过程支持断点续传功能</w:t>
      </w:r>
    </w:p>
    <w:p>
      <w:pPr>
        <w:pStyle w:val="5"/>
        <w:ind w:left="661" w:hanging="661"/>
        <w:rPr>
          <w:sz w:val="28"/>
          <w:szCs w:val="28"/>
        </w:rPr>
      </w:pPr>
      <w:r>
        <w:rPr>
          <w:rFonts w:hint="eastAsia"/>
          <w:sz w:val="28"/>
          <w:szCs w:val="28"/>
        </w:rPr>
        <w:t>2</w:t>
      </w:r>
      <w:r>
        <w:rPr>
          <w:sz w:val="28"/>
          <w:szCs w:val="28"/>
        </w:rPr>
        <w:t>.6</w:t>
      </w:r>
      <w:r>
        <w:rPr>
          <w:rFonts w:hint="eastAsia"/>
          <w:sz w:val="28"/>
          <w:szCs w:val="28"/>
        </w:rPr>
        <w:t>功能性要求</w:t>
      </w:r>
    </w:p>
    <w:p>
      <w:pPr>
        <w:pStyle w:val="6"/>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.6.1</w:t>
      </w:r>
      <w:r>
        <w:rPr>
          <w:rFonts w:hint="eastAsia" w:asciiTheme="minorEastAsia" w:hAnsiTheme="minorEastAsia" w:eastAsiaTheme="minorEastAsia"/>
          <w:sz w:val="24"/>
          <w:szCs w:val="24"/>
        </w:rPr>
        <w:t>住院病案首页质量控制系统</w:t>
      </w:r>
    </w:p>
    <w:p>
      <w:pPr>
        <w:pStyle w:val="31"/>
        <w:ind w:firstLine="0" w:firstLineChars="0"/>
      </w:pPr>
      <w:r>
        <w:t>1</w:t>
      </w:r>
      <w:r>
        <w:rPr>
          <w:rFonts w:hint="eastAsia"/>
        </w:rPr>
        <w:t>、</w:t>
      </w:r>
      <w:bookmarkStart w:id="8" w:name="_Toc115170215"/>
      <w:r>
        <w:rPr>
          <w:rFonts w:hint="eastAsia"/>
        </w:rPr>
        <w:t>病案首页数据质控</w:t>
      </w:r>
      <w:bookmarkEnd w:id="8"/>
    </w:p>
    <w:p>
      <w:pPr>
        <w:pStyle w:val="31"/>
        <w:rPr>
          <w:rFonts w:hint="eastAsia"/>
        </w:rPr>
      </w:pPr>
      <w:r>
        <w:rPr>
          <w:rFonts w:hint="eastAsia"/>
        </w:rPr>
        <w:t>要求系统可以对采集到的病案首页数据根据质控规则进行质控和评分，系统需提供首页质控服务。</w:t>
      </w:r>
    </w:p>
    <w:p>
      <w:pPr>
        <w:pStyle w:val="31"/>
        <w:ind w:firstLine="0" w:firstLineChars="0"/>
      </w:pPr>
      <w:bookmarkStart w:id="9" w:name="_Toc115170216"/>
      <w:r>
        <w:rPr>
          <w:rFonts w:hint="eastAsia"/>
        </w:rPr>
        <w:t>2、病案首页质控规则维护</w:t>
      </w:r>
      <w:bookmarkEnd w:id="9"/>
    </w:p>
    <w:p>
      <w:pPr>
        <w:pStyle w:val="31"/>
      </w:pPr>
      <w:r>
        <w:rPr>
          <w:rFonts w:hint="eastAsia"/>
        </w:rPr>
        <w:t>针对病案首页数据，系统要内置国卫办医发【2016】24号《住院病案首页数据质量管理与控制指标（2016版）的通知》中住院病案首页必填项目及住院病案首页数据质量评分标准，要求系统提供质控规则是否启用的自定义维护页面。</w:t>
      </w:r>
    </w:p>
    <w:p>
      <w:pPr>
        <w:pStyle w:val="31"/>
        <w:ind w:firstLine="0" w:firstLineChars="0"/>
      </w:pPr>
      <w:bookmarkStart w:id="10" w:name="_Toc115170226"/>
      <w:bookmarkStart w:id="11" w:name="_Toc115170219"/>
      <w:r>
        <w:rPr>
          <w:rFonts w:hint="eastAsia"/>
        </w:rPr>
        <w:t>3、首页质控日监测</w:t>
      </w:r>
      <w:bookmarkEnd w:id="10"/>
    </w:p>
    <w:p>
      <w:pPr>
        <w:pStyle w:val="31"/>
      </w:pPr>
      <w:r>
        <w:rPr>
          <w:rFonts w:hint="eastAsia"/>
        </w:rPr>
        <w:t>要求系统对每天编目的病案首页进行质控监测，以便质控人员了解每份病案违规情况，并对各类病例进行病例数统计以便及时发现问题。同时要求可以查看各类病例的病例明细并支持查看详细的病案首页数据及其违规明细。</w:t>
      </w:r>
    </w:p>
    <w:p>
      <w:pPr>
        <w:pStyle w:val="31"/>
        <w:ind w:firstLine="0" w:firstLineChars="0"/>
        <w:rPr>
          <w:rFonts w:hint="eastAsia"/>
        </w:rPr>
      </w:pPr>
      <w:r>
        <w:rPr>
          <w:rFonts w:hint="eastAsia"/>
        </w:rPr>
        <w:t>4、全院质控</w:t>
      </w:r>
      <w:bookmarkEnd w:id="11"/>
    </w:p>
    <w:p>
      <w:pPr>
        <w:pStyle w:val="31"/>
      </w:pPr>
      <w:r>
        <w:rPr>
          <w:rFonts w:hint="eastAsia"/>
        </w:rPr>
        <w:t>根据系统维护的病案首页字段中质控规则及标准，要求系统可以对全院病案首页数据进行质控评分，从病案首页数据完整性、必填项完整率、平均得分、首页优秀率、合格率、各数据项违规病案统计、违规项分布等进行质控分析。</w:t>
      </w:r>
    </w:p>
    <w:p>
      <w:pPr>
        <w:pStyle w:val="31"/>
        <w:ind w:firstLine="0" w:firstLineChars="0"/>
        <w:rPr>
          <w:rFonts w:hint="eastAsia"/>
        </w:rPr>
      </w:pPr>
      <w:bookmarkStart w:id="12" w:name="_Toc115170220"/>
      <w:r>
        <w:rPr>
          <w:rFonts w:hint="eastAsia"/>
        </w:rPr>
        <w:t>5、科室质控</w:t>
      </w:r>
      <w:bookmarkEnd w:id="12"/>
    </w:p>
    <w:p>
      <w:pPr>
        <w:pStyle w:val="31"/>
      </w:pPr>
      <w:r>
        <w:rPr>
          <w:rFonts w:hint="eastAsia"/>
        </w:rPr>
        <w:t>根据系统维护的病案首页字段中质控规则及标准，要求系统可以对特定科室病案首页数据进行质控评分，从病案首页数据完整性、必填项完整率、平均得分、首页优秀率、合格率、各数据项违规病案统计、违规项分布等进行质控分析。</w:t>
      </w:r>
    </w:p>
    <w:p>
      <w:pPr>
        <w:pStyle w:val="31"/>
        <w:ind w:firstLine="0" w:firstLineChars="0"/>
        <w:rPr>
          <w:rFonts w:hint="eastAsia"/>
        </w:rPr>
      </w:pPr>
      <w:bookmarkStart w:id="13" w:name="_Toc115170221"/>
      <w:r>
        <w:rPr>
          <w:rFonts w:hint="eastAsia"/>
        </w:rPr>
        <w:t>6、病区质控</w:t>
      </w:r>
      <w:bookmarkEnd w:id="13"/>
    </w:p>
    <w:p>
      <w:pPr>
        <w:pStyle w:val="31"/>
      </w:pPr>
      <w:r>
        <w:rPr>
          <w:rFonts w:hint="eastAsia"/>
        </w:rPr>
        <w:t>根据系统维护的病案首页字段中质控规则及标准，要求系统可以对特定病区病案首页数据进行质控评分，从病案首页数据完整性、必填项完整率、平均得分、首页优秀率、合格率、各数据项违规病案统计、违规项分布等进行质控分析。</w:t>
      </w:r>
    </w:p>
    <w:p>
      <w:pPr>
        <w:pStyle w:val="31"/>
        <w:ind w:firstLine="0" w:firstLineChars="0"/>
        <w:rPr>
          <w:rFonts w:hint="eastAsia"/>
        </w:rPr>
      </w:pPr>
      <w:bookmarkStart w:id="14" w:name="_Toc115170222"/>
      <w:r>
        <w:rPr>
          <w:rFonts w:hint="eastAsia"/>
        </w:rPr>
        <w:t>7、医师质控</w:t>
      </w:r>
      <w:bookmarkEnd w:id="14"/>
    </w:p>
    <w:p>
      <w:pPr>
        <w:pStyle w:val="31"/>
      </w:pPr>
      <w:r>
        <w:rPr>
          <w:rFonts w:hint="eastAsia"/>
        </w:rPr>
        <w:t>根据系统维护的病案首页字段中质控规则及标准，要求系统可以对各医师病案首页数据进行质控评分，从病案首页数据完整性、必填项完整率、平均得分、首页优秀率、合格率、各数据项违规病案统计、违规项分布等进行质控分析。</w:t>
      </w:r>
    </w:p>
    <w:p>
      <w:pPr>
        <w:pStyle w:val="31"/>
        <w:ind w:firstLine="0" w:firstLineChars="0"/>
        <w:rPr>
          <w:rFonts w:hint="eastAsia"/>
        </w:rPr>
      </w:pPr>
      <w:bookmarkStart w:id="15" w:name="_Toc115170223"/>
      <w:r>
        <w:rPr>
          <w:rFonts w:hint="eastAsia"/>
        </w:rPr>
        <w:t>8、个案质控</w:t>
      </w:r>
      <w:bookmarkEnd w:id="15"/>
    </w:p>
    <w:p>
      <w:pPr>
        <w:pStyle w:val="31"/>
      </w:pPr>
      <w:r>
        <w:rPr>
          <w:rFonts w:hint="eastAsia"/>
        </w:rPr>
        <w:t>要求可以查看具体病例病案首页质控结果，在页面中突出标识出违规的数据项并提示违规的规则。</w:t>
      </w:r>
    </w:p>
    <w:p>
      <w:pPr>
        <w:pStyle w:val="31"/>
        <w:ind w:firstLine="0" w:firstLineChars="0"/>
      </w:pPr>
      <w:bookmarkStart w:id="16" w:name="_Toc115170218"/>
      <w:bookmarkStart w:id="17" w:name="_Toc115170224"/>
      <w:r>
        <w:rPr>
          <w:rFonts w:hint="eastAsia"/>
        </w:rPr>
        <w:t>9、手动质控</w:t>
      </w:r>
      <w:bookmarkEnd w:id="16"/>
    </w:p>
    <w:p>
      <w:pPr>
        <w:pStyle w:val="31"/>
        <w:rPr>
          <w:rFonts w:hint="eastAsia"/>
        </w:rPr>
      </w:pPr>
      <w:r>
        <w:rPr>
          <w:rFonts w:hint="eastAsia"/>
        </w:rPr>
        <w:t>要求提供病案的全流程质控，实现病案室、编码员、临床医生等多环节质控，系统可动态配置质控问题类别及问题对应的发送节点。</w:t>
      </w:r>
    </w:p>
    <w:p>
      <w:pPr>
        <w:pStyle w:val="31"/>
        <w:ind w:firstLine="0" w:firstLineChars="0"/>
      </w:pPr>
      <w:bookmarkStart w:id="18" w:name="_Toc115170232"/>
      <w:r>
        <w:rPr>
          <w:rFonts w:hint="eastAsia"/>
        </w:rPr>
        <w:t>1</w:t>
      </w:r>
      <w:r>
        <w:t>0</w:t>
      </w:r>
      <w:r>
        <w:rPr>
          <w:rFonts w:hint="eastAsia"/>
        </w:rPr>
        <w:t>、手动质控</w:t>
      </w:r>
      <w:bookmarkEnd w:id="18"/>
      <w:r>
        <w:rPr>
          <w:rFonts w:hint="eastAsia"/>
        </w:rPr>
        <w:t>进度监测</w:t>
      </w:r>
    </w:p>
    <w:p>
      <w:pPr>
        <w:pStyle w:val="31"/>
        <w:rPr>
          <w:rFonts w:hint="eastAsia"/>
        </w:rPr>
      </w:pPr>
      <w:r>
        <w:rPr>
          <w:rFonts w:hint="eastAsia"/>
        </w:rPr>
        <w:t>要求系统提供病例的手动质控进度监测功能，为临床医师、编码员或者质控员提供是否质控、是否通过、是否修改、申诉等状态病例数的监测及修改记录和质控信息查询功能，协助质控办、编码员了解手动质控的待办、处理进度和数据问题等。</w:t>
      </w:r>
      <w:bookmarkEnd w:id="17"/>
      <w:bookmarkStart w:id="19" w:name="_Toc115170225"/>
    </w:p>
    <w:p>
      <w:pPr>
        <w:pStyle w:val="31"/>
        <w:ind w:firstLine="0" w:firstLineChars="0"/>
        <w:rPr>
          <w:rFonts w:hint="eastAsia"/>
        </w:rPr>
      </w:pPr>
      <w:r>
        <w:rPr>
          <w:rFonts w:hint="eastAsia"/>
        </w:rPr>
        <w:t>1</w:t>
      </w:r>
      <w:r>
        <w:t>1</w:t>
      </w:r>
      <w:r>
        <w:rPr>
          <w:rFonts w:hint="eastAsia"/>
        </w:rPr>
        <w:t>、编码内涵质控</w:t>
      </w:r>
    </w:p>
    <w:p>
      <w:pPr>
        <w:pStyle w:val="31"/>
        <w:rPr>
          <w:rFonts w:hint="eastAsia"/>
        </w:rPr>
      </w:pPr>
      <w:r>
        <w:rPr>
          <w:rFonts w:hint="eastAsia"/>
        </w:rPr>
        <w:t>要求系统提供ICD编码内涵质控，可以对病案诊断、手术编码错填进行质控和提示，例如限性别诊断、诊断与手术是否相符、主诊断选择是否合理等，帮助医院找出诊断、手术操作存在的问题，保障诊断、手术操作的准确性。</w:t>
      </w:r>
    </w:p>
    <w:p>
      <w:pPr>
        <w:pStyle w:val="31"/>
        <w:ind w:firstLine="0" w:firstLineChars="0"/>
        <w:rPr>
          <w:rFonts w:hint="eastAsia"/>
        </w:rPr>
      </w:pPr>
      <w:r>
        <w:rPr>
          <w:rFonts w:hint="eastAsia"/>
        </w:rPr>
        <w:t>1</w:t>
      </w:r>
      <w:r>
        <w:t>2</w:t>
      </w:r>
      <w:r>
        <w:rPr>
          <w:rFonts w:hint="eastAsia"/>
        </w:rPr>
        <w:t>、手术操作编码分析</w:t>
      </w:r>
    </w:p>
    <w:p>
      <w:pPr>
        <w:pStyle w:val="31"/>
        <w:rPr>
          <w:rFonts w:hint="eastAsia"/>
        </w:rPr>
      </w:pPr>
      <w:r>
        <w:rPr>
          <w:rFonts w:hint="eastAsia"/>
        </w:rPr>
        <w:t>系统需要提供对手术漏编情况的质控，对每一份病案首页进行手术操作编码另编码缺失病例筛查，统计出违规病例并对违规病例给出推荐的手术编码，协助编码或质控人员处理手术操作漏编码的情况，保障手术信息的全面性。</w:t>
      </w:r>
    </w:p>
    <w:p>
      <w:pPr>
        <w:pStyle w:val="31"/>
        <w:ind w:firstLine="0" w:firstLineChars="0"/>
        <w:rPr>
          <w:rFonts w:hint="eastAsia"/>
        </w:rPr>
      </w:pPr>
      <w:r>
        <w:rPr>
          <w:rFonts w:hint="eastAsia"/>
        </w:rPr>
        <w:t>1</w:t>
      </w:r>
      <w:r>
        <w:t>3</w:t>
      </w:r>
      <w:r>
        <w:rPr>
          <w:rFonts w:hint="eastAsia"/>
        </w:rPr>
        <w:t>、零低风险死亡</w:t>
      </w:r>
    </w:p>
    <w:p>
      <w:pPr>
        <w:pStyle w:val="31"/>
        <w:rPr>
          <w:rFonts w:hint="eastAsia"/>
        </w:rPr>
      </w:pPr>
      <w:r>
        <w:rPr>
          <w:rFonts w:hint="eastAsia"/>
        </w:rPr>
        <w:t>对诊断进行风险等级的划分，对于主要诊断为零/低死亡风险但是出现死亡的病例进行监测，提高主要诊断选择的准确率。</w:t>
      </w:r>
    </w:p>
    <w:bookmarkEnd w:id="19"/>
    <w:p>
      <w:pPr>
        <w:pStyle w:val="31"/>
        <w:ind w:firstLine="0" w:firstLineChars="0"/>
        <w:rPr>
          <w:rFonts w:hint="eastAsia"/>
        </w:rPr>
      </w:pPr>
      <w:bookmarkStart w:id="20" w:name="_Toc115170234"/>
      <w:r>
        <w:rPr>
          <w:rFonts w:hint="eastAsia"/>
        </w:rPr>
        <w:t>1</w:t>
      </w:r>
      <w:r>
        <w:t>4</w:t>
      </w:r>
      <w:r>
        <w:rPr>
          <w:rFonts w:hint="eastAsia"/>
        </w:rPr>
        <w:t>、首页数据管理</w:t>
      </w:r>
      <w:bookmarkEnd w:id="20"/>
    </w:p>
    <w:p>
      <w:pPr>
        <w:pStyle w:val="31"/>
      </w:pPr>
      <w:r>
        <w:rPr>
          <w:rFonts w:hint="eastAsia"/>
        </w:rPr>
        <w:t>要求系统支持病案首页数据的查看和导出。</w:t>
      </w:r>
    </w:p>
    <w:p>
      <w:pPr>
        <w:pStyle w:val="31"/>
        <w:ind w:firstLine="0" w:firstLineChars="0"/>
        <w:rPr>
          <w:rFonts w:hint="eastAsia"/>
        </w:rPr>
      </w:pPr>
      <w:r>
        <w:rPr>
          <w:rFonts w:hint="eastAsia"/>
        </w:rPr>
        <w:t>1</w:t>
      </w:r>
      <w:r>
        <w:t>5</w:t>
      </w:r>
      <w:r>
        <w:rPr>
          <w:rFonts w:hint="eastAsia"/>
        </w:rPr>
        <w:t>、报表</w:t>
      </w:r>
    </w:p>
    <w:p>
      <w:pPr>
        <w:pStyle w:val="31"/>
      </w:pPr>
      <w:r>
        <w:rPr>
          <w:rFonts w:hint="eastAsia"/>
        </w:rPr>
        <w:t>需要系统提供病案首页质控数据统计报表。</w:t>
      </w:r>
    </w:p>
    <w:p>
      <w:pPr>
        <w:pStyle w:val="6"/>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.6.2</w:t>
      </w:r>
      <w:r>
        <w:rPr>
          <w:rFonts w:hint="eastAsia" w:asciiTheme="minorEastAsia" w:hAnsiTheme="minorEastAsia" w:eastAsiaTheme="minorEastAsia"/>
          <w:sz w:val="24"/>
          <w:szCs w:val="24"/>
        </w:rPr>
        <w:t>院端DRG医保付费监控与管理系统</w:t>
      </w:r>
    </w:p>
    <w:p>
      <w:pPr>
        <w:pStyle w:val="31"/>
        <w:ind w:firstLine="0" w:firstLineChars="0"/>
      </w:pPr>
      <w:bookmarkStart w:id="21" w:name="_Toc115170297"/>
      <w:bookmarkStart w:id="22" w:name="_Toc115170283"/>
      <w:r>
        <w:rPr>
          <w:rFonts w:hint="eastAsia"/>
        </w:rPr>
        <w:t>1、临期付费监测</w:t>
      </w:r>
      <w:bookmarkEnd w:id="21"/>
    </w:p>
    <w:p>
      <w:pPr>
        <w:pStyle w:val="31"/>
        <w:spacing w:after="120"/>
        <w:rPr>
          <w:color w:val="000000"/>
        </w:rPr>
      </w:pPr>
      <w:r>
        <w:rPr>
          <w:rFonts w:hint="eastAsia" w:ascii="宋体" w:hAnsi="宋体" w:cs="宋体"/>
          <w:color w:val="000000"/>
          <w:kern w:val="0"/>
        </w:rPr>
        <w:t>在患者出院前，医院上报医保局结算前，为医院医保管理着提供患者的模拟DRG结算，以便了解各患者费用结算信息、医保结算清单数据填写问题、DRG分组结果、DRG支付标准及预计结余情况等</w:t>
      </w:r>
      <w:r>
        <w:rPr>
          <w:rFonts w:hint="eastAsia"/>
        </w:rPr>
        <w:t>。系统还需提供患者根据清单信息提供推荐分组，并能支持在线分组。</w:t>
      </w:r>
    </w:p>
    <w:p>
      <w:pPr>
        <w:pStyle w:val="31"/>
        <w:ind w:firstLine="0" w:firstLineChars="0"/>
      </w:pPr>
      <w:r>
        <w:rPr>
          <w:rFonts w:hint="eastAsia"/>
        </w:rPr>
        <w:t>2、全院盈亏分析</w:t>
      </w:r>
      <w:bookmarkEnd w:id="22"/>
    </w:p>
    <w:p>
      <w:pPr>
        <w:pStyle w:val="31"/>
        <w:spacing w:after="120"/>
        <w:rPr>
          <w:rFonts w:hint="eastAsia"/>
        </w:rPr>
      </w:pPr>
      <w:r>
        <w:rPr>
          <w:rFonts w:hint="eastAsia"/>
        </w:rPr>
        <w:t>结合DRG付费标准，统计分析全院费用收支、结余、结余和亏损病例数等指标、病组结构、病例倍率区间分布、患者费用构成情况等。</w:t>
      </w:r>
    </w:p>
    <w:p>
      <w:pPr>
        <w:pStyle w:val="31"/>
        <w:ind w:firstLine="0" w:firstLineChars="0"/>
      </w:pPr>
      <w:bookmarkStart w:id="23" w:name="_Toc115170288"/>
      <w:bookmarkStart w:id="24" w:name="_Toc115170284"/>
      <w:r>
        <w:rPr>
          <w:rFonts w:hint="eastAsia"/>
        </w:rPr>
        <w:t>3、科室组盈亏监测</w:t>
      </w:r>
      <w:bookmarkEnd w:id="23"/>
    </w:p>
    <w:p>
      <w:pPr>
        <w:pStyle w:val="31"/>
        <w:spacing w:after="120"/>
        <w:rPr>
          <w:rFonts w:hint="eastAsia"/>
        </w:rPr>
      </w:pPr>
      <w:r>
        <w:rPr>
          <w:rFonts w:hint="eastAsia" w:ascii="宋体" w:hAnsi="宋体" w:cs="宋体"/>
          <w:color w:val="000000"/>
          <w:kern w:val="0"/>
        </w:rPr>
        <w:t>结合DRG付费标准，统计分析各科室组费用收支、结余、结余和亏损病例数、患者各类费用使用和构成等情况，同时支持钻取查看各科室组下科室、病区、医师和病组的盈亏分布情况。</w:t>
      </w:r>
    </w:p>
    <w:p>
      <w:pPr>
        <w:pStyle w:val="31"/>
        <w:ind w:firstLine="0" w:firstLineChars="0"/>
      </w:pPr>
      <w:r>
        <w:rPr>
          <w:rFonts w:hint="eastAsia"/>
        </w:rPr>
        <w:t>4、科室盈亏分析</w:t>
      </w:r>
      <w:bookmarkEnd w:id="24"/>
    </w:p>
    <w:p>
      <w:pPr>
        <w:pStyle w:val="31"/>
        <w:spacing w:after="120"/>
        <w:rPr>
          <w:rFonts w:ascii="宋体" w:hAnsi="宋体" w:cs="宋体"/>
          <w:color w:val="000000"/>
          <w:kern w:val="0"/>
        </w:rPr>
      </w:pPr>
      <w:r>
        <w:rPr>
          <w:rFonts w:hint="eastAsia" w:ascii="宋体" w:hAnsi="宋体" w:cs="宋体"/>
          <w:color w:val="000000"/>
          <w:kern w:val="0"/>
        </w:rPr>
        <w:t>结合DRG付费标准，统计分析各科室费用收支、结余、结余和亏损病例数、患者各类费用使用和构成等情况，同时支持钻取查看各科室下病区、医师和病组的盈亏分布情况。</w:t>
      </w:r>
    </w:p>
    <w:p>
      <w:pPr>
        <w:pStyle w:val="31"/>
        <w:ind w:firstLine="0" w:firstLineChars="0"/>
      </w:pPr>
      <w:r>
        <w:rPr>
          <w:rFonts w:hint="eastAsia"/>
        </w:rPr>
        <w:t>5、病区盈亏分析</w:t>
      </w:r>
    </w:p>
    <w:p>
      <w:pPr>
        <w:pStyle w:val="31"/>
        <w:spacing w:after="120"/>
        <w:rPr>
          <w:rFonts w:ascii="宋体" w:hAnsi="宋体" w:cs="宋体"/>
          <w:color w:val="000000"/>
          <w:kern w:val="0"/>
        </w:rPr>
      </w:pPr>
      <w:r>
        <w:rPr>
          <w:rFonts w:hint="eastAsia" w:ascii="宋体" w:hAnsi="宋体" w:cs="宋体"/>
          <w:color w:val="000000"/>
          <w:kern w:val="0"/>
        </w:rPr>
        <w:t>结合DRG付费标准，统计分析各病区费用收支、结余、结余和亏损病例数、患者各类费用使用和构成等情况，同时支持钻取查看各病区下医师和病组的盈亏分布情况。</w:t>
      </w:r>
    </w:p>
    <w:p>
      <w:pPr>
        <w:pStyle w:val="31"/>
        <w:ind w:firstLine="0" w:firstLineChars="0"/>
      </w:pPr>
      <w:bookmarkStart w:id="25" w:name="_Toc115170285"/>
      <w:r>
        <w:rPr>
          <w:rFonts w:hint="eastAsia"/>
        </w:rPr>
        <w:t>6、医生盈亏分析</w:t>
      </w:r>
      <w:bookmarkEnd w:id="25"/>
    </w:p>
    <w:p>
      <w:pPr>
        <w:pStyle w:val="31"/>
        <w:spacing w:after="120"/>
      </w:pPr>
      <w:r>
        <w:rPr>
          <w:rFonts w:hint="eastAsia" w:ascii="宋体" w:hAnsi="宋体" w:cs="宋体"/>
          <w:color w:val="000000"/>
          <w:kern w:val="0"/>
        </w:rPr>
        <w:t>结合DRG付费标准，统计分析医生费用收支、结余、结余和亏损病例数、患者各类费用使用和构成等情况，同时支持钻取查看各医师收治病组的盈亏分布情况。</w:t>
      </w:r>
    </w:p>
    <w:p>
      <w:pPr>
        <w:pStyle w:val="31"/>
        <w:ind w:firstLine="0" w:firstLineChars="0"/>
      </w:pPr>
      <w:bookmarkStart w:id="26" w:name="_Toc115170286"/>
      <w:r>
        <w:rPr>
          <w:rFonts w:hint="eastAsia"/>
        </w:rPr>
        <w:t>7、病组盈亏分析</w:t>
      </w:r>
      <w:bookmarkEnd w:id="26"/>
    </w:p>
    <w:p>
      <w:pPr>
        <w:pStyle w:val="31"/>
        <w:spacing w:after="120"/>
        <w:ind w:firstLine="720" w:firstLineChars="300"/>
        <w:rPr>
          <w:rFonts w:hint="eastAsia"/>
        </w:rPr>
      </w:pPr>
      <w:r>
        <w:rPr>
          <w:rFonts w:hint="eastAsia" w:ascii="宋体" w:hAnsi="宋体" w:cs="宋体"/>
          <w:color w:val="000000"/>
          <w:kern w:val="0"/>
        </w:rPr>
        <w:t>结合DRG付费标准，统计分析DRG病组费用收支、结余和亏损病例数、患者各类费用使用和构成等情况</w:t>
      </w:r>
      <w:r>
        <w:rPr>
          <w:rFonts w:hint="eastAsia"/>
        </w:rPr>
        <w:t>，同时支持查看该病组下病例医嘱使用情况</w:t>
      </w:r>
      <w:r>
        <w:rPr>
          <w:rFonts w:hint="eastAsia" w:ascii="宋体" w:hAnsi="宋体" w:cs="宋体"/>
          <w:color w:val="000000"/>
          <w:kern w:val="0"/>
        </w:rPr>
        <w:t>。</w:t>
      </w:r>
    </w:p>
    <w:p>
      <w:pPr>
        <w:pStyle w:val="31"/>
        <w:ind w:firstLine="0" w:firstLineChars="0"/>
      </w:pPr>
      <w:bookmarkStart w:id="27" w:name="_Toc115170301"/>
      <w:bookmarkStart w:id="28" w:name="_Toc115170287"/>
      <w:r>
        <w:rPr>
          <w:rFonts w:hint="eastAsia"/>
        </w:rPr>
        <w:t>8、费用构成</w:t>
      </w:r>
      <w:bookmarkEnd w:id="27"/>
    </w:p>
    <w:p>
      <w:pPr>
        <w:pStyle w:val="31"/>
        <w:spacing w:after="120"/>
      </w:pPr>
      <w:r>
        <w:rPr>
          <w:rFonts w:hint="eastAsia" w:ascii="宋体" w:hAnsi="宋体" w:cs="宋体"/>
          <w:color w:val="000000"/>
          <w:kern w:val="0"/>
        </w:rPr>
        <w:t>分析全院、科室、医师、病组等收治患者的不同类型的费用构成情况，通过与同期数据、上期数据等进行对比，发现费用问题，帮助医院查找问题，定位问题。其中，费用类别支持个性化配置</w:t>
      </w:r>
      <w:r>
        <w:rPr>
          <w:rFonts w:hint="eastAsia"/>
        </w:rPr>
        <w:t>。</w:t>
      </w:r>
    </w:p>
    <w:p>
      <w:pPr>
        <w:pStyle w:val="31"/>
        <w:ind w:firstLine="0" w:firstLineChars="0"/>
      </w:pPr>
      <w:bookmarkStart w:id="29" w:name="_Toc129275956"/>
      <w:bookmarkStart w:id="30" w:name="_Toc126341932"/>
      <w:bookmarkStart w:id="31" w:name="_Toc4878"/>
      <w:bookmarkStart w:id="32" w:name="_Toc20030"/>
      <w:r>
        <w:rPr>
          <w:rFonts w:hint="eastAsia"/>
        </w:rPr>
        <w:t>9、病例收费项分析</w:t>
      </w:r>
      <w:bookmarkEnd w:id="29"/>
      <w:bookmarkEnd w:id="30"/>
      <w:bookmarkEnd w:id="31"/>
      <w:bookmarkEnd w:id="32"/>
    </w:p>
    <w:p>
      <w:pPr>
        <w:pStyle w:val="31"/>
        <w:spacing w:after="120"/>
        <w:ind w:firstLine="720" w:firstLineChars="300"/>
        <w:rPr>
          <w:rFonts w:hint="eastAsia" w:ascii="宋体" w:hAnsi="宋体" w:cs="宋体"/>
        </w:rPr>
      </w:pPr>
      <w:r>
        <w:rPr>
          <w:rFonts w:hint="eastAsia" w:ascii="宋体" w:hAnsi="宋体" w:cs="宋体"/>
        </w:rPr>
        <w:t>系统可对病例收费项进行分析，分别统计药品、耗材、诊疗项目的使用情况，并与标杆进行对比，标注超标的收费项，及涉及的医嘱、高值耗材情况</w:t>
      </w:r>
      <w:r>
        <w:rPr>
          <w:rFonts w:hint="eastAsia" w:ascii="宋体" w:hAnsi="宋体" w:cs="宋体"/>
          <w:lang w:val="zh-TW"/>
        </w:rPr>
        <w:t>。</w:t>
      </w:r>
    </w:p>
    <w:p>
      <w:pPr>
        <w:pStyle w:val="31"/>
        <w:ind w:firstLine="0" w:firstLineChars="0"/>
      </w:pPr>
      <w:r>
        <w:rPr>
          <w:rFonts w:hint="eastAsia"/>
        </w:rPr>
        <w:t>1</w:t>
      </w:r>
      <w:r>
        <w:t>0</w:t>
      </w:r>
      <w:r>
        <w:rPr>
          <w:rFonts w:hint="eastAsia"/>
        </w:rPr>
        <w:t>、病组医嘱概况</w:t>
      </w:r>
    </w:p>
    <w:p>
      <w:pPr>
        <w:pStyle w:val="31"/>
        <w:spacing w:after="120"/>
        <w:ind w:firstLine="720" w:firstLineChars="300"/>
        <w:rPr>
          <w:rFonts w:hint="eastAsia" w:ascii="宋体" w:hAnsi="宋体" w:cs="宋体"/>
        </w:rPr>
      </w:pPr>
      <w:r>
        <w:rPr>
          <w:rFonts w:hint="eastAsia" w:ascii="宋体" w:hAnsi="宋体" w:cs="宋体"/>
        </w:rPr>
        <w:t>系统可对病组的医嘱分布进行分析，包括病组下包含的医嘱项及每个医嘱项的使用频次、使用率，并统计超标医嘱及未超标医嘱的使用率。</w:t>
      </w:r>
    </w:p>
    <w:p>
      <w:pPr>
        <w:pStyle w:val="31"/>
        <w:ind w:firstLine="0" w:firstLineChars="0"/>
      </w:pPr>
      <w:r>
        <w:rPr>
          <w:rFonts w:hint="eastAsia"/>
        </w:rPr>
        <w:t>1</w:t>
      </w:r>
      <w:r>
        <w:t>1</w:t>
      </w:r>
      <w:r>
        <w:rPr>
          <w:rFonts w:hint="eastAsia"/>
        </w:rPr>
        <w:t>、病例盈亏</w:t>
      </w:r>
      <w:bookmarkEnd w:id="28"/>
      <w:r>
        <w:rPr>
          <w:rFonts w:hint="eastAsia"/>
        </w:rPr>
        <w:t>监测</w:t>
      </w:r>
    </w:p>
    <w:p>
      <w:pPr>
        <w:pStyle w:val="31"/>
        <w:spacing w:after="120"/>
        <w:ind w:firstLine="720" w:firstLineChars="300"/>
        <w:rPr>
          <w:rFonts w:hint="eastAsia"/>
        </w:rPr>
      </w:pPr>
      <w:r>
        <w:rPr>
          <w:rFonts w:hint="eastAsia" w:ascii="宋体" w:hAnsi="宋体" w:cs="宋体"/>
          <w:color w:val="000000"/>
          <w:kern w:val="0"/>
        </w:rPr>
        <w:t>结合DRG付费标准，</w:t>
      </w:r>
      <w:r>
        <w:rPr>
          <w:rFonts w:hint="eastAsia" w:ascii="宋体" w:hAnsi="宋体" w:cs="宋体"/>
        </w:rPr>
        <w:t>系统对各类别的病例进行统计，如结算病例数、入组病例数、结余病例数、亏损病例数、死亡病例数、高低倍率病例数等，并对各类别病例数的病例明细进行展示</w:t>
      </w:r>
      <w:r>
        <w:rPr>
          <w:rFonts w:hint="eastAsia"/>
        </w:rPr>
        <w:t>。</w:t>
      </w:r>
    </w:p>
    <w:p>
      <w:pPr>
        <w:pStyle w:val="31"/>
        <w:ind w:firstLine="0" w:firstLineChars="0"/>
      </w:pPr>
      <w:bookmarkStart w:id="33" w:name="_Toc115170289"/>
      <w:r>
        <w:rPr>
          <w:rFonts w:hint="eastAsia"/>
        </w:rPr>
        <w:t>1</w:t>
      </w:r>
      <w:r>
        <w:t>2</w:t>
      </w:r>
      <w:r>
        <w:rPr>
          <w:rFonts w:hint="eastAsia"/>
        </w:rPr>
        <w:t>、病例分析</w:t>
      </w:r>
      <w:bookmarkEnd w:id="33"/>
    </w:p>
    <w:p>
      <w:pPr>
        <w:pStyle w:val="31"/>
        <w:spacing w:after="120"/>
      </w:pPr>
      <w:r>
        <w:rPr>
          <w:rFonts w:hint="eastAsia"/>
        </w:rPr>
        <w:t>要求系统提供</w:t>
      </w:r>
      <w:r>
        <w:rPr>
          <w:rFonts w:hint="eastAsia" w:ascii="宋体" w:hAnsi="宋体" w:cs="宋体"/>
          <w:color w:val="000000"/>
          <w:kern w:val="0"/>
        </w:rPr>
        <w:t>任意时间段内病例的DRG入组情况统计，包含病例数、大于60天病例、入组病例、未入组病例及入组率等情况</w:t>
      </w:r>
      <w:r>
        <w:rPr>
          <w:rFonts w:hint="eastAsia"/>
        </w:rPr>
        <w:t>。</w:t>
      </w:r>
    </w:p>
    <w:p>
      <w:pPr>
        <w:pStyle w:val="31"/>
        <w:ind w:firstLine="0" w:firstLineChars="0"/>
      </w:pPr>
      <w:bookmarkStart w:id="34" w:name="_Toc115170290"/>
      <w:r>
        <w:rPr>
          <w:rFonts w:hint="eastAsia"/>
        </w:rPr>
        <w:t>1</w:t>
      </w:r>
      <w:r>
        <w:t>3</w:t>
      </w:r>
      <w:r>
        <w:rPr>
          <w:rFonts w:hint="eastAsia"/>
        </w:rPr>
        <w:t>、高低倍率病例</w:t>
      </w:r>
      <w:bookmarkEnd w:id="34"/>
    </w:p>
    <w:p>
      <w:pPr>
        <w:pStyle w:val="31"/>
      </w:pPr>
      <w:r>
        <w:rPr>
          <w:rFonts w:hint="eastAsia"/>
        </w:rPr>
        <w:t>系统需要提供根据病例的分组结果，计算病例的DRG倍率，统计各科室、病组的高倍率和低倍率病例分布情况。</w:t>
      </w:r>
    </w:p>
    <w:p>
      <w:pPr>
        <w:pStyle w:val="31"/>
        <w:ind w:firstLine="0" w:firstLineChars="0"/>
      </w:pPr>
      <w:bookmarkStart w:id="35" w:name="_Toc115170292"/>
      <w:r>
        <w:rPr>
          <w:rFonts w:hint="eastAsia"/>
        </w:rPr>
        <w:t>1</w:t>
      </w:r>
      <w:r>
        <w:t>4</w:t>
      </w:r>
      <w:r>
        <w:rPr>
          <w:rFonts w:hint="eastAsia"/>
        </w:rPr>
        <w:t>、费用极值病例</w:t>
      </w:r>
      <w:bookmarkEnd w:id="35"/>
    </w:p>
    <w:p>
      <w:pPr>
        <w:pStyle w:val="31"/>
        <w:spacing w:after="120"/>
      </w:pPr>
      <w:r>
        <w:rPr>
          <w:rFonts w:hint="eastAsia"/>
        </w:rPr>
        <w:t>费用极值分析，筛选出费用极高或极低的病例，以便后续DRG付费后可以申请选择恰当的支付方式，避免产生损失。</w:t>
      </w:r>
    </w:p>
    <w:p>
      <w:pPr>
        <w:pStyle w:val="31"/>
        <w:ind w:firstLine="0" w:firstLineChars="0"/>
      </w:pPr>
      <w:bookmarkStart w:id="36" w:name="_Toc115170293"/>
      <w:r>
        <w:rPr>
          <w:rFonts w:hint="eastAsia"/>
        </w:rPr>
        <w:t>1</w:t>
      </w:r>
      <w:r>
        <w:t>5</w:t>
      </w:r>
      <w:r>
        <w:rPr>
          <w:rFonts w:hint="eastAsia"/>
        </w:rPr>
        <w:t>、某类费用占比异常病例</w:t>
      </w:r>
      <w:bookmarkEnd w:id="36"/>
    </w:p>
    <w:p>
      <w:pPr>
        <w:pStyle w:val="31"/>
        <w:spacing w:after="120"/>
        <w:rPr>
          <w:rFonts w:hint="eastAsia"/>
        </w:rPr>
      </w:pPr>
      <w:r>
        <w:rPr>
          <w:rFonts w:hint="eastAsia"/>
        </w:rPr>
        <w:t>费用占比超高分析，筛选出某类费用占比异常的病例，如耗占比、药占比超高病例，以便筛选出疑似存在不合理诊疗、过度医疗等行为。</w:t>
      </w:r>
    </w:p>
    <w:p>
      <w:pPr>
        <w:pStyle w:val="31"/>
        <w:ind w:firstLine="0" w:firstLineChars="0"/>
      </w:pPr>
      <w:bookmarkStart w:id="37" w:name="_Toc115170294"/>
      <w:r>
        <w:rPr>
          <w:rFonts w:hint="eastAsia"/>
        </w:rPr>
        <w:t>1</w:t>
      </w:r>
      <w:r>
        <w:t>6</w:t>
      </w:r>
      <w:r>
        <w:rPr>
          <w:rFonts w:hint="eastAsia"/>
        </w:rPr>
        <w:t>、二次入院病例</w:t>
      </w:r>
      <w:bookmarkEnd w:id="37"/>
    </w:p>
    <w:p>
      <w:pPr>
        <w:pStyle w:val="31"/>
      </w:pPr>
      <w:r>
        <w:rPr>
          <w:rFonts w:hint="eastAsia"/>
        </w:rPr>
        <w:t>系统需要支持统计短时间内多次入院病例，其中需要排除特殊患者，如放化疗患者，特殊患者排除标准，可以在页面进行配置。</w:t>
      </w:r>
    </w:p>
    <w:p>
      <w:pPr>
        <w:pStyle w:val="31"/>
        <w:ind w:firstLine="0" w:firstLineChars="0"/>
      </w:pPr>
      <w:bookmarkStart w:id="38" w:name="_Toc115170295"/>
      <w:r>
        <w:rPr>
          <w:rFonts w:hint="eastAsia"/>
        </w:rPr>
        <w:t>1</w:t>
      </w:r>
      <w:r>
        <w:t>7</w:t>
      </w:r>
      <w:r>
        <w:rPr>
          <w:rFonts w:hint="eastAsia"/>
        </w:rPr>
        <w:t>、一日住院病例</w:t>
      </w:r>
      <w:bookmarkEnd w:id="38"/>
    </w:p>
    <w:p>
      <w:pPr>
        <w:pStyle w:val="31"/>
      </w:pPr>
      <w:r>
        <w:rPr>
          <w:rFonts w:hint="eastAsia"/>
        </w:rPr>
        <w:t>系统支持统计住院时间较短就出院的病例，比如住院只有一天或两天，这里的天数支持配置。</w:t>
      </w:r>
    </w:p>
    <w:p>
      <w:pPr>
        <w:pStyle w:val="31"/>
        <w:ind w:firstLine="0" w:firstLineChars="0"/>
      </w:pPr>
      <w:bookmarkStart w:id="39" w:name="_Toc115170296"/>
      <w:r>
        <w:rPr>
          <w:rFonts w:hint="eastAsia"/>
        </w:rPr>
        <w:t>1</w:t>
      </w:r>
      <w:r>
        <w:t>8</w:t>
      </w:r>
      <w:r>
        <w:rPr>
          <w:rFonts w:hint="eastAsia"/>
        </w:rPr>
        <w:t>、重点病组分析</w:t>
      </w:r>
      <w:bookmarkEnd w:id="39"/>
    </w:p>
    <w:p>
      <w:pPr>
        <w:pStyle w:val="31"/>
        <w:numPr>
          <w:ilvl w:val="0"/>
          <w:numId w:val="3"/>
        </w:numPr>
        <w:spacing w:after="120"/>
        <w:ind w:firstLineChars="0"/>
      </w:pPr>
      <w:r>
        <w:rPr>
          <w:rFonts w:hint="eastAsia"/>
        </w:rPr>
        <w:t>高人次病组监测：针对医院出院人数较高的病组进行监测，以了解医院特色病组的盈亏、收治情况等。</w:t>
      </w:r>
    </w:p>
    <w:p>
      <w:pPr>
        <w:pStyle w:val="31"/>
        <w:numPr>
          <w:ilvl w:val="0"/>
          <w:numId w:val="3"/>
        </w:numPr>
        <w:spacing w:after="120"/>
        <w:ind w:firstLineChars="0"/>
      </w:pPr>
      <w:r>
        <w:rPr>
          <w:rFonts w:hint="eastAsia"/>
        </w:rPr>
        <w:t>高费用病组监测：针对病组总费用较高的病组的病例数、收治结余等情况进行监测，此类病组作为后续基金量的大头，是管理者的重点关注对象。</w:t>
      </w:r>
    </w:p>
    <w:p>
      <w:pPr>
        <w:pStyle w:val="31"/>
        <w:numPr>
          <w:ilvl w:val="0"/>
          <w:numId w:val="3"/>
        </w:numPr>
        <w:spacing w:after="120"/>
        <w:ind w:firstLineChars="0"/>
        <w:rPr>
          <w:rFonts w:hint="eastAsia"/>
        </w:rPr>
      </w:pPr>
      <w:r>
        <w:rPr>
          <w:rFonts w:hint="eastAsia"/>
        </w:rPr>
        <w:t>高难度病组监测：从医疗发展定位角度，重点关注按DRG付费后医院是否存在“避重就轻”不符合医院救治能力定位的变化趋势。从医疗发展定位角度，重点关注高疑难病组的收治、盈亏情况等。</w:t>
      </w:r>
    </w:p>
    <w:p>
      <w:pPr>
        <w:pStyle w:val="31"/>
        <w:numPr>
          <w:ilvl w:val="0"/>
          <w:numId w:val="3"/>
        </w:numPr>
        <w:spacing w:after="120"/>
        <w:ind w:firstLineChars="0"/>
        <w:rPr>
          <w:rFonts w:hint="eastAsia"/>
        </w:rPr>
      </w:pPr>
      <w:r>
        <w:rPr>
          <w:rFonts w:hint="eastAsia"/>
        </w:rPr>
        <w:t>低难度病组监测：从医疗发展定位角度，重点关注按DRG付费后医院是否存在“避重就轻”不符合医院救治能力定位的变化趋势。从医疗发展定位角度，重点关注高疑难病组的收治、盈亏情况等。</w:t>
      </w:r>
    </w:p>
    <w:p>
      <w:pPr>
        <w:pStyle w:val="31"/>
        <w:numPr>
          <w:ilvl w:val="0"/>
          <w:numId w:val="3"/>
        </w:numPr>
        <w:spacing w:after="120"/>
        <w:ind w:firstLineChars="0"/>
      </w:pPr>
      <w:r>
        <w:rPr>
          <w:rFonts w:hint="eastAsia"/>
        </w:rPr>
        <w:t>高亏损病组监测：从医院经营角度，监测出医院亏损严重的疾病类型，为后续医疗费用、成本控制提供问题导向。</w:t>
      </w:r>
    </w:p>
    <w:p>
      <w:pPr>
        <w:pStyle w:val="31"/>
        <w:numPr>
          <w:ilvl w:val="0"/>
          <w:numId w:val="3"/>
        </w:numPr>
        <w:spacing w:after="120"/>
        <w:ind w:firstLineChars="0"/>
        <w:rPr>
          <w:rFonts w:hint="eastAsia" w:ascii="宋体" w:hAnsi="宋体" w:cs="宋体"/>
          <w:color w:val="000000"/>
          <w:kern w:val="0"/>
        </w:rPr>
      </w:pPr>
      <w:r>
        <w:rPr>
          <w:rFonts w:hint="eastAsia"/>
        </w:rPr>
        <w:t>高结余病组监测：从医院经营角度，监测出医院优势、结余最多的疾病类型，为后续病组结构调整提供数据支撑。</w:t>
      </w:r>
    </w:p>
    <w:p>
      <w:pPr>
        <w:pStyle w:val="31"/>
        <w:ind w:firstLine="0" w:firstLineChars="0"/>
      </w:pPr>
      <w:bookmarkStart w:id="40" w:name="_Toc115170299"/>
      <w:r>
        <w:rPr>
          <w:rFonts w:hint="eastAsia"/>
        </w:rPr>
        <w:t>1</w:t>
      </w:r>
      <w:r>
        <w:t>9</w:t>
      </w:r>
      <w:r>
        <w:rPr>
          <w:rFonts w:hint="eastAsia"/>
        </w:rPr>
        <w:t>、象限分析</w:t>
      </w:r>
      <w:bookmarkEnd w:id="40"/>
    </w:p>
    <w:p>
      <w:pPr>
        <w:pStyle w:val="31"/>
        <w:numPr>
          <w:ilvl w:val="0"/>
          <w:numId w:val="4"/>
        </w:numPr>
        <w:spacing w:after="120"/>
        <w:ind w:firstLineChars="0"/>
        <w:rPr>
          <w:rFonts w:hint="eastAsia"/>
        </w:rPr>
      </w:pPr>
      <w:r>
        <w:rPr>
          <w:rFonts w:hint="eastAsia"/>
        </w:rPr>
        <w:t>科室象限分析：提供全院各科室象限分布功能，支持“时间-费用消耗指数”、“DRGs组数-CMI”、“药占比-耗占比”、“例均结余-病例数”、“总结余-病例数”等组合方式，以便管理者多角度了解各科室特色优势、存在问题等。</w:t>
      </w:r>
    </w:p>
    <w:p>
      <w:pPr>
        <w:pStyle w:val="31"/>
        <w:numPr>
          <w:ilvl w:val="0"/>
          <w:numId w:val="4"/>
        </w:numPr>
        <w:spacing w:after="120"/>
        <w:ind w:firstLineChars="0"/>
        <w:rPr>
          <w:rFonts w:hint="eastAsia"/>
        </w:rPr>
      </w:pPr>
      <w:r>
        <w:rPr>
          <w:rFonts w:hint="eastAsia"/>
        </w:rPr>
        <w:t>医师象限分析：提供各科室下医师象限分布功能，支持“时间-费用消耗指数”、“DRGs组数-CMI”、“药占比-耗占比”、“例均结余-病例数”、“总结余-病例数”等组合方式，以便管理者多角度了解各医师特色优势、存在问题等。</w:t>
      </w:r>
    </w:p>
    <w:p>
      <w:pPr>
        <w:pStyle w:val="31"/>
        <w:numPr>
          <w:ilvl w:val="0"/>
          <w:numId w:val="4"/>
        </w:numPr>
        <w:spacing w:after="120"/>
        <w:ind w:firstLineChars="0"/>
        <w:rPr>
          <w:rFonts w:hint="eastAsia" w:ascii="宋体" w:hAnsi="宋体" w:cs="宋体"/>
          <w:color w:val="000000"/>
          <w:kern w:val="0"/>
        </w:rPr>
      </w:pPr>
      <w:r>
        <w:rPr>
          <w:rFonts w:hint="eastAsia"/>
        </w:rPr>
        <w:t>病组象限分析：提供各科室下DRG病组象限分布功能，支持“时间-费用消耗指数”、“药占比-耗占比”、“例均结余-病例数”、“总结余-病例数”等组合方式，以便管理者多角度了解各DRG病组特色优势、存在问题等。</w:t>
      </w:r>
    </w:p>
    <w:p>
      <w:pPr>
        <w:pStyle w:val="31"/>
        <w:ind w:firstLine="0" w:firstLineChars="0"/>
        <w:rPr>
          <w:rFonts w:hint="eastAsia"/>
        </w:rPr>
      </w:pPr>
      <w:bookmarkStart w:id="41" w:name="_Toc19083"/>
      <w:r>
        <w:rPr>
          <w:rFonts w:hint="eastAsia"/>
        </w:rPr>
        <w:t>2</w:t>
      </w:r>
      <w:r>
        <w:t>0</w:t>
      </w:r>
      <w:r>
        <w:rPr>
          <w:rFonts w:hint="eastAsia"/>
        </w:rPr>
        <w:t>、指标排名监测</w:t>
      </w:r>
      <w:bookmarkEnd w:id="41"/>
    </w:p>
    <w:p>
      <w:pPr>
        <w:pStyle w:val="31"/>
        <w:numPr>
          <w:ilvl w:val="0"/>
          <w:numId w:val="5"/>
        </w:numPr>
        <w:spacing w:after="120"/>
        <w:ind w:firstLineChars="0"/>
        <w:rPr>
          <w:rFonts w:hint="eastAsia"/>
        </w:rPr>
      </w:pPr>
      <w:r>
        <w:rPr>
          <w:rFonts w:hint="eastAsia"/>
        </w:rPr>
        <w:t>科室指标排名：提供科室层级指标排名情况监测功能，支持钻取查看每个科室下医师、病组指标排名情况。</w:t>
      </w:r>
    </w:p>
    <w:p>
      <w:pPr>
        <w:pStyle w:val="31"/>
        <w:numPr>
          <w:ilvl w:val="0"/>
          <w:numId w:val="5"/>
        </w:numPr>
        <w:spacing w:after="120"/>
        <w:ind w:firstLineChars="0"/>
        <w:rPr>
          <w:rFonts w:hint="eastAsia"/>
        </w:rPr>
      </w:pPr>
      <w:r>
        <w:rPr>
          <w:rFonts w:hint="eastAsia"/>
        </w:rPr>
        <w:t>医师指标排名：系统提供全院、各科室下医师层级指标排名情况监测功能，帮助管理者了解各临床医师医疗服务能力、效率方面优劣排名情况。</w:t>
      </w:r>
    </w:p>
    <w:p>
      <w:pPr>
        <w:pStyle w:val="31"/>
        <w:numPr>
          <w:ilvl w:val="0"/>
          <w:numId w:val="5"/>
        </w:numPr>
        <w:spacing w:after="120"/>
        <w:ind w:firstLineChars="0"/>
        <w:rPr>
          <w:rFonts w:hint="eastAsia" w:ascii="宋体" w:hAnsi="宋体" w:cs="宋体"/>
          <w:color w:val="000000"/>
          <w:kern w:val="0"/>
        </w:rPr>
      </w:pPr>
      <w:r>
        <w:rPr>
          <w:rFonts w:hint="eastAsia"/>
        </w:rPr>
        <w:t>病组指标排名：系统提供DRG病组层级指标排名情况、每个病组科室、医师开展及对比排名监测功能。</w:t>
      </w:r>
    </w:p>
    <w:p>
      <w:pPr>
        <w:pStyle w:val="31"/>
        <w:ind w:firstLine="0" w:firstLineChars="0"/>
      </w:pPr>
      <w:bookmarkStart w:id="42" w:name="_Toc115170302"/>
      <w:r>
        <w:rPr>
          <w:rFonts w:hint="eastAsia"/>
        </w:rPr>
        <w:t>2</w:t>
      </w:r>
      <w:r>
        <w:t>1</w:t>
      </w:r>
      <w:r>
        <w:rPr>
          <w:rFonts w:hint="eastAsia"/>
        </w:rPr>
        <w:t>、局端差异分析</w:t>
      </w:r>
    </w:p>
    <w:p>
      <w:pPr>
        <w:pStyle w:val="31"/>
        <w:spacing w:after="120"/>
      </w:pPr>
      <w:r>
        <w:rPr>
          <w:rFonts w:hint="eastAsia" w:ascii="宋体" w:hAnsi="宋体" w:cs="宋体"/>
          <w:color w:val="000000"/>
          <w:kern w:val="0"/>
        </w:rPr>
        <w:t>提供任意时间段内病例院内使用DRG分组器的分组结果与医保局最终反馈的分组结果的差异对比，以便定位院内医保清单填写问题或者医保局分组方案疑问等，为后续向医保局申诉提供数据依据</w:t>
      </w:r>
      <w:r>
        <w:rPr>
          <w:rFonts w:hint="eastAsia"/>
        </w:rPr>
        <w:t>。</w:t>
      </w:r>
    </w:p>
    <w:p>
      <w:pPr>
        <w:pStyle w:val="31"/>
        <w:ind w:firstLine="0" w:firstLineChars="0"/>
      </w:pPr>
      <w:r>
        <w:rPr>
          <w:rFonts w:hint="eastAsia"/>
        </w:rPr>
        <w:t>2</w:t>
      </w:r>
      <w:r>
        <w:t>2</w:t>
      </w:r>
      <w:r>
        <w:rPr>
          <w:rFonts w:hint="eastAsia"/>
        </w:rPr>
        <w:t>、医保申诉</w:t>
      </w:r>
      <w:bookmarkEnd w:id="42"/>
    </w:p>
    <w:p>
      <w:pPr>
        <w:pStyle w:val="31"/>
        <w:spacing w:after="120"/>
      </w:pPr>
      <w:r>
        <w:rPr>
          <w:rFonts w:hint="eastAsia"/>
        </w:rPr>
        <w:t>要求系统为医院提供自动筛选高低倍率病例、未入组、重复入院、短期入院等异常行为的病例，可通过系统书写申诉依据，完成申诉操作。同时可以通过导入申诉结果，分析出申诉前及申诉后院内整体的盈亏情况，为院内争取更大的医保基金提供有力抓手。</w:t>
      </w:r>
    </w:p>
    <w:p>
      <w:pPr>
        <w:pStyle w:val="31"/>
        <w:ind w:firstLine="0" w:firstLineChars="0"/>
      </w:pPr>
      <w:bookmarkStart w:id="43" w:name="_Toc115170304"/>
      <w:r>
        <w:t>23</w:t>
      </w:r>
      <w:r>
        <w:rPr>
          <w:rFonts w:hint="eastAsia"/>
        </w:rPr>
        <w:t>、报表</w:t>
      </w:r>
      <w:bookmarkEnd w:id="43"/>
    </w:p>
    <w:p>
      <w:pPr>
        <w:pStyle w:val="31"/>
        <w:spacing w:after="120"/>
        <w:rPr>
          <w:rFonts w:hint="eastAsia"/>
        </w:rPr>
      </w:pPr>
      <w:r>
        <w:rPr>
          <w:rFonts w:hint="eastAsia"/>
        </w:rPr>
        <w:t>为便于数据统计结果导出，要求系统提供全院/科室/医生/病组/科室病组盈亏统计报表。</w:t>
      </w:r>
    </w:p>
    <w:p>
      <w:pPr>
        <w:pStyle w:val="31"/>
        <w:ind w:firstLine="0" w:firstLineChars="0"/>
      </w:pPr>
      <w:bookmarkStart w:id="44" w:name="_Toc115170305"/>
      <w:r>
        <w:t>24</w:t>
      </w:r>
      <w:r>
        <w:rPr>
          <w:rFonts w:hint="eastAsia"/>
        </w:rPr>
        <w:t>、CHS-DRG分组服务</w:t>
      </w:r>
      <w:bookmarkEnd w:id="44"/>
    </w:p>
    <w:p>
      <w:pPr>
        <w:pStyle w:val="31"/>
        <w:spacing w:after="120"/>
        <w:rPr>
          <w:rFonts w:hint="eastAsia"/>
        </w:rPr>
      </w:pPr>
      <w:r>
        <w:rPr>
          <w:rFonts w:hint="eastAsia"/>
        </w:rPr>
        <w:t>要求系统支持CHS-DRG分组器对采集过来的医保结算清单数据进行分组，同时支持把从区域医保局DRG平台获取的DRG分组结果离线数据导入系统进行指标监测和数据分析。</w:t>
      </w:r>
    </w:p>
    <w:p>
      <w:pPr>
        <w:pStyle w:val="31"/>
        <w:ind w:firstLine="0" w:firstLineChars="0"/>
      </w:pPr>
      <w:bookmarkStart w:id="45" w:name="_Toc115170306"/>
      <w:r>
        <w:rPr>
          <w:rFonts w:hint="eastAsia"/>
        </w:rPr>
        <w:t>2</w:t>
      </w:r>
      <w:r>
        <w:t>5</w:t>
      </w:r>
      <w:r>
        <w:rPr>
          <w:rFonts w:hint="eastAsia"/>
        </w:rPr>
        <w:t>、在线分组服务</w:t>
      </w:r>
      <w:bookmarkEnd w:id="45"/>
    </w:p>
    <w:p>
      <w:pPr>
        <w:pStyle w:val="31"/>
        <w:spacing w:after="120"/>
        <w:rPr>
          <w:rFonts w:hint="eastAsia"/>
        </w:rPr>
      </w:pPr>
      <w:r>
        <w:rPr>
          <w:rFonts w:hint="eastAsia"/>
        </w:rPr>
        <w:t>提供病例实时在线查询病例分组的服务，病例数据支持两种形式的数据来源和在线分组方式。两种方式分别为手动输入、筛选系统中任意一条病例数据进行分</w:t>
      </w:r>
      <w:r>
        <w:rPr>
          <w:rFonts w:hint="eastAsia"/>
          <w:color w:val="000000"/>
        </w:rPr>
        <w:t>组并展示DRG分组结果及分组流程日志信息。</w:t>
      </w:r>
    </w:p>
    <w:p>
      <w:pPr>
        <w:pStyle w:val="31"/>
        <w:ind w:firstLine="0" w:firstLineChars="0"/>
      </w:pPr>
      <w:bookmarkStart w:id="46" w:name="_Toc115170307"/>
      <w:r>
        <w:rPr>
          <w:rFonts w:hint="eastAsia"/>
        </w:rPr>
        <w:t>2</w:t>
      </w:r>
      <w:r>
        <w:t>6</w:t>
      </w:r>
      <w:r>
        <w:rPr>
          <w:rFonts w:hint="eastAsia"/>
        </w:rPr>
        <w:t>、在院病例盈亏监测</w:t>
      </w:r>
    </w:p>
    <w:p>
      <w:pPr>
        <w:pStyle w:val="31"/>
        <w:spacing w:after="120"/>
      </w:pPr>
      <w:r>
        <w:rPr>
          <w:rFonts w:hint="eastAsia"/>
        </w:rPr>
        <w:t>支持根据在院病例的分组结果进行全院、科室、病组的盈亏情况统计，并支持病例列表和每个病人盈亏情况的查看。</w:t>
      </w:r>
    </w:p>
    <w:p>
      <w:pPr>
        <w:pStyle w:val="31"/>
        <w:ind w:firstLine="0" w:firstLineChars="0"/>
      </w:pPr>
      <w:r>
        <w:rPr>
          <w:rFonts w:hint="eastAsia"/>
        </w:rPr>
        <w:t>2</w:t>
      </w:r>
      <w:r>
        <w:t>7</w:t>
      </w:r>
      <w:r>
        <w:rPr>
          <w:rFonts w:hint="eastAsia"/>
        </w:rPr>
        <w:t>、分组结果数据接口服务</w:t>
      </w:r>
      <w:bookmarkEnd w:id="46"/>
    </w:p>
    <w:p>
      <w:pPr>
        <w:pStyle w:val="31"/>
        <w:rPr>
          <w:rFonts w:hint="eastAsia"/>
        </w:rPr>
      </w:pPr>
      <w:r>
        <w:rPr>
          <w:rFonts w:hint="eastAsia"/>
        </w:rPr>
        <w:t>从业务需求出发医院管理者可能在其他系统中展示患者DRG分组结果，要求系统可以为第三方系统提供分组结果。</w:t>
      </w:r>
    </w:p>
    <w:p>
      <w:pPr>
        <w:pStyle w:val="31"/>
        <w:ind w:firstLine="0" w:firstLineChars="0"/>
      </w:pPr>
      <w:bookmarkStart w:id="47" w:name="_Toc115170309"/>
      <w:r>
        <w:t>28</w:t>
      </w:r>
      <w:r>
        <w:rPr>
          <w:rFonts w:hint="eastAsia"/>
        </w:rPr>
        <w:t>、ICD对照</w:t>
      </w:r>
      <w:bookmarkEnd w:id="47"/>
    </w:p>
    <w:p>
      <w:pPr>
        <w:pStyle w:val="31"/>
        <w:spacing w:after="120"/>
        <w:rPr>
          <w:rFonts w:hint="eastAsia"/>
        </w:rPr>
      </w:pPr>
      <w:r>
        <w:rPr>
          <w:rFonts w:hint="eastAsia"/>
        </w:rPr>
        <w:t>要求提供医院使用的疾病诊断、手术/操作编码与标准ICD字典的ICD对照服务，同时要求支持用户ICD在线手动匹配确认和离线的ICD对照结果按照模板导入系统的功能。</w:t>
      </w:r>
    </w:p>
    <w:p>
      <w:pPr>
        <w:pStyle w:val="31"/>
        <w:ind w:firstLine="0" w:firstLineChars="0"/>
      </w:pPr>
      <w:bookmarkStart w:id="48" w:name="_Toc115170310"/>
      <w:r>
        <w:t>29</w:t>
      </w:r>
      <w:r>
        <w:rPr>
          <w:rFonts w:hint="eastAsia"/>
        </w:rPr>
        <w:t>、DRG字典查询</w:t>
      </w:r>
      <w:bookmarkEnd w:id="48"/>
    </w:p>
    <w:p>
      <w:pPr>
        <w:pStyle w:val="31"/>
      </w:pPr>
      <w:r>
        <w:rPr>
          <w:rFonts w:hint="eastAsia"/>
        </w:rPr>
        <w:t>提供关于DRG字典在线查询和上传新版本字典的功能。</w:t>
      </w:r>
    </w:p>
    <w:p>
      <w:pPr>
        <w:pStyle w:val="6"/>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.6.3</w:t>
      </w:r>
      <w:r>
        <w:rPr>
          <w:rFonts w:hint="eastAsia" w:asciiTheme="minorEastAsia" w:hAnsiTheme="minorEastAsia" w:eastAsiaTheme="minorEastAsia"/>
          <w:sz w:val="24"/>
          <w:szCs w:val="24"/>
        </w:rPr>
        <w:t>在院病例DRG预分组</w:t>
      </w:r>
    </w:p>
    <w:p>
      <w:pPr>
        <w:pStyle w:val="31"/>
        <w:ind w:firstLine="0" w:firstLineChars="0"/>
      </w:pPr>
      <w:r>
        <w:rPr>
          <w:rFonts w:hint="eastAsia"/>
        </w:rPr>
        <w:t>1、在院病例智能分组概览</w:t>
      </w:r>
    </w:p>
    <w:p>
      <w:pPr>
        <w:pStyle w:val="31"/>
        <w:spacing w:after="120"/>
      </w:pPr>
      <w:r>
        <w:rPr>
          <w:rFonts w:hint="eastAsia"/>
        </w:rPr>
        <w:t>临床医生和管理者每天都能并查看各自负责的在院病例列表并提示各患者DRG分组结果，费用超支情况等，同时能按照患者费用使用的不同比例程度进行病例筛选。</w:t>
      </w:r>
    </w:p>
    <w:p>
      <w:pPr>
        <w:pStyle w:val="31"/>
        <w:ind w:firstLine="0" w:firstLineChars="0"/>
      </w:pPr>
      <w:r>
        <w:rPr>
          <w:rFonts w:hint="eastAsia"/>
        </w:rPr>
        <w:t>2、历史分组结果查看</w:t>
      </w:r>
    </w:p>
    <w:p>
      <w:pPr>
        <w:pStyle w:val="31"/>
        <w:spacing w:after="120"/>
      </w:pPr>
      <w:r>
        <w:rPr>
          <w:rFonts w:hint="eastAsia"/>
        </w:rPr>
        <w:t>临床医生和管理者可对同一患者查看其近几天内住院期间每天的分组结果及相关信息的变化情况。</w:t>
      </w:r>
    </w:p>
    <w:p>
      <w:pPr>
        <w:pStyle w:val="31"/>
        <w:ind w:firstLine="0" w:firstLineChars="0"/>
      </w:pPr>
      <w:r>
        <w:t>3</w:t>
      </w:r>
      <w:r>
        <w:rPr>
          <w:rFonts w:hint="eastAsia"/>
        </w:rPr>
        <w:t>、交互智能分组</w:t>
      </w:r>
    </w:p>
    <w:p>
      <w:pPr>
        <w:pStyle w:val="31"/>
        <w:spacing w:after="120"/>
        <w:rPr>
          <w:rFonts w:hint="eastAsia"/>
        </w:rPr>
      </w:pPr>
      <w:r>
        <w:rPr>
          <w:rFonts w:hint="eastAsia"/>
        </w:rPr>
        <w:t>临床医生可对比了解不同诊疗方案下患者可能的DRG分组结果以及各病组住院日、住院费用标杆信息等。</w:t>
      </w:r>
    </w:p>
    <w:p>
      <w:pPr>
        <w:pStyle w:val="31"/>
        <w:ind w:firstLine="0" w:firstLineChars="0"/>
      </w:pPr>
      <w:r>
        <w:t>4</w:t>
      </w:r>
      <w:r>
        <w:rPr>
          <w:rFonts w:hint="eastAsia"/>
        </w:rPr>
        <w:t>、D</w:t>
      </w:r>
      <w:r>
        <w:t>RG</w:t>
      </w:r>
      <w:r>
        <w:rPr>
          <w:rFonts w:hint="eastAsia"/>
        </w:rPr>
        <w:t>智能分组与H</w:t>
      </w:r>
      <w:r>
        <w:t>IS</w:t>
      </w:r>
      <w:r>
        <w:rPr>
          <w:rFonts w:hint="eastAsia"/>
        </w:rPr>
        <w:t>融合</w:t>
      </w:r>
    </w:p>
    <w:p>
      <w:pPr>
        <w:pStyle w:val="31"/>
        <w:ind w:firstLine="0" w:firstLineChars="0"/>
      </w:pPr>
      <w:r>
        <w:rPr>
          <w:rFonts w:hint="eastAsia"/>
        </w:rPr>
        <w:t>要求系统支持临床医生在医生站和电子病例下诊断、手术申请、写首页或医保结算清单，编码人员编目病案首页等环节结合D</w:t>
      </w:r>
      <w:r>
        <w:t>RG</w:t>
      </w:r>
      <w:r>
        <w:rPr>
          <w:rFonts w:hint="eastAsia"/>
        </w:rPr>
        <w:t>智能分组进行深度结和，实时监控在院病例分组及病例分组结果、权重、付费标准以及病例当前超标情况。</w:t>
      </w:r>
    </w:p>
    <w:p>
      <w:pPr>
        <w:pStyle w:val="6"/>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.6.4</w:t>
      </w:r>
      <w:r>
        <w:rPr>
          <w:rFonts w:hint="eastAsia" w:asciiTheme="minorEastAsia" w:hAnsiTheme="minorEastAsia" w:eastAsiaTheme="minorEastAsia"/>
          <w:sz w:val="24"/>
          <w:szCs w:val="24"/>
        </w:rPr>
        <w:t>基础服务</w:t>
      </w:r>
    </w:p>
    <w:p>
      <w:pPr>
        <w:pStyle w:val="31"/>
        <w:ind w:firstLine="0" w:firstLineChars="0"/>
        <w:rPr>
          <w:rFonts w:hint="eastAsia"/>
        </w:rPr>
      </w:pPr>
      <w:bookmarkStart w:id="49" w:name="_Toc19697"/>
      <w:r>
        <w:rPr>
          <w:rFonts w:hint="eastAsia"/>
        </w:rPr>
        <w:t>1、接口管理</w:t>
      </w:r>
      <w:bookmarkEnd w:id="49"/>
    </w:p>
    <w:p>
      <w:pPr>
        <w:pStyle w:val="31"/>
        <w:rPr>
          <w:rFonts w:hint="eastAsia"/>
        </w:rPr>
      </w:pPr>
      <w:r>
        <w:rPr>
          <w:rFonts w:hint="eastAsia"/>
        </w:rPr>
        <w:t>系统能够对接口模板进行加载、配置实现不同接口的数据组装成标准数据，支持各版本病案首页、医保结算清单4101、4101A接口模板，支持接口模板个性化扩展，此外系统支持接口数据源的数据库类型、地址、用户名等信息进行配置，对病案首页、医保结算清单、在院病例、医嘱数据节点的名称、数据来源、数据类型及格式等信息进行管理。</w:t>
      </w:r>
    </w:p>
    <w:p>
      <w:pPr>
        <w:pStyle w:val="31"/>
        <w:ind w:firstLine="0" w:firstLineChars="0"/>
        <w:rPr>
          <w:rFonts w:hint="eastAsia"/>
        </w:rPr>
      </w:pPr>
      <w:bookmarkStart w:id="50" w:name="_Toc20263"/>
      <w:r>
        <w:rPr>
          <w:rFonts w:hint="eastAsia"/>
        </w:rPr>
        <w:t>2、病案数据管理</w:t>
      </w:r>
      <w:bookmarkEnd w:id="50"/>
    </w:p>
    <w:p>
      <w:pPr>
        <w:pStyle w:val="31"/>
        <w:rPr>
          <w:rFonts w:hint="eastAsia"/>
        </w:rPr>
      </w:pPr>
      <w:r>
        <w:rPr>
          <w:rFonts w:hint="eastAsia"/>
        </w:rPr>
        <w:t>系统需要提供病案数据抽取、查看、重传、数据汇总功能，其中，病案数据抽取支持按出院时间抽取和按指定就诊号抽取两种方式；病案数据查看支持原始数据、解析日志和转发日志查看及按条件查询；病案重传支持对获取失败、解析失败或转发失败的病案首页数据进行重新获取、转发并分类重传；病案数据汇总支持对每一年各月份接收、转发和失败的病例数进行统计汇总展示。</w:t>
      </w:r>
    </w:p>
    <w:p>
      <w:pPr>
        <w:pStyle w:val="31"/>
        <w:ind w:firstLine="0" w:firstLineChars="0"/>
        <w:rPr>
          <w:rFonts w:hint="eastAsia"/>
        </w:rPr>
      </w:pPr>
      <w:bookmarkStart w:id="51" w:name="_Toc28545"/>
      <w:r>
        <w:rPr>
          <w:rFonts w:hint="eastAsia"/>
        </w:rPr>
        <w:t>3、清单数据管理</w:t>
      </w:r>
      <w:bookmarkEnd w:id="51"/>
    </w:p>
    <w:p>
      <w:pPr>
        <w:pStyle w:val="31"/>
        <w:rPr>
          <w:rFonts w:hint="eastAsia"/>
        </w:rPr>
      </w:pPr>
      <w:r>
        <w:rPr>
          <w:rFonts w:hint="eastAsia"/>
        </w:rPr>
        <w:t>系统需要提供清单数据抽取、查看、重传、数据汇总功能，其中，清单数据抽取支持按结算时间抽取和按指定就诊号抽取两种方式；清单数据查看支持原始数据、解析日志和转发日志查看及按条件查询；清单重传支持对获取失败、解析失败或转发失败的清单首页数据进行重新获取、转发并分类重传；清单数据汇总支持对每一年各月份接收、转发和失败的病例数进行统计汇总展示。</w:t>
      </w:r>
    </w:p>
    <w:p>
      <w:pPr>
        <w:pStyle w:val="31"/>
        <w:ind w:firstLine="0" w:firstLineChars="0"/>
        <w:rPr>
          <w:rFonts w:hint="eastAsia"/>
        </w:rPr>
      </w:pPr>
      <w:bookmarkStart w:id="52" w:name="_Toc1075"/>
      <w:r>
        <w:t>4</w:t>
      </w:r>
      <w:r>
        <w:rPr>
          <w:rFonts w:hint="eastAsia"/>
        </w:rPr>
        <w:t>、医嘱数据管理</w:t>
      </w:r>
      <w:bookmarkEnd w:id="52"/>
    </w:p>
    <w:p>
      <w:pPr>
        <w:pStyle w:val="31"/>
        <w:rPr>
          <w:rFonts w:hint="eastAsia"/>
        </w:rPr>
      </w:pPr>
      <w:r>
        <w:rPr>
          <w:rFonts w:hint="eastAsia"/>
        </w:rPr>
        <w:t>系统需要提供医嘱数据抽取、查看、重传功能，其中，医嘱数据抽取支持按结算时间抽取和按指定就诊号抽取两种方式；医嘱数据查看支持原始数据、解析日志和转发日志查看及按条件查询；医嘱重传支持对获取失败、解析失败或转发失败的医嘱首页数据进行重新获取、转发并分类重传。</w:t>
      </w:r>
    </w:p>
    <w:p>
      <w:pPr>
        <w:pStyle w:val="31"/>
        <w:ind w:firstLine="0" w:firstLineChars="0"/>
        <w:rPr>
          <w:rFonts w:hint="eastAsia"/>
        </w:rPr>
      </w:pPr>
      <w:bookmarkStart w:id="53" w:name="_Toc25806"/>
      <w:r>
        <w:rPr>
          <w:rFonts w:hint="eastAsia"/>
        </w:rPr>
        <w:t>5、在院数据管理</w:t>
      </w:r>
      <w:bookmarkEnd w:id="53"/>
    </w:p>
    <w:p>
      <w:pPr>
        <w:pStyle w:val="31"/>
        <w:rPr>
          <w:rFonts w:hint="eastAsia"/>
        </w:rPr>
      </w:pPr>
      <w:r>
        <w:rPr>
          <w:rFonts w:hint="eastAsia"/>
        </w:rPr>
        <w:t>系统需要提供在院病例数据抽取、查看、重传功能，其中，在院病例数据抽取支持全部在院病例抽取和按指定就诊号抽取两种方式；在院病例数据查看支持原始数据、解析日志和转发日志查看及按条件查询；在院病例重传支持对获取失败、解析失败或转发失败的在院病例首页数据进行重新获取、转发并分类重传。</w:t>
      </w:r>
    </w:p>
    <w:p>
      <w:pPr>
        <w:pStyle w:val="31"/>
        <w:ind w:firstLine="0" w:firstLineChars="0"/>
        <w:rPr>
          <w:rFonts w:hint="eastAsia"/>
        </w:rPr>
      </w:pPr>
      <w:bookmarkStart w:id="54" w:name="_Toc10007"/>
      <w:r>
        <w:rPr>
          <w:rFonts w:hint="eastAsia"/>
        </w:rPr>
        <w:t>6、数据操作日志</w:t>
      </w:r>
      <w:bookmarkEnd w:id="54"/>
    </w:p>
    <w:p>
      <w:pPr>
        <w:pStyle w:val="31"/>
        <w:rPr>
          <w:rFonts w:hint="eastAsia"/>
        </w:rPr>
      </w:pPr>
      <w:r>
        <w:rPr>
          <w:rFonts w:hint="eastAsia"/>
        </w:rPr>
        <w:t>系统需要提供病案数据、清单数据、医嘱数据、在院病例数据的解析和转发日志的保存和查询功能，其中解析日志支持按错误类型查询，转发日志支持按转发结果查询。</w:t>
      </w:r>
    </w:p>
    <w:p>
      <w:pPr>
        <w:pStyle w:val="31"/>
        <w:ind w:firstLine="0" w:firstLineChars="0"/>
        <w:rPr>
          <w:rFonts w:hint="eastAsia"/>
        </w:rPr>
      </w:pPr>
      <w:r>
        <w:rPr>
          <w:rFonts w:hint="eastAsia"/>
        </w:rPr>
        <w:t>7、权限管理</w:t>
      </w:r>
    </w:p>
    <w:p>
      <w:pPr>
        <w:pStyle w:val="31"/>
        <w:rPr>
          <w:rFonts w:hint="eastAsia"/>
        </w:rPr>
      </w:pPr>
      <w:r>
        <w:rPr>
          <w:rFonts w:hint="eastAsia"/>
        </w:rPr>
        <w:t>系统需要设置多个岗位，对不同岗位根据应用场景及需求分配相关权限及可访问的页面菜单，提供常规的岗位增加、删除、修改、页面资源访问权限分配等。并提供用户信息的动态维护，进行用户管理以及所属岗位定义，定义系统的用户，实现权限管理。</w:t>
      </w:r>
    </w:p>
    <w:p>
      <w:pPr>
        <w:pStyle w:val="31"/>
        <w:ind w:firstLine="0" w:firstLineChars="0"/>
        <w:rPr>
          <w:rFonts w:hint="eastAsia"/>
        </w:rPr>
      </w:pPr>
      <w:r>
        <w:rPr>
          <w:rFonts w:hint="eastAsia"/>
        </w:rPr>
        <w:t>8、组织信息管理</w:t>
      </w:r>
    </w:p>
    <w:p>
      <w:pPr>
        <w:pStyle w:val="31"/>
        <w:rPr>
          <w:rFonts w:hint="eastAsia"/>
        </w:rPr>
      </w:pPr>
      <w:r>
        <w:rPr>
          <w:rFonts w:hint="eastAsia"/>
        </w:rPr>
        <w:t>系统需要提供院区维护及院内临床科室组织结构信息动态增加、删除、修改、隶属关系维护等功能，组织结构至少支持科室、病区、医师层级。</w:t>
      </w:r>
    </w:p>
    <w:p>
      <w:pPr>
        <w:pStyle w:val="31"/>
        <w:ind w:firstLine="0" w:firstLineChars="0"/>
      </w:pPr>
      <w:r>
        <w:rPr>
          <w:rFonts w:hint="eastAsia"/>
        </w:rPr>
        <w:t>9、系统管理</w:t>
      </w:r>
    </w:p>
    <w:p>
      <w:pPr>
        <w:pStyle w:val="31"/>
        <w:rPr>
          <w:rFonts w:hint="eastAsia"/>
        </w:rPr>
      </w:pPr>
      <w:r>
        <w:rPr>
          <w:rFonts w:hint="eastAsia"/>
        </w:rPr>
        <w:t>需要系统为医院提供诊断和手术/操作ICD编码版本、接口信息、智能分组方案版本、费用构成配置、病例倍率区间配置等配置功能。</w:t>
      </w:r>
    </w:p>
    <w:p>
      <w:pPr>
        <w:pStyle w:val="31"/>
        <w:ind w:firstLine="0" w:firstLineChars="0"/>
      </w:pPr>
      <w:r>
        <w:t>10</w:t>
      </w:r>
      <w:r>
        <w:rPr>
          <w:rFonts w:hint="eastAsia"/>
        </w:rPr>
        <w:t>、日志服务</w:t>
      </w:r>
    </w:p>
    <w:p>
      <w:pPr>
        <w:pStyle w:val="31"/>
        <w:rPr>
          <w:rFonts w:hint="eastAsia"/>
        </w:rPr>
      </w:pPr>
      <w:r>
        <w:rPr>
          <w:rFonts w:hint="eastAsia"/>
        </w:rPr>
        <w:t>需要提供系统的用户访问、操作信息等的记录和查询服务。</w:t>
      </w:r>
    </w:p>
    <w:p>
      <w:pPr>
        <w:pStyle w:val="31"/>
        <w:ind w:firstLine="0" w:firstLineChars="0"/>
      </w:pPr>
      <w:r>
        <w:rPr>
          <w:rFonts w:hint="eastAsia"/>
        </w:rPr>
        <w:t>1</w:t>
      </w:r>
      <w:r>
        <w:t>1</w:t>
      </w:r>
      <w:r>
        <w:rPr>
          <w:rFonts w:hint="eastAsia"/>
        </w:rPr>
        <w:t>、图形展现</w:t>
      </w:r>
    </w:p>
    <w:p>
      <w:pPr>
        <w:pStyle w:val="31"/>
        <w:spacing w:after="120"/>
        <w:rPr>
          <w:rFonts w:hint="eastAsia"/>
        </w:rPr>
      </w:pPr>
      <w:r>
        <w:rPr>
          <w:rFonts w:hint="eastAsia"/>
        </w:rPr>
        <w:t>针对系统中图形展现，要求提供丰富多样的图形展现形式，如柱状图、折线图、象限图、极地图、饼图、散点图、柱状-折线混合图等。此外，针对复杂图形为辅助用户理解，要求提供解读性文字描述等。</w:t>
      </w:r>
    </w:p>
    <w:p>
      <w:pPr>
        <w:pStyle w:val="31"/>
        <w:ind w:firstLine="0" w:firstLineChars="0"/>
        <w:rPr>
          <w:rFonts w:hint="eastAsia"/>
        </w:rPr>
      </w:pPr>
      <w:r>
        <w:rPr>
          <w:rFonts w:hint="eastAsia"/>
        </w:rPr>
        <w:t>1</w:t>
      </w:r>
      <w:r>
        <w:t>2</w:t>
      </w:r>
      <w:r>
        <w:rPr>
          <w:rFonts w:hint="eastAsia"/>
        </w:rPr>
        <w:t>、数据导出</w:t>
      </w:r>
    </w:p>
    <w:p>
      <w:pPr>
        <w:pStyle w:val="31"/>
        <w:ind w:firstLine="0" w:firstLineChars="0"/>
      </w:pPr>
      <w:r>
        <w:rPr>
          <w:rFonts w:hint="eastAsia"/>
        </w:rPr>
        <w:t>为满足数据二次利用，要求系统针对图形和表格支持数据导出功能。图片支持PNG格式导出，表格支持Excel格式导出。</w:t>
      </w:r>
    </w:p>
    <w:p>
      <w:pPr>
        <w:pStyle w:val="5"/>
        <w:ind w:left="661" w:hanging="661"/>
        <w:rPr>
          <w:sz w:val="28"/>
          <w:szCs w:val="28"/>
        </w:rPr>
      </w:pPr>
      <w:r>
        <w:rPr>
          <w:rFonts w:hint="eastAsia"/>
          <w:sz w:val="28"/>
          <w:szCs w:val="28"/>
        </w:rPr>
        <w:t>2</w:t>
      </w:r>
      <w:r>
        <w:rPr>
          <w:sz w:val="28"/>
          <w:szCs w:val="28"/>
        </w:rPr>
        <w:t>.7</w:t>
      </w:r>
      <w:r>
        <w:rPr>
          <w:rFonts w:hint="eastAsia"/>
          <w:sz w:val="28"/>
          <w:szCs w:val="28"/>
        </w:rPr>
        <w:t>其他非功能性要求</w:t>
      </w:r>
    </w:p>
    <w:p>
      <w:pPr>
        <w:pStyle w:val="6"/>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.7.1</w:t>
      </w:r>
      <w:r>
        <w:rPr>
          <w:rFonts w:hint="eastAsia" w:asciiTheme="minorEastAsia" w:hAnsiTheme="minorEastAsia" w:eastAsiaTheme="minorEastAsia"/>
          <w:sz w:val="24"/>
          <w:szCs w:val="24"/>
        </w:rPr>
        <w:t>项目管理要求</w:t>
      </w:r>
    </w:p>
    <w:p>
      <w:pPr>
        <w:pStyle w:val="31"/>
      </w:pPr>
      <w:r>
        <w:rPr>
          <w:rFonts w:hint="eastAsia"/>
        </w:rPr>
        <w:t>投标方应具有健全的项目管理制度和流程，以及合格的项目实施人员，确保项目实施的顺利，同时做好项目建设过程中文档资料的管理。</w:t>
      </w:r>
    </w:p>
    <w:p>
      <w:pPr>
        <w:pStyle w:val="31"/>
        <w:ind w:firstLine="0" w:firstLineChars="0"/>
        <w:rPr>
          <w:rFonts w:hint="eastAsia"/>
        </w:rPr>
      </w:pPr>
      <w:r>
        <w:rPr>
          <w:rFonts w:hint="eastAsia"/>
        </w:rPr>
        <w:t>要求投标方提供至少包含下列几方面的项目管理方案：</w:t>
      </w:r>
    </w:p>
    <w:p>
      <w:pPr>
        <w:pStyle w:val="31"/>
        <w:ind w:firstLine="0" w:firstLineChars="0"/>
      </w:pPr>
      <w:r>
        <w:rPr>
          <w:rFonts w:hint="eastAsia"/>
        </w:rPr>
        <w:t>1)</w:t>
      </w:r>
      <w:r>
        <w:rPr>
          <w:rFonts w:hint="eastAsia"/>
        </w:rPr>
        <w:tab/>
      </w:r>
      <w:r>
        <w:rPr>
          <w:rFonts w:hint="eastAsia"/>
        </w:rPr>
        <w:t>项目工作小组；中标供应商应成立针对本次建设项目的项目工作组</w:t>
      </w:r>
    </w:p>
    <w:p>
      <w:pPr>
        <w:pStyle w:val="31"/>
        <w:ind w:firstLine="0" w:firstLineChars="0"/>
      </w:pPr>
      <w:r>
        <w:t>2</w:t>
      </w:r>
      <w:r>
        <w:rPr>
          <w:rFonts w:hint="eastAsia"/>
        </w:rPr>
        <w:t>)</w:t>
      </w:r>
      <w:r>
        <w:rPr>
          <w:rFonts w:hint="eastAsia"/>
        </w:rPr>
        <w:tab/>
      </w:r>
      <w:r>
        <w:rPr>
          <w:rFonts w:hint="eastAsia"/>
        </w:rPr>
        <w:t>项目签约后，项目实施期间供应商应提供专业的技术团队对项目进行全程监管，整个项目实施期间，投标方项目人员应与医院积极协作，共同推进项目落地。</w:t>
      </w:r>
    </w:p>
    <w:p>
      <w:pPr>
        <w:pStyle w:val="31"/>
        <w:ind w:firstLine="0" w:firstLineChars="0"/>
      </w:pPr>
      <w:r>
        <w:t>3</w:t>
      </w:r>
      <w:r>
        <w:rPr>
          <w:rFonts w:hint="eastAsia"/>
        </w:rPr>
        <w:t>)</w:t>
      </w:r>
      <w:r>
        <w:rPr>
          <w:rFonts w:hint="eastAsia"/>
        </w:rPr>
        <w:tab/>
      </w:r>
      <w:r>
        <w:rPr>
          <w:rFonts w:hint="eastAsia"/>
        </w:rPr>
        <w:t>项目实施期间，投标方须依据合同规定提供专业的开发和实施人员，上述人员在双方合同内确认后，未经甲方书面同意，不得进行人员变更。</w:t>
      </w:r>
    </w:p>
    <w:p>
      <w:pPr>
        <w:pStyle w:val="31"/>
        <w:ind w:firstLine="0" w:firstLineChars="0"/>
      </w:pPr>
      <w:r>
        <w:t>4</w:t>
      </w:r>
      <w:r>
        <w:rPr>
          <w:rFonts w:hint="eastAsia"/>
        </w:rPr>
        <w:t>)</w:t>
      </w:r>
      <w:r>
        <w:rPr>
          <w:rFonts w:hint="eastAsia"/>
        </w:rPr>
        <w:tab/>
      </w:r>
      <w:r>
        <w:rPr>
          <w:rFonts w:hint="eastAsia"/>
        </w:rPr>
        <w:t>文档资料管理；提供完善的文档资料管理方案。</w:t>
      </w:r>
    </w:p>
    <w:p>
      <w:pPr>
        <w:pStyle w:val="6"/>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.7.2</w:t>
      </w:r>
      <w:r>
        <w:rPr>
          <w:rFonts w:hint="eastAsia" w:asciiTheme="minorEastAsia" w:hAnsiTheme="minorEastAsia" w:eastAsiaTheme="minorEastAsia"/>
          <w:sz w:val="24"/>
          <w:szCs w:val="24"/>
        </w:rPr>
        <w:t>项目实施要求</w:t>
      </w:r>
    </w:p>
    <w:p>
      <w:pPr>
        <w:pStyle w:val="31"/>
        <w:rPr>
          <w:rFonts w:hint="eastAsia"/>
        </w:rPr>
      </w:pPr>
      <w:r>
        <w:rPr>
          <w:rFonts w:hint="eastAsia"/>
        </w:rPr>
        <w:t>由于本项目建设涉及的系统和模块众多，用户范围广泛；如果要在短期内见到建设效果，需要制定科学、周密的实施计划，系统实施要求不同的主线同时展开，中标方在项目实施前，必须向业主方提交详细的项目实施计划，待业主方确认后方可开始实施。</w:t>
      </w:r>
    </w:p>
    <w:p>
      <w:pPr>
        <w:pStyle w:val="31"/>
        <w:ind w:firstLine="0" w:firstLineChars="0"/>
      </w:pPr>
      <w:bookmarkStart w:id="55" w:name="_Toc115170363"/>
      <w:r>
        <w:rPr>
          <w:rFonts w:hint="eastAsia"/>
        </w:rPr>
        <w:t>1、交付周期要求</w:t>
      </w:r>
      <w:bookmarkEnd w:id="55"/>
    </w:p>
    <w:p>
      <w:pPr>
        <w:pStyle w:val="31"/>
        <w:rPr>
          <w:color w:val="000000" w:themeColor="text1"/>
          <w:highlight w:val="none"/>
          <w14:textFill>
            <w14:solidFill>
              <w14:schemeClr w14:val="tx1"/>
            </w14:solidFill>
          </w14:textFill>
        </w:rPr>
      </w:pPr>
      <w:r>
        <w:rPr>
          <w:rFonts w:hint="eastAsia"/>
        </w:rPr>
        <w:t>从合同签订后到全部软件实施完成并交付试运行，实施周期</w:t>
      </w:r>
      <w:r>
        <w:rPr>
          <w:rFonts w:hint="eastAsia"/>
          <w:color w:val="000000" w:themeColor="text1"/>
          <w:highlight w:val="none"/>
          <w14:textFill>
            <w14:solidFill>
              <w14:schemeClr w14:val="tx1"/>
            </w14:solidFill>
          </w14:textFill>
        </w:rPr>
        <w:t>为六个月。</w:t>
      </w:r>
    </w:p>
    <w:p>
      <w:pPr>
        <w:pStyle w:val="31"/>
        <w:ind w:firstLine="0" w:firstLineChars="0"/>
        <w:rPr>
          <w:rFonts w:hint="eastAsia"/>
          <w:color w:val="000000" w:themeColor="text1"/>
          <w:highlight w:val="none"/>
          <w14:textFill>
            <w14:solidFill>
              <w14:schemeClr w14:val="tx1"/>
            </w14:solidFill>
          </w14:textFill>
        </w:rPr>
      </w:pPr>
      <w:bookmarkStart w:id="56" w:name="_Toc115170364"/>
      <w:r>
        <w:rPr>
          <w:rFonts w:hint="eastAsia"/>
          <w:color w:val="000000" w:themeColor="text1"/>
          <w:highlight w:val="none"/>
          <w14:textFill>
            <w14:solidFill>
              <w14:schemeClr w14:val="tx1"/>
            </w14:solidFill>
          </w14:textFill>
        </w:rPr>
        <w:t>2、实施团队</w:t>
      </w:r>
      <w:bookmarkEnd w:id="56"/>
    </w:p>
    <w:p>
      <w:pPr>
        <w:pStyle w:val="31"/>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提供实施团队的组成，实施团队成员应具有在同类项目的实施经历。</w:t>
      </w:r>
    </w:p>
    <w:p>
      <w:pPr>
        <w:pStyle w:val="31"/>
        <w:ind w:firstLine="0" w:firstLineChars="0"/>
        <w:rPr>
          <w:rFonts w:hint="eastAsia"/>
        </w:rPr>
      </w:pPr>
      <w:bookmarkStart w:id="57" w:name="_Toc115170365"/>
      <w:r>
        <w:rPr>
          <w:rFonts w:hint="eastAsia"/>
        </w:rPr>
        <w:t>3、实施方案</w:t>
      </w:r>
      <w:bookmarkEnd w:id="57"/>
    </w:p>
    <w:p>
      <w:pPr>
        <w:pStyle w:val="31"/>
      </w:pPr>
      <w:r>
        <w:rPr>
          <w:rFonts w:hint="eastAsia"/>
        </w:rPr>
        <w:t>提供完整、可行的实施方案和实施计划以确保项目按时交付上线。方案中要求中标人根据项目建设单位的实际情况，科学合理的定出集成实施的时间表。</w:t>
      </w:r>
    </w:p>
    <w:p>
      <w:pPr>
        <w:pStyle w:val="31"/>
      </w:pPr>
      <w:r>
        <w:rPr>
          <w:rFonts w:hint="eastAsia"/>
        </w:rPr>
        <w:t>对项目实施的各个阶段：需求分析阶段、系统配置、系统集成实施准备阶段、系统培训阶段、系统部署阶段、系统初验测试阶段、系统试运行阶段、系统终验阶段的进度做出详细的计划。</w:t>
      </w:r>
    </w:p>
    <w:p>
      <w:pPr>
        <w:pStyle w:val="31"/>
      </w:pPr>
      <w:r>
        <w:rPr>
          <w:rFonts w:hint="eastAsia"/>
        </w:rPr>
        <w:t>对项目实施的进度计划及控制中各阶段中投标人所要做的工作及保障措施做出详细安排。</w:t>
      </w:r>
    </w:p>
    <w:p>
      <w:pPr>
        <w:pStyle w:val="31"/>
        <w:ind w:firstLine="0" w:firstLineChars="0"/>
        <w:rPr>
          <w:rFonts w:hint="eastAsia"/>
        </w:rPr>
      </w:pPr>
      <w:bookmarkStart w:id="58" w:name="_Toc115170366"/>
      <w:r>
        <w:rPr>
          <w:rFonts w:hint="eastAsia"/>
        </w:rPr>
        <w:t>4、质量保障</w:t>
      </w:r>
      <w:bookmarkEnd w:id="58"/>
    </w:p>
    <w:p>
      <w:pPr>
        <w:pStyle w:val="31"/>
      </w:pPr>
      <w:r>
        <w:rPr>
          <w:rFonts w:hint="eastAsia"/>
        </w:rPr>
        <w:t>中标人须提出项目实施中的集成技术设计、设备采购、系统开发、安装调试和项目售后服务的全过程质量管理及控制提出具体措施，并提出质量保障目标的承诺。</w:t>
      </w:r>
    </w:p>
    <w:p>
      <w:pPr>
        <w:pStyle w:val="31"/>
        <w:ind w:firstLine="0" w:firstLineChars="0"/>
      </w:pPr>
      <w:r>
        <w:rPr>
          <w:rFonts w:hint="eastAsia"/>
        </w:rPr>
        <w:t>要求中标人对本项目的工程实施进行风险控制。</w:t>
      </w:r>
    </w:p>
    <w:p>
      <w:pPr>
        <w:pStyle w:val="6"/>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.7.3</w:t>
      </w:r>
      <w:r>
        <w:rPr>
          <w:rFonts w:hint="eastAsia" w:asciiTheme="minorEastAsia" w:hAnsiTheme="minorEastAsia" w:eastAsiaTheme="minorEastAsia"/>
          <w:sz w:val="24"/>
          <w:szCs w:val="24"/>
        </w:rPr>
        <w:t>项目培训要求</w:t>
      </w:r>
    </w:p>
    <w:p>
      <w:pPr>
        <w:pStyle w:val="31"/>
        <w:ind w:firstLine="0" w:firstLineChars="0"/>
        <w:rPr>
          <w:rFonts w:hint="eastAsia"/>
        </w:rPr>
      </w:pPr>
      <w:bookmarkStart w:id="59" w:name="_Toc115170368"/>
      <w:r>
        <w:rPr>
          <w:rFonts w:hint="eastAsia"/>
        </w:rPr>
        <w:t>1、培训计划</w:t>
      </w:r>
      <w:bookmarkEnd w:id="59"/>
    </w:p>
    <w:p>
      <w:pPr>
        <w:pStyle w:val="31"/>
        <w:rPr>
          <w:rFonts w:hint="eastAsia"/>
        </w:rPr>
      </w:pPr>
      <w:r>
        <w:rPr>
          <w:rFonts w:hint="eastAsia"/>
        </w:rPr>
        <w:t>投标方应负责使用人员的培训及考核。并在项目实施后继续按照医院要求继续定期培训和考核。投标方应提供完整的培训方案，所有的培训费用包含在投标总价内。</w:t>
      </w:r>
    </w:p>
    <w:p>
      <w:pPr>
        <w:pStyle w:val="31"/>
        <w:ind w:firstLine="0" w:firstLineChars="0"/>
        <w:rPr>
          <w:rFonts w:hint="eastAsia"/>
        </w:rPr>
      </w:pPr>
      <w:bookmarkStart w:id="60" w:name="_Toc115170369"/>
      <w:r>
        <w:rPr>
          <w:rFonts w:hint="eastAsia"/>
        </w:rPr>
        <w:t>2、培训对象</w:t>
      </w:r>
      <w:bookmarkEnd w:id="60"/>
    </w:p>
    <w:p>
      <w:pPr>
        <w:pStyle w:val="31"/>
      </w:pPr>
      <w:r>
        <w:rPr>
          <w:rFonts w:hint="eastAsia"/>
        </w:rPr>
        <w:t>培训对象包括高级技术人员（即信息科系统管理员）、初级技术人员（如日常维护人员、技术层面人员等），医护人员（如非信息科的管理人员、操作员等）。</w:t>
      </w:r>
    </w:p>
    <w:p>
      <w:pPr>
        <w:pStyle w:val="31"/>
        <w:rPr>
          <w:color w:val="000000"/>
        </w:rPr>
      </w:pPr>
      <w:r>
        <w:rPr>
          <w:rFonts w:hint="eastAsia"/>
          <w:color w:val="000000"/>
        </w:rPr>
        <w:t>（1）初级培训可使得系统维护人员能够顺利地完成日常的维护工作，保证系统的正常运行。</w:t>
      </w:r>
    </w:p>
    <w:p>
      <w:pPr>
        <w:pStyle w:val="31"/>
        <w:rPr>
          <w:color w:val="000000"/>
        </w:rPr>
      </w:pPr>
      <w:r>
        <w:rPr>
          <w:rFonts w:hint="eastAsia"/>
          <w:color w:val="000000"/>
        </w:rPr>
        <w:t>（2）高级培训应使得高级技术人员对本业务支撑系统的运行机制有着清晰明确的认识，并能够高效及时地解决系统突发运行故障，能对系统进行二次开发。</w:t>
      </w:r>
    </w:p>
    <w:p>
      <w:pPr>
        <w:pStyle w:val="31"/>
        <w:rPr>
          <w:rFonts w:hint="eastAsia"/>
        </w:rPr>
      </w:pPr>
      <w:r>
        <w:rPr>
          <w:rFonts w:hint="eastAsia"/>
          <w:color w:val="000000"/>
        </w:rPr>
        <w:t>（3）操作培训可让医院人员熟练使用本系统软件。</w:t>
      </w:r>
    </w:p>
    <w:p>
      <w:pPr>
        <w:pStyle w:val="31"/>
        <w:ind w:firstLine="0" w:firstLineChars="0"/>
        <w:rPr>
          <w:rFonts w:hint="eastAsia"/>
        </w:rPr>
      </w:pPr>
      <w:bookmarkStart w:id="61" w:name="_Toc115170370"/>
      <w:r>
        <w:rPr>
          <w:rFonts w:hint="eastAsia"/>
        </w:rPr>
        <w:t>3、培训内容</w:t>
      </w:r>
      <w:bookmarkEnd w:id="61"/>
    </w:p>
    <w:p>
      <w:pPr>
        <w:pStyle w:val="31"/>
      </w:pPr>
      <w:r>
        <w:rPr>
          <w:rFonts w:hint="eastAsia"/>
        </w:rPr>
        <w:t>为了让用户更好地对系统进行管理和维护，中标厂商需对相关技术人员和管理员用户分别进行全面的培训，系统管理人员培训内容为系统中涉及的相关技术内容；管理人员培训内容为系统流程和相关管理思想；技术人员为系统的操作技术培训，使其在各个层次上掌握应用软件系统的操作、系统配置、运营、故障处理及日常测试维护，从而确保全网能正常安全的运行。</w:t>
      </w:r>
    </w:p>
    <w:p>
      <w:pPr>
        <w:pStyle w:val="31"/>
      </w:pPr>
      <w:r>
        <w:rPr>
          <w:rFonts w:hint="eastAsia"/>
        </w:rPr>
        <w:t>培训内容包含下列几个方面：</w:t>
      </w:r>
    </w:p>
    <w:p>
      <w:pPr>
        <w:pStyle w:val="31"/>
      </w:pPr>
      <w:r>
        <w:rPr>
          <w:rFonts w:hint="eastAsia"/>
        </w:rPr>
        <w:t>（1）系统软件的用户使用培训，应用软件操作培训；</w:t>
      </w:r>
    </w:p>
    <w:p>
      <w:pPr>
        <w:pStyle w:val="31"/>
      </w:pPr>
      <w:r>
        <w:rPr>
          <w:rFonts w:hint="eastAsia"/>
        </w:rPr>
        <w:t>（2）系统管理培训、甲方技术人员开发维护培训；</w:t>
      </w:r>
    </w:p>
    <w:p>
      <w:pPr>
        <w:pStyle w:val="31"/>
      </w:pPr>
      <w:r>
        <w:rPr>
          <w:rFonts w:hint="eastAsia"/>
        </w:rPr>
        <w:t>（3）应用软件操作疑难问题解答；</w:t>
      </w:r>
    </w:p>
    <w:p>
      <w:pPr>
        <w:pStyle w:val="31"/>
      </w:pPr>
      <w:r>
        <w:rPr>
          <w:rFonts w:hint="eastAsia"/>
        </w:rPr>
        <w:t>（4）第三方支撑软件（如数据库、操作系统、集成平台）的使用、开发、维护培训。</w:t>
      </w:r>
    </w:p>
    <w:p>
      <w:pPr>
        <w:pStyle w:val="6"/>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.7.4</w:t>
      </w:r>
      <w:r>
        <w:rPr>
          <w:rFonts w:hint="eastAsia" w:asciiTheme="minorEastAsia" w:hAnsiTheme="minorEastAsia" w:eastAsiaTheme="minorEastAsia"/>
          <w:sz w:val="24"/>
          <w:szCs w:val="24"/>
        </w:rPr>
        <w:t>项目验收要求</w:t>
      </w:r>
    </w:p>
    <w:p>
      <w:pPr>
        <w:pStyle w:val="31"/>
      </w:pPr>
      <w:r>
        <w:rPr>
          <w:rFonts w:hint="eastAsia"/>
        </w:rPr>
        <w:t xml:space="preserve">项目验收，是项目开发建设中有组织的主动性行为，它是对项目建设高度负责的体现，也是项目建设成功的重要保证。切实做好项目建设中的验收工作至关重要，应当采取有效措施，实实在在做好。为保证项目验收质量，针对不同的验收内容，在实施验收操作中，采取以下的方法： </w:t>
      </w:r>
    </w:p>
    <w:p>
      <w:pPr>
        <w:pStyle w:val="31"/>
      </w:pPr>
      <w:r>
        <w:rPr>
          <w:rFonts w:hint="eastAsia"/>
        </w:rPr>
        <w:t>对照检查项目各项建设内容的结果是否与合同条款及工程实施方案相一致。</w:t>
      </w:r>
    </w:p>
    <w:p>
      <w:pPr>
        <w:pStyle w:val="31"/>
      </w:pPr>
      <w:r>
        <w:rPr>
          <w:rFonts w:hint="eastAsia"/>
        </w:rPr>
        <w:t>对项目中所涉及的所有软件和应用程序一一登记，软件使用手册、应用程序各种技术文档等是否登记、造册和整理完整，并妥善保存。对项目建设中根据实际进展情况双方同意后修订的合同条款、协调开发建设中的问题和变更记录进行记录和执行情况。</w:t>
      </w:r>
    </w:p>
    <w:p>
      <w:pPr>
        <w:pStyle w:val="31"/>
      </w:pPr>
      <w:r>
        <w:rPr>
          <w:rFonts w:hint="eastAsia"/>
        </w:rPr>
        <w:t>运行项目系统软件，检验应用软件的实际能力是否与合同规定的一致。</w:t>
      </w:r>
    </w:p>
    <w:p>
      <w:pPr>
        <w:pStyle w:val="31"/>
      </w:pPr>
      <w:r>
        <w:rPr>
          <w:rFonts w:hint="eastAsia"/>
        </w:rPr>
        <w:t>应用软件的实际操作和处理业务，是否在实际环境中正常运行，是否与合同规定的一致，达到了预期的目的。</w:t>
      </w:r>
    </w:p>
    <w:p>
      <w:pPr>
        <w:pStyle w:val="31"/>
        <w:rPr>
          <w:rFonts w:hint="eastAsia"/>
        </w:rPr>
      </w:pPr>
      <w:r>
        <w:rPr>
          <w:rFonts w:hint="eastAsia"/>
        </w:rPr>
        <w:t>项目实施和验收过程对中标人提出如下要求：</w:t>
      </w:r>
    </w:p>
    <w:p>
      <w:pPr>
        <w:pStyle w:val="31"/>
      </w:pPr>
      <w:r>
        <w:rPr>
          <w:rFonts w:hint="eastAsia"/>
        </w:rPr>
        <w:t>1)</w:t>
      </w:r>
      <w:r>
        <w:rPr>
          <w:rFonts w:hint="eastAsia"/>
        </w:rPr>
        <w:tab/>
      </w:r>
      <w:r>
        <w:rPr>
          <w:rFonts w:hint="eastAsia"/>
        </w:rPr>
        <w:t>系统集成安装时，中标人应提供设备的最新型号和软件的最新版本。</w:t>
      </w:r>
    </w:p>
    <w:p>
      <w:pPr>
        <w:pStyle w:val="31"/>
      </w:pPr>
      <w:r>
        <w:rPr>
          <w:rFonts w:hint="eastAsia"/>
        </w:rPr>
        <w:t>2)</w:t>
      </w:r>
      <w:r>
        <w:rPr>
          <w:rFonts w:hint="eastAsia"/>
        </w:rPr>
        <w:tab/>
      </w:r>
      <w:r>
        <w:rPr>
          <w:rFonts w:hint="eastAsia"/>
        </w:rPr>
        <w:t>中标人必须在合同规定的时间内，以完工验收申请报告形式书面通知招标人以声明整个系统完毕，招标人确认申请报告的第三个工作日为验收测试开始日。</w:t>
      </w:r>
    </w:p>
    <w:p>
      <w:pPr>
        <w:pStyle w:val="31"/>
      </w:pPr>
      <w:r>
        <w:rPr>
          <w:rFonts w:hint="eastAsia"/>
        </w:rPr>
        <w:t>3)</w:t>
      </w:r>
      <w:r>
        <w:rPr>
          <w:rFonts w:hint="eastAsia"/>
        </w:rPr>
        <w:tab/>
      </w:r>
      <w:r>
        <w:rPr>
          <w:rFonts w:hint="eastAsia"/>
        </w:rPr>
        <w:t>招标人与中标人一起对整个系统集成依据合同要求进行检查测试；对集成的每一部分进行诊断，并对系统进行48小时测试。</w:t>
      </w:r>
    </w:p>
    <w:p>
      <w:pPr>
        <w:pStyle w:val="31"/>
      </w:pPr>
      <w:r>
        <w:rPr>
          <w:rFonts w:hint="eastAsia"/>
        </w:rPr>
        <w:t>4)</w:t>
      </w:r>
      <w:r>
        <w:rPr>
          <w:rFonts w:hint="eastAsia"/>
        </w:rPr>
        <w:tab/>
      </w:r>
      <w:r>
        <w:rPr>
          <w:rFonts w:hint="eastAsia"/>
        </w:rPr>
        <w:t>验收合格后由中标人出具测试报告，中标人和招标人代表签字并加盖公章，确定项目建设完成，项目转入运维阶段。</w:t>
      </w:r>
    </w:p>
    <w:p>
      <w:pPr>
        <w:pStyle w:val="6"/>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.7.5</w:t>
      </w:r>
      <w:r>
        <w:rPr>
          <w:rFonts w:hint="eastAsia" w:asciiTheme="minorEastAsia" w:hAnsiTheme="minorEastAsia" w:eastAsiaTheme="minorEastAsia"/>
          <w:sz w:val="24"/>
          <w:szCs w:val="24"/>
        </w:rPr>
        <w:t>文档管理要求</w:t>
      </w:r>
    </w:p>
    <w:p>
      <w:pPr>
        <w:pStyle w:val="31"/>
        <w:rPr>
          <w:rFonts w:hint="eastAsia"/>
        </w:rPr>
      </w:pPr>
      <w:r>
        <w:rPr>
          <w:rFonts w:hint="eastAsia"/>
          <w:color w:val="000000"/>
        </w:rPr>
        <w:t>文档是保证项目实施连贯性的重要保证，投标方需要提供完善的文档，并对项目进行过程中的文档进行有效的管理，接受采购方对项目各阶段评估分析和监督管理。整个项目的过程包括后期修改维护提供系统、完整的项目管理、设计和开发、操作说明等书面文档及其电子版。</w:t>
      </w:r>
    </w:p>
    <w:p>
      <w:pPr>
        <w:pStyle w:val="6"/>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.7.6</w:t>
      </w:r>
      <w:r>
        <w:rPr>
          <w:rFonts w:hint="eastAsia" w:asciiTheme="minorEastAsia" w:hAnsiTheme="minorEastAsia" w:eastAsiaTheme="minorEastAsia"/>
          <w:sz w:val="24"/>
          <w:szCs w:val="24"/>
        </w:rPr>
        <w:t>售后服务要求</w:t>
      </w:r>
    </w:p>
    <w:p>
      <w:pPr>
        <w:pStyle w:val="31"/>
        <w:ind w:firstLine="0" w:firstLineChars="0"/>
      </w:pPr>
      <w:r>
        <w:rPr>
          <w:rFonts w:hint="eastAsia"/>
        </w:rPr>
        <w:t>1)</w:t>
      </w:r>
      <w:r>
        <w:rPr>
          <w:rFonts w:hint="eastAsia"/>
        </w:rPr>
        <w:tab/>
      </w:r>
      <w:r>
        <w:rPr>
          <w:rFonts w:hint="eastAsia"/>
        </w:rPr>
        <w:t>投标方应有良好的服务理念和完善的售后服务体系，能够提供本地技术服务。</w:t>
      </w:r>
    </w:p>
    <w:p>
      <w:pPr>
        <w:pStyle w:val="31"/>
        <w:ind w:firstLine="0" w:firstLineChars="0"/>
      </w:pPr>
      <w:r>
        <w:rPr>
          <w:rFonts w:hint="eastAsia"/>
        </w:rPr>
        <w:t>2)</w:t>
      </w:r>
      <w:r>
        <w:rPr>
          <w:rFonts w:hint="eastAsia"/>
        </w:rPr>
        <w:tab/>
      </w:r>
      <w:r>
        <w:rPr>
          <w:rFonts w:hint="eastAsia"/>
        </w:rPr>
        <w:t>针对本项目，提出完整而切实可行的服务方案。其中，至少应提供7×24小时热线电话、远程网络、现场等服务方式。热线电话和远程网络提供技术咨询和即时服务，1小时内给予明确的响应并解决；现场服务适用于排解重大故障，应在接到医院服务请求后2小时内到达现场解决。</w:t>
      </w:r>
    </w:p>
    <w:p>
      <w:pPr>
        <w:pStyle w:val="31"/>
        <w:ind w:firstLine="0" w:firstLineChars="0"/>
      </w:pPr>
      <w:r>
        <w:rPr>
          <w:rFonts w:hint="eastAsia"/>
        </w:rPr>
        <w:t>3)</w:t>
      </w:r>
      <w:r>
        <w:rPr>
          <w:rFonts w:hint="eastAsia"/>
        </w:rPr>
        <w:tab/>
      </w:r>
      <w:r>
        <w:rPr>
          <w:rFonts w:hint="eastAsia"/>
        </w:rPr>
        <w:t>质保期：</w:t>
      </w:r>
      <w:r>
        <w:rPr>
          <w:rFonts w:hint="eastAsia"/>
          <w:color w:val="000000"/>
        </w:rPr>
        <w:t>应用软件从项目整体验收通过之日</w:t>
      </w:r>
      <w:r>
        <w:rPr>
          <w:rFonts w:hint="eastAsia"/>
          <w:color w:val="000000"/>
          <w:highlight w:val="none"/>
        </w:rPr>
        <w:t>起1年</w:t>
      </w:r>
      <w:r>
        <w:rPr>
          <w:rFonts w:hint="eastAsia"/>
          <w:highlight w:val="none"/>
        </w:rPr>
        <w:t>。</w:t>
      </w:r>
      <w:r>
        <w:rPr>
          <w:rFonts w:hint="eastAsia"/>
        </w:rPr>
        <w:t>质保期内，至少派驻1名工程师负责远程或现场服务，应用软件的升级、维护均免费。</w:t>
      </w:r>
    </w:p>
    <w:p>
      <w:pPr>
        <w:pStyle w:val="31"/>
        <w:ind w:firstLine="0" w:firstLineChars="0"/>
      </w:pPr>
      <w:r>
        <w:rPr>
          <w:rFonts w:hint="eastAsia"/>
        </w:rPr>
        <w:t>4)</w:t>
      </w:r>
      <w:r>
        <w:rPr>
          <w:rFonts w:hint="eastAsia"/>
        </w:rPr>
        <w:tab/>
      </w:r>
      <w:r>
        <w:rPr>
          <w:rFonts w:hint="eastAsia"/>
        </w:rPr>
        <w:t>质保期过后，投标方应提供系统软件终身维护服务，具体维护费用由医院和中标人通过合同或协议商定。</w:t>
      </w:r>
    </w:p>
    <w:p>
      <w:pPr>
        <w:pStyle w:val="6"/>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.7.7</w:t>
      </w:r>
      <w:r>
        <w:rPr>
          <w:rFonts w:hint="eastAsia" w:asciiTheme="minorEastAsia" w:hAnsiTheme="minorEastAsia" w:eastAsiaTheme="minorEastAsia"/>
          <w:sz w:val="24"/>
          <w:szCs w:val="24"/>
        </w:rPr>
        <w:t>企业诚信要求</w:t>
      </w:r>
    </w:p>
    <w:p>
      <w:pPr>
        <w:pStyle w:val="31"/>
        <w:rPr>
          <w:rFonts w:hint="eastAsia"/>
        </w:rPr>
      </w:pPr>
      <w:r>
        <w:rPr>
          <w:rFonts w:hint="eastAsia"/>
        </w:rPr>
        <w:t>要求投标人近五年没有任何行政处罚记录，近五年投标人具体行政处罚记录的取消投标人资格。</w:t>
      </w:r>
    </w:p>
    <w:p>
      <w:pPr>
        <w:rPr>
          <w:rFonts w:hint="eastAsia" w:ascii="宋体" w:hAnsi="宋体" w:eastAsia="宋体" w:cs="宋体"/>
        </w:rPr>
      </w:pPr>
      <w:bookmarkStart w:id="73" w:name="_GoBack"/>
      <w:bookmarkEnd w:id="73"/>
    </w:p>
    <w:p>
      <w:pPr>
        <w:pStyle w:val="3"/>
        <w:spacing w:line="360" w:lineRule="auto"/>
        <w:rPr>
          <w:rFonts w:ascii="宋体" w:hAnsi="宋体" w:eastAsia="宋体" w:cs="宋体"/>
          <w:sz w:val="28"/>
          <w:szCs w:val="28"/>
        </w:rPr>
      </w:pPr>
      <w:r>
        <w:rPr>
          <w:rFonts w:hint="eastAsia" w:ascii="宋体" w:hAnsi="宋体" w:eastAsia="宋体" w:cs="宋体"/>
        </w:rPr>
        <w:t>项目商务要求</w:t>
      </w:r>
      <w:bookmarkEnd w:id="2"/>
      <w:bookmarkEnd w:id="3"/>
      <w:bookmarkStart w:id="62" w:name="_Toc505608529"/>
    </w:p>
    <w:bookmarkEnd w:id="4"/>
    <w:bookmarkEnd w:id="62"/>
    <w:p>
      <w:pPr>
        <w:pStyle w:val="4"/>
        <w:spacing w:line="360" w:lineRule="auto"/>
      </w:pPr>
      <w:bookmarkStart w:id="63" w:name="_Toc98942883"/>
      <w:r>
        <w:rPr>
          <w:rFonts w:hint="eastAsia"/>
        </w:rPr>
        <w:t>一、交货期、交货地点及验收方式</w:t>
      </w:r>
      <w:bookmarkEnd w:id="63"/>
    </w:p>
    <w:p>
      <w:pPr>
        <w:snapToGrid w:val="0"/>
        <w:spacing w:line="276" w:lineRule="auto"/>
        <w:ind w:firstLine="480" w:firstLineChars="200"/>
        <w:rPr>
          <w:sz w:val="24"/>
        </w:rPr>
      </w:pPr>
      <w:r>
        <w:rPr>
          <w:rFonts w:hint="eastAsia"/>
          <w:sz w:val="24"/>
        </w:rPr>
        <w:t>1.1交货期</w:t>
      </w:r>
    </w:p>
    <w:p>
      <w:pPr>
        <w:snapToGrid w:val="0"/>
        <w:spacing w:line="276" w:lineRule="auto"/>
        <w:ind w:firstLine="480" w:firstLineChars="200"/>
        <w:jc w:val="left"/>
        <w:rPr>
          <w:sz w:val="24"/>
        </w:rPr>
      </w:pPr>
      <w:r>
        <w:rPr>
          <w:rFonts w:hint="eastAsia"/>
          <w:sz w:val="24"/>
        </w:rPr>
        <w:t>中标人应在采购合同签订后</w:t>
      </w:r>
      <w:r>
        <w:rPr>
          <w:color w:val="000000" w:themeColor="text1"/>
          <w:sz w:val="24"/>
          <w14:textFill>
            <w14:solidFill>
              <w14:schemeClr w14:val="tx1"/>
            </w14:solidFill>
          </w14:textFill>
        </w:rPr>
        <w:t>180</w:t>
      </w:r>
      <w:r>
        <w:rPr>
          <w:rFonts w:hint="eastAsia"/>
          <w:sz w:val="24"/>
        </w:rPr>
        <w:t>个日历日内交货并完成安装调试。由于中标人原因</w:t>
      </w:r>
      <w:r>
        <w:rPr>
          <w:rFonts w:hint="eastAsia" w:hAnsi="宋体"/>
          <w:sz w:val="24"/>
          <w:szCs w:val="24"/>
        </w:rPr>
        <w:t>每超过1个日历日赔偿采购人合同总额的千分之五延期费。</w:t>
      </w:r>
    </w:p>
    <w:p>
      <w:pPr>
        <w:snapToGrid w:val="0"/>
        <w:spacing w:line="276" w:lineRule="auto"/>
        <w:ind w:firstLine="480" w:firstLineChars="200"/>
        <w:rPr>
          <w:sz w:val="24"/>
        </w:rPr>
      </w:pPr>
      <w:r>
        <w:rPr>
          <w:rFonts w:hint="eastAsia"/>
          <w:sz w:val="24"/>
        </w:rPr>
        <w:t>1.2交货地点</w:t>
      </w:r>
    </w:p>
    <w:p>
      <w:pPr>
        <w:snapToGrid w:val="0"/>
        <w:spacing w:line="276" w:lineRule="auto"/>
        <w:ind w:firstLine="480" w:firstLineChars="200"/>
        <w:rPr>
          <w:sz w:val="24"/>
        </w:rPr>
      </w:pPr>
      <w:r>
        <w:rPr>
          <w:rFonts w:hint="eastAsia"/>
          <w:sz w:val="24"/>
        </w:rPr>
        <w:t>交货地点：采购人指定地点。</w:t>
      </w:r>
    </w:p>
    <w:p>
      <w:pPr>
        <w:snapToGrid w:val="0"/>
        <w:spacing w:line="400" w:lineRule="exact"/>
        <w:ind w:firstLine="480" w:firstLineChars="200"/>
        <w:rPr>
          <w:sz w:val="24"/>
        </w:rPr>
      </w:pPr>
    </w:p>
    <w:p>
      <w:pPr>
        <w:pStyle w:val="4"/>
      </w:pPr>
      <w:bookmarkStart w:id="64" w:name="_Toc98942884"/>
      <w:bookmarkStart w:id="65" w:name="_Toc505608530"/>
      <w:bookmarkStart w:id="66" w:name="_Toc267320050"/>
      <w:r>
        <w:rPr>
          <w:rFonts w:hint="eastAsia"/>
        </w:rPr>
        <w:t>二、报价要求</w:t>
      </w:r>
      <w:bookmarkEnd w:id="64"/>
      <w:bookmarkEnd w:id="65"/>
    </w:p>
    <w:p>
      <w:pPr>
        <w:snapToGrid w:val="0"/>
        <w:spacing w:line="360" w:lineRule="auto"/>
        <w:ind w:firstLine="480" w:firstLineChars="200"/>
        <w:rPr>
          <w:sz w:val="24"/>
        </w:rPr>
      </w:pPr>
      <w:bookmarkStart w:id="67" w:name="_Toc505608531"/>
      <w:r>
        <w:rPr>
          <w:rFonts w:hint="eastAsia"/>
          <w:sz w:val="24"/>
        </w:rPr>
        <w:t>2.1.本次报价须为人民币报价，包含：产品价、运输费（含装卸费）、保险费、安装费、调试费、售后服务费、税费、培训费等货到采购人指定地点的所有费用。</w:t>
      </w:r>
    </w:p>
    <w:bookmarkEnd w:id="66"/>
    <w:bookmarkEnd w:id="67"/>
    <w:p>
      <w:pPr>
        <w:snapToGrid w:val="0"/>
        <w:spacing w:line="400" w:lineRule="exact"/>
        <w:rPr>
          <w:sz w:val="24"/>
        </w:rPr>
      </w:pPr>
    </w:p>
    <w:p>
      <w:pPr>
        <w:pStyle w:val="4"/>
      </w:pPr>
      <w:bookmarkStart w:id="68" w:name="_Toc98942886"/>
      <w:bookmarkStart w:id="69" w:name="_Toc505608532"/>
      <w:bookmarkStart w:id="70" w:name="_Toc267320051"/>
      <w:r>
        <w:rPr>
          <w:rFonts w:hint="eastAsia"/>
          <w:lang w:eastAsia="zh-CN"/>
        </w:rPr>
        <w:t>三</w:t>
      </w:r>
      <w:r>
        <w:rPr>
          <w:rFonts w:hint="eastAsia"/>
        </w:rPr>
        <w:t>、付款方式</w:t>
      </w:r>
      <w:bookmarkEnd w:id="68"/>
      <w:bookmarkEnd w:id="69"/>
      <w:bookmarkEnd w:id="70"/>
    </w:p>
    <w:p>
      <w:pPr>
        <w:numPr>
          <w:ilvl w:val="255"/>
          <w:numId w:val="0"/>
        </w:numPr>
        <w:autoSpaceDE w:val="0"/>
        <w:autoSpaceDN w:val="0"/>
        <w:adjustRightInd w:val="0"/>
        <w:snapToGrid w:val="0"/>
        <w:spacing w:line="360" w:lineRule="exact"/>
        <w:ind w:firstLine="480" w:firstLineChars="200"/>
        <w:rPr>
          <w:rFonts w:hAnsi="宋体" w:cs="宋体"/>
          <w:sz w:val="24"/>
          <w:szCs w:val="24"/>
        </w:rPr>
      </w:pPr>
      <w:bookmarkStart w:id="71" w:name="_Toc267320052"/>
      <w:bookmarkStart w:id="72" w:name="_Toc505608533"/>
      <w:r>
        <w:rPr>
          <w:rFonts w:hint="eastAsia" w:hAnsi="宋体" w:cs="宋体"/>
          <w:sz w:val="24"/>
          <w:szCs w:val="24"/>
        </w:rPr>
        <w:t>1.中标通知发出后，乙方应在5个工作日内以银行转账方式支付合同总金额5%的履约保证金；</w:t>
      </w:r>
    </w:p>
    <w:p>
      <w:pPr>
        <w:numPr>
          <w:ilvl w:val="255"/>
          <w:numId w:val="0"/>
        </w:numPr>
        <w:autoSpaceDE w:val="0"/>
        <w:autoSpaceDN w:val="0"/>
        <w:adjustRightInd w:val="0"/>
        <w:snapToGrid w:val="0"/>
        <w:spacing w:line="360" w:lineRule="exact"/>
        <w:ind w:firstLine="480" w:firstLineChars="200"/>
        <w:rPr>
          <w:rFonts w:hAnsi="宋体" w:cs="宋体"/>
          <w:sz w:val="24"/>
          <w:szCs w:val="24"/>
        </w:rPr>
      </w:pPr>
      <w:r>
        <w:rPr>
          <w:rFonts w:hint="eastAsia" w:hAnsi="宋体" w:cs="宋体"/>
          <w:sz w:val="24"/>
          <w:szCs w:val="24"/>
        </w:rPr>
        <w:t>2.验收合格后，履约保证金到账并收到乙方开具合同全额发票后15个工作日内，甲方支付</w:t>
      </w:r>
      <w:r>
        <w:rPr>
          <w:rFonts w:hint="eastAsia" w:hAnsi="宋体" w:cs="宋体"/>
          <w:sz w:val="24"/>
          <w:szCs w:val="24"/>
          <w:lang w:eastAsia="zh-Hans"/>
        </w:rPr>
        <w:t>合同金额的</w:t>
      </w:r>
      <w:r>
        <w:rPr>
          <w:rFonts w:hint="eastAsia" w:hAnsi="宋体" w:cs="宋体"/>
          <w:sz w:val="24"/>
          <w:szCs w:val="24"/>
        </w:rPr>
        <w:t>95</w:t>
      </w:r>
      <w:r>
        <w:rPr>
          <w:rFonts w:hAnsi="宋体" w:cs="宋体"/>
          <w:sz w:val="24"/>
          <w:szCs w:val="24"/>
          <w:lang w:eastAsia="zh-Hans"/>
        </w:rPr>
        <w:t>%</w:t>
      </w:r>
      <w:r>
        <w:rPr>
          <w:rFonts w:hint="eastAsia" w:hAnsi="宋体" w:cs="宋体"/>
          <w:sz w:val="24"/>
          <w:szCs w:val="24"/>
        </w:rPr>
        <w:t>；</w:t>
      </w:r>
    </w:p>
    <w:p>
      <w:pPr>
        <w:numPr>
          <w:ilvl w:val="255"/>
          <w:numId w:val="0"/>
        </w:numPr>
        <w:autoSpaceDE w:val="0"/>
        <w:autoSpaceDN w:val="0"/>
        <w:adjustRightInd w:val="0"/>
        <w:snapToGrid w:val="0"/>
        <w:spacing w:line="360" w:lineRule="exact"/>
        <w:ind w:firstLine="480" w:firstLineChars="200"/>
        <w:rPr>
          <w:rFonts w:hAnsi="宋体" w:cs="宋体"/>
          <w:sz w:val="24"/>
          <w:szCs w:val="24"/>
        </w:rPr>
      </w:pPr>
      <w:r>
        <w:rPr>
          <w:rFonts w:hint="eastAsia" w:hAnsi="宋体" w:cs="宋体"/>
          <w:sz w:val="24"/>
          <w:szCs w:val="24"/>
        </w:rPr>
        <w:t>3.履约保证金在验收合格后3个工作日内按程序办理退还手续</w:t>
      </w:r>
      <w:r>
        <w:rPr>
          <w:rFonts w:hint="eastAsia" w:hAnsi="宋体" w:cs="宋体"/>
          <w:sz w:val="24"/>
          <w:szCs w:val="24"/>
          <w:lang w:eastAsia="zh-Hans"/>
        </w:rPr>
        <w:t>；</w:t>
      </w:r>
    </w:p>
    <w:p>
      <w:pPr>
        <w:snapToGrid w:val="0"/>
        <w:spacing w:line="400" w:lineRule="exact"/>
        <w:ind w:firstLine="480" w:firstLineChars="200"/>
        <w:rPr>
          <w:rFonts w:hint="eastAsia"/>
          <w:sz w:val="24"/>
          <w:lang w:eastAsia="zh-CN"/>
        </w:rPr>
      </w:pPr>
      <w:r>
        <w:rPr>
          <w:rFonts w:hint="eastAsia" w:hAnsi="宋体" w:cs="宋体"/>
          <w:sz w:val="24"/>
          <w:szCs w:val="24"/>
        </w:rPr>
        <w:t>4.</w:t>
      </w:r>
      <w:r>
        <w:rPr>
          <w:rFonts w:hint="eastAsia" w:hAnsi="宋体" w:cs="宋体"/>
          <w:sz w:val="24"/>
          <w:szCs w:val="24"/>
          <w:lang w:eastAsia="zh-Hans"/>
        </w:rPr>
        <w:t>乙方在质保期满且维保义务妥善履行完毕后，向甲方提交书面付款申请，经甲方确认付款金额后，乙方再次提交确认金额的书面付款申请，甲方自收到该申请书后</w:t>
      </w:r>
      <w:r>
        <w:rPr>
          <w:rFonts w:hAnsi="宋体" w:cs="宋体"/>
          <w:sz w:val="24"/>
          <w:szCs w:val="24"/>
          <w:lang w:eastAsia="zh-Hans"/>
        </w:rPr>
        <w:t>15</w:t>
      </w:r>
      <w:r>
        <w:rPr>
          <w:rFonts w:hint="eastAsia" w:hAnsi="宋体" w:cs="宋体"/>
          <w:sz w:val="24"/>
          <w:szCs w:val="24"/>
          <w:lang w:eastAsia="zh-Hans"/>
        </w:rPr>
        <w:t>个工作日内，支付剩余款项。</w:t>
      </w:r>
      <w:bookmarkEnd w:id="71"/>
      <w:bookmarkEnd w:id="72"/>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alibri-Identity-H">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B1B81"/>
    <w:multiLevelType w:val="singleLevel"/>
    <w:tmpl w:val="8EAB1B81"/>
    <w:lvl w:ilvl="0" w:tentative="0">
      <w:start w:val="1"/>
      <w:numFmt w:val="decimal"/>
      <w:lvlText w:val="%1)"/>
      <w:lvlJc w:val="left"/>
      <w:pPr>
        <w:ind w:left="425" w:hanging="425"/>
      </w:pPr>
      <w:rPr>
        <w:rFonts w:hint="default"/>
      </w:rPr>
    </w:lvl>
  </w:abstractNum>
  <w:abstractNum w:abstractNumId="1">
    <w:nsid w:val="E2869077"/>
    <w:multiLevelType w:val="singleLevel"/>
    <w:tmpl w:val="E2869077"/>
    <w:lvl w:ilvl="0" w:tentative="0">
      <w:start w:val="1"/>
      <w:numFmt w:val="decimal"/>
      <w:lvlText w:val="%1)"/>
      <w:lvlJc w:val="left"/>
      <w:pPr>
        <w:ind w:left="425" w:hanging="425"/>
      </w:pPr>
      <w:rPr>
        <w:rFonts w:hint="default"/>
        <w:b w:val="0"/>
        <w:bCs w:val="0"/>
      </w:rPr>
    </w:lvl>
  </w:abstractNum>
  <w:abstractNum w:abstractNumId="2">
    <w:nsid w:val="2C033318"/>
    <w:multiLevelType w:val="multilevel"/>
    <w:tmpl w:val="2C033318"/>
    <w:lvl w:ilvl="0" w:tentative="0">
      <w:start w:val="1"/>
      <w:numFmt w:val="decimal"/>
      <w:lvlText w:val="%1)"/>
      <w:lvlJc w:val="left"/>
      <w:pPr>
        <w:ind w:left="480" w:hanging="480"/>
      </w:pPr>
      <w:rPr>
        <w:rFonts w:hint="default" w:ascii="Arial" w:hAnsi="Arial" w:eastAsia="宋体"/>
      </w:rPr>
    </w:lvl>
    <w:lvl w:ilvl="1" w:tentative="0">
      <w:start w:val="1"/>
      <w:numFmt w:val="lowerLetter"/>
      <w:lvlText w:val="%2)"/>
      <w:lvlJc w:val="left"/>
      <w:pPr>
        <w:ind w:left="1440" w:hanging="480"/>
      </w:pPr>
      <w:rPr>
        <w:rFonts w:hint="eastAsia"/>
      </w:rPr>
    </w:lvl>
    <w:lvl w:ilvl="2" w:tentative="0">
      <w:start w:val="1"/>
      <w:numFmt w:val="lowerRoman"/>
      <w:lvlText w:val="%3."/>
      <w:lvlJc w:val="right"/>
      <w:pPr>
        <w:ind w:left="1920" w:hanging="480"/>
      </w:pPr>
      <w:rPr>
        <w:rFonts w:hint="eastAsia"/>
      </w:rPr>
    </w:lvl>
    <w:lvl w:ilvl="3" w:tentative="0">
      <w:start w:val="1"/>
      <w:numFmt w:val="decimal"/>
      <w:lvlText w:val="%4."/>
      <w:lvlJc w:val="left"/>
      <w:pPr>
        <w:ind w:left="2400" w:hanging="480"/>
      </w:pPr>
      <w:rPr>
        <w:rFonts w:hint="eastAsia"/>
      </w:rPr>
    </w:lvl>
    <w:lvl w:ilvl="4" w:tentative="0">
      <w:start w:val="1"/>
      <w:numFmt w:val="lowerLetter"/>
      <w:lvlText w:val="%5)"/>
      <w:lvlJc w:val="left"/>
      <w:pPr>
        <w:ind w:left="2880" w:hanging="480"/>
      </w:pPr>
      <w:rPr>
        <w:rFonts w:hint="eastAsia"/>
      </w:rPr>
    </w:lvl>
    <w:lvl w:ilvl="5" w:tentative="0">
      <w:start w:val="1"/>
      <w:numFmt w:val="lowerRoman"/>
      <w:lvlText w:val="%6."/>
      <w:lvlJc w:val="right"/>
      <w:pPr>
        <w:ind w:left="3360" w:hanging="480"/>
      </w:pPr>
      <w:rPr>
        <w:rFonts w:hint="eastAsia"/>
      </w:rPr>
    </w:lvl>
    <w:lvl w:ilvl="6" w:tentative="0">
      <w:start w:val="1"/>
      <w:numFmt w:val="decimal"/>
      <w:lvlText w:val="%7."/>
      <w:lvlJc w:val="left"/>
      <w:pPr>
        <w:ind w:left="3840" w:hanging="480"/>
      </w:pPr>
      <w:rPr>
        <w:rFonts w:hint="eastAsia"/>
      </w:rPr>
    </w:lvl>
    <w:lvl w:ilvl="7" w:tentative="0">
      <w:start w:val="1"/>
      <w:numFmt w:val="lowerLetter"/>
      <w:lvlText w:val="%8)"/>
      <w:lvlJc w:val="left"/>
      <w:pPr>
        <w:ind w:left="4320" w:hanging="480"/>
      </w:pPr>
      <w:rPr>
        <w:rFonts w:hint="eastAsia"/>
      </w:rPr>
    </w:lvl>
    <w:lvl w:ilvl="8" w:tentative="0">
      <w:start w:val="1"/>
      <w:numFmt w:val="lowerRoman"/>
      <w:lvlText w:val="%9."/>
      <w:lvlJc w:val="right"/>
      <w:pPr>
        <w:ind w:left="4800" w:hanging="480"/>
      </w:pPr>
      <w:rPr>
        <w:rFonts w:hint="eastAsia"/>
      </w:rPr>
    </w:lvl>
  </w:abstractNum>
  <w:abstractNum w:abstractNumId="3">
    <w:nsid w:val="72EE7BF4"/>
    <w:multiLevelType w:val="singleLevel"/>
    <w:tmpl w:val="72EE7BF4"/>
    <w:lvl w:ilvl="0" w:tentative="0">
      <w:start w:val="1"/>
      <w:numFmt w:val="decimal"/>
      <w:lvlText w:val="%1)"/>
      <w:lvlJc w:val="left"/>
      <w:pPr>
        <w:ind w:left="425" w:hanging="425"/>
      </w:pPr>
      <w:rPr>
        <w:rFonts w:hint="default"/>
        <w:b w:val="0"/>
        <w:bCs w:val="0"/>
      </w:rPr>
    </w:lvl>
  </w:abstractNum>
  <w:abstractNum w:abstractNumId="4">
    <w:nsid w:val="7D9B6F3B"/>
    <w:multiLevelType w:val="multilevel"/>
    <w:tmpl w:val="7D9B6F3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ee9e6755-8930-4478-b02e-9237bb361a90"/>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105765E1"/>
    <w:rsid w:val="194F58BE"/>
    <w:rsid w:val="1B300109"/>
    <w:rsid w:val="249F06E1"/>
    <w:rsid w:val="3C523F9D"/>
    <w:rsid w:val="4030107C"/>
    <w:rsid w:val="50264710"/>
    <w:rsid w:val="60701C05"/>
    <w:rsid w:val="64C50CB4"/>
    <w:rsid w:val="710C1EC5"/>
    <w:rsid w:val="74A565C1"/>
    <w:rsid w:val="773E7889"/>
    <w:rsid w:val="77F734C0"/>
    <w:rsid w:val="7B761A97"/>
    <w:rsid w:val="7CC971B4"/>
    <w:rsid w:val="7FE5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qFormat/>
    <w:uiPriority w:val="0"/>
    <w:pPr>
      <w:keepNext/>
      <w:keepLines/>
      <w:jc w:val="left"/>
      <w:outlineLvl w:val="1"/>
    </w:pPr>
    <w:rPr>
      <w:rFonts w:ascii="Arial" w:hAnsi="Arial"/>
      <w:bCs/>
      <w:kern w:val="2"/>
      <w:sz w:val="28"/>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0"/>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7">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Body Text"/>
    <w:basedOn w:val="1"/>
    <w:link w:val="24"/>
    <w:unhideWhenUsed/>
    <w:qFormat/>
    <w:uiPriority w:val="99"/>
    <w:pPr>
      <w:snapToGrid w:val="0"/>
      <w:spacing w:line="440" w:lineRule="exact"/>
    </w:pPr>
    <w:rPr>
      <w:rFonts w:ascii="Times New Roman" w:hAnsi="Times New Roman" w:eastAsia="宋体" w:cs="Times New Roman"/>
      <w:kern w:val="0"/>
      <w:sz w:val="20"/>
      <w:szCs w:val="20"/>
    </w:rPr>
  </w:style>
  <w:style w:type="paragraph" w:styleId="9">
    <w:name w:val="Plain Text"/>
    <w:basedOn w:val="1"/>
    <w:link w:val="23"/>
    <w:qFormat/>
    <w:uiPriority w:val="0"/>
    <w:rPr>
      <w:rFonts w:ascii="宋体" w:hAnsi="Courier New" w:eastAsia="宋体" w:cs="Times New Roman"/>
      <w:szCs w:val="20"/>
    </w:rPr>
  </w:style>
  <w:style w:type="paragraph" w:styleId="10">
    <w:name w:val="footer"/>
    <w:basedOn w:val="1"/>
    <w:link w:val="18"/>
    <w:semiHidden/>
    <w:unhideWhenUsed/>
    <w:qFormat/>
    <w:uiPriority w:val="99"/>
    <w:pPr>
      <w:tabs>
        <w:tab w:val="center" w:pos="4153"/>
        <w:tab w:val="right" w:pos="8306"/>
      </w:tabs>
      <w:snapToGrid w:val="0"/>
      <w:jc w:val="left"/>
    </w:pPr>
    <w:rPr>
      <w:sz w:val="18"/>
      <w:szCs w:val="18"/>
    </w:rPr>
  </w:style>
  <w:style w:type="paragraph" w:styleId="11">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unhideWhenUsed/>
    <w:qFormat/>
    <w:uiPriority w:val="99"/>
    <w:rPr>
      <w:color w:val="0000FF"/>
      <w:u w:val="single"/>
    </w:rPr>
  </w:style>
  <w:style w:type="character" w:customStyle="1" w:styleId="17">
    <w:name w:val="页眉 Char"/>
    <w:basedOn w:val="14"/>
    <w:link w:val="11"/>
    <w:semiHidden/>
    <w:qFormat/>
    <w:uiPriority w:val="99"/>
    <w:rPr>
      <w:sz w:val="18"/>
      <w:szCs w:val="18"/>
    </w:rPr>
  </w:style>
  <w:style w:type="character" w:customStyle="1" w:styleId="18">
    <w:name w:val="页脚 Char"/>
    <w:basedOn w:val="14"/>
    <w:link w:val="10"/>
    <w:semiHidden/>
    <w:qFormat/>
    <w:uiPriority w:val="99"/>
    <w:rPr>
      <w:sz w:val="18"/>
      <w:szCs w:val="18"/>
    </w:rPr>
  </w:style>
  <w:style w:type="character" w:customStyle="1" w:styleId="19">
    <w:name w:val="正文文本缩进 Char"/>
    <w:basedOn w:val="14"/>
    <w:link w:val="2"/>
    <w:qFormat/>
    <w:uiPriority w:val="0"/>
    <w:rPr>
      <w:rFonts w:ascii="宋体" w:hAnsi="宋体" w:eastAsia="宋体" w:cs="Times New Roman"/>
      <w:sz w:val="28"/>
      <w:szCs w:val="24"/>
    </w:rPr>
  </w:style>
  <w:style w:type="character" w:customStyle="1" w:styleId="20">
    <w:name w:val="正文文本缩进 Char1"/>
    <w:basedOn w:val="14"/>
    <w:link w:val="2"/>
    <w:semiHidden/>
    <w:qFormat/>
    <w:uiPriority w:val="99"/>
  </w:style>
  <w:style w:type="character" w:customStyle="1" w:styleId="21">
    <w:name w:val="font11"/>
    <w:basedOn w:val="14"/>
    <w:qFormat/>
    <w:uiPriority w:val="0"/>
    <w:rPr>
      <w:rFonts w:hint="eastAsia" w:ascii="宋体" w:hAnsi="宋体" w:eastAsia="宋体" w:cs="宋体"/>
      <w:color w:val="000000"/>
      <w:sz w:val="24"/>
      <w:szCs w:val="24"/>
      <w:u w:val="none"/>
    </w:rPr>
  </w:style>
  <w:style w:type="character" w:customStyle="1" w:styleId="22">
    <w:name w:val="font21"/>
    <w:basedOn w:val="14"/>
    <w:qFormat/>
    <w:uiPriority w:val="0"/>
    <w:rPr>
      <w:rFonts w:hint="eastAsia" w:ascii="宋体" w:hAnsi="宋体" w:eastAsia="宋体" w:cs="宋体"/>
      <w:b/>
      <w:bCs/>
      <w:color w:val="000000"/>
      <w:sz w:val="24"/>
      <w:szCs w:val="24"/>
      <w:u w:val="none"/>
    </w:rPr>
  </w:style>
  <w:style w:type="character" w:customStyle="1" w:styleId="23">
    <w:name w:val="纯文本 Char"/>
    <w:basedOn w:val="14"/>
    <w:link w:val="9"/>
    <w:qFormat/>
    <w:uiPriority w:val="0"/>
    <w:rPr>
      <w:rFonts w:ascii="宋体" w:hAnsi="Courier New" w:eastAsia="宋体" w:cs="Times New Roman"/>
      <w:szCs w:val="20"/>
    </w:rPr>
  </w:style>
  <w:style w:type="character" w:customStyle="1" w:styleId="24">
    <w:name w:val="正文文本 Char"/>
    <w:basedOn w:val="14"/>
    <w:link w:val="8"/>
    <w:qFormat/>
    <w:uiPriority w:val="99"/>
    <w:rPr>
      <w:rFonts w:ascii="Times New Roman" w:hAnsi="Times New Roman" w:eastAsia="宋体" w:cs="Times New Roman"/>
      <w:kern w:val="0"/>
      <w:sz w:val="20"/>
      <w:szCs w:val="20"/>
    </w:rPr>
  </w:style>
  <w:style w:type="character" w:customStyle="1" w:styleId="25">
    <w:name w:val="font41"/>
    <w:basedOn w:val="14"/>
    <w:qFormat/>
    <w:uiPriority w:val="0"/>
    <w:rPr>
      <w:rFonts w:hint="default" w:ascii="Times New Roman" w:hAnsi="Times New Roman" w:cs="Times New Roman"/>
      <w:color w:val="000000"/>
      <w:sz w:val="20"/>
      <w:szCs w:val="20"/>
      <w:u w:val="none"/>
    </w:rPr>
  </w:style>
  <w:style w:type="character" w:customStyle="1" w:styleId="26">
    <w:name w:val="font31"/>
    <w:basedOn w:val="14"/>
    <w:qFormat/>
    <w:uiPriority w:val="0"/>
    <w:rPr>
      <w:rFonts w:hint="eastAsia" w:ascii="宋体" w:hAnsi="宋体" w:eastAsia="宋体" w:cs="宋体"/>
      <w:color w:val="000000"/>
      <w:sz w:val="20"/>
      <w:szCs w:val="20"/>
      <w:u w:val="none"/>
    </w:rPr>
  </w:style>
  <w:style w:type="paragraph" w:styleId="27">
    <w:name w:val="List Paragraph"/>
    <w:basedOn w:val="1"/>
    <w:qFormat/>
    <w:uiPriority w:val="34"/>
    <w:pPr>
      <w:ind w:firstLine="420" w:firstLineChars="200"/>
    </w:pPr>
    <w:rPr>
      <w:rFonts w:ascii="仿宋" w:hAnsi="仿宋" w:eastAsia="仿宋" w:cs="Times New Roman"/>
      <w:szCs w:val="24"/>
    </w:rPr>
  </w:style>
  <w:style w:type="character" w:customStyle="1" w:styleId="28">
    <w:name w:val="fontstyle01"/>
    <w:basedOn w:val="14"/>
    <w:qFormat/>
    <w:uiPriority w:val="0"/>
    <w:rPr>
      <w:rFonts w:hint="eastAsia" w:ascii="宋体" w:hAnsi="宋体" w:eastAsia="宋体"/>
      <w:color w:val="000000"/>
      <w:sz w:val="18"/>
      <w:szCs w:val="18"/>
    </w:rPr>
  </w:style>
  <w:style w:type="character" w:customStyle="1" w:styleId="29">
    <w:name w:val="font71"/>
    <w:basedOn w:val="14"/>
    <w:qFormat/>
    <w:uiPriority w:val="0"/>
    <w:rPr>
      <w:rFonts w:hint="default" w:ascii="Times New Roman" w:hAnsi="Times New Roman" w:cs="Times New Roman"/>
      <w:color w:val="000000"/>
      <w:sz w:val="16"/>
      <w:szCs w:val="16"/>
      <w:u w:val="none"/>
    </w:rPr>
  </w:style>
  <w:style w:type="character" w:customStyle="1" w:styleId="30">
    <w:name w:val="font61"/>
    <w:basedOn w:val="14"/>
    <w:qFormat/>
    <w:uiPriority w:val="0"/>
    <w:rPr>
      <w:rFonts w:hint="eastAsia" w:ascii="宋体" w:hAnsi="宋体" w:eastAsia="宋体" w:cs="宋体"/>
      <w:color w:val="000000"/>
      <w:sz w:val="16"/>
      <w:szCs w:val="16"/>
      <w:u w:val="none"/>
    </w:rPr>
  </w:style>
  <w:style w:type="paragraph" w:customStyle="1" w:styleId="31">
    <w:name w:val="7 正文"/>
    <w:basedOn w:val="7"/>
    <w:qFormat/>
    <w:uiPriority w:val="0"/>
    <w:pPr>
      <w:spacing w:before="100" w:beforeAutospacing="1" w:after="100" w:afterAutospacing="1" w:line="300" w:lineRule="auto"/>
      <w:ind w:firstLine="480"/>
      <w:jc w:val="left"/>
    </w:pPr>
    <w:rPr>
      <w:rFonts w:ascii="Arial" w:hAnsi="Arial"/>
      <w:kern w:val="2"/>
      <w:sz w:val="24"/>
      <w:szCs w:val="24"/>
    </w:rPr>
  </w:style>
  <w:style w:type="paragraph" w:customStyle="1" w:styleId="32">
    <w:name w:val="4 四级标题"/>
    <w:basedOn w:val="1"/>
    <w:qFormat/>
    <w:uiPriority w:val="0"/>
    <w:pPr>
      <w:spacing w:before="100" w:beforeAutospacing="1" w:after="100" w:afterAutospacing="1" w:line="300" w:lineRule="auto"/>
    </w:pPr>
    <w:rPr>
      <w:rFonts w:ascii="Arial" w:hAnsi="Arial" w:eastAsiaTheme="minorEastAsia" w:cstheme="minorBidi"/>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20</Pages>
  <Words>11334</Words>
  <Characters>11918</Characters>
  <Lines>7</Lines>
  <Paragraphs>2</Paragraphs>
  <TotalTime>3</TotalTime>
  <ScaleCrop>false</ScaleCrop>
  <LinksUpToDate>false</LinksUpToDate>
  <CharactersWithSpaces>12013</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2024-06-24T06:32:42Z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4BFED51567BE4D34A9E188632B9C94F4</vt:lpwstr>
  </property>
</Properties>
</file>