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重庆医科大学附属口腔医院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内控咨询服务招标项目阳光推介</w:t>
      </w:r>
    </w:p>
    <w:p>
      <w:pPr>
        <w:pStyle w:val="4"/>
        <w:bidi w:val="0"/>
        <w:jc w:val="center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需求公告</w:t>
      </w:r>
    </w:p>
    <w:p>
      <w:pPr>
        <w:ind w:left="0" w:leftChars="0" w:firstLine="0" w:firstLineChars="0"/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需求公告和踏勘现场时间：2024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none"/>
          <w:shd w:val="clear" w:color="auto" w:fill="FFFFFF"/>
          <w:lang w:val="en-US" w:eastAsia="zh-CN"/>
        </w:rPr>
        <w:t>年4月9日至2024年4月16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日17:30止。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二、报名方式及时间：2024年4月16日17:30前，邮件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发送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至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公司参与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重庆医科大学附属口腔医院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内控咨询服务招标项目阳光推介</w:t>
      </w:r>
      <w:bookmarkStart w:id="2" w:name="_GoBack"/>
      <w:bookmarkEnd w:id="2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》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，邮件内容需写上公司名称，参加宣讲联系人，联系电话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三、各供应商到现场参会人数1-2人，结合我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院实际和本公告第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点和附件的推介内容要求，拟定推介宣讲材料，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每个供应商宣讲时间3-5分钟，现场宣讲并提交宣讲材料纸质版和电子版，具体时间地点另行通知，请留意邮件和保持电话畅通。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四、采购联系人：陈老师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023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88860001，技术联系人：王老师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02388860100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、推介内容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为进一步加强单位内部控制建设工作，规范本单位内部经济和业务活动，强化对内部权力运行的制约，防止内部权力滥用，建立健全科学高效的制约和监督体系，我院拟聘请一家内控咨询单位。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1.建设目标：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（1）根据国家相关政策及医疗行业要求，与单位资料逐项比对，全面评价重庆医科大学附属口腔医院现有内部控制建设情况，出具全面的内部控制现状评价报告。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（2）全面完成重庆医科大学附属口腔医院内部控制建设任务。基于单位当期须遵循的有效外部政策，全面梳理现有与经济活动相关的制度、流程、表单等，在保障单位流程依法合规的基础上，结合单位实际情况，进一步明确职责，改进和优化流程，建设起符合医院实际，可有效运行的内控制度流程文件，切实取得内部控制建设实效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主要业务范围内容如下：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①六大经济领域：预算管理、收支管理、采购管理、资产管理、建设项目管理和合同管理等六大经济领域。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②医院专项管理：医疗业务管理、科研项目和临床试验项目管理、教学管理、互联网诊疗管理、医联体管理、信息系统管理。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2.建设成果及要求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（1）《重庆医科大学附属口腔医院内部控制风险评估报告》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通过单位现状与外部政策对标，找到差异点，针对差异进行分析，提出单位的内控风险及整改措施建议，形成《单位内部控制风险评估报告》。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（2）《重庆医科大学附属口腔医院内部控制管理手册》——内控体系的运作机制，内控工作的指导性文件。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是本单位内部控制工作的规范指导性文件，包括本单位开展内部控制工作的依据、方法、组织架构和适用范围等内容。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（3）编制《重庆医科大学附属口腔医院内部控制流程手册》——融入内控要素的单位内部业务流程。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是依据外部政策要求，结合单位内部实际协商形成的业务流程，包括手册说明、业务概述、流程目录、流程图和流程说明、控制要素等内容。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3.验收标准：既符合外部政策，又符合单位实际。</w:t>
      </w:r>
    </w:p>
    <w:p>
      <w:p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4.项目交付时间：自合同签订之日起，6个月内完成全部内控建设工作。</w:t>
      </w:r>
    </w:p>
    <w:p>
      <w:pPr>
        <w:rPr>
          <w:rFonts w:hint="eastAsia" w:cs="Tahoma" w:asciiTheme="minorEastAsia" w:hAnsiTheme="minorEastAsia"/>
          <w:b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bCs w:val="0"/>
          <w:color w:val="333333"/>
          <w:sz w:val="28"/>
          <w:szCs w:val="28"/>
          <w:shd w:val="clear" w:color="auto" w:fill="FFFFFF"/>
          <w:lang w:val="en-US" w:eastAsia="zh-CN"/>
        </w:rPr>
        <w:t>备注：</w:t>
      </w:r>
    </w:p>
    <w:p>
      <w:pPr>
        <w:ind w:firstLine="560" w:firstLineChars="200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.请针对以上内容给出讲解PPT，内容包含内部控制建设方案（包括建设思路、工作方法及内容、建设成果展示），总体实施方案（包括工作机制和双方职责分工、阶段性工作计划）以及建设概算（包含“6+6”各经济活动项目的报价）等三部分内容。</w:t>
      </w:r>
    </w:p>
    <w:p>
      <w:pPr>
        <w:ind w:firstLine="560" w:firstLineChars="200"/>
        <w:jc w:val="left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2.讲解PPT中中还应明确服务质量承诺以及自身优势介绍等。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bidi w:val="0"/>
        <w:jc w:val="left"/>
        <w:rPr>
          <w:rFonts w:hint="eastAsia"/>
          <w:lang w:eastAsia="zh-CN"/>
        </w:rPr>
      </w:pPr>
      <w:bookmarkStart w:id="0" w:name="_Toc36459709"/>
      <w:r>
        <w:rPr>
          <w:rFonts w:hint="eastAsia"/>
          <w:sz w:val="32"/>
          <w:szCs w:val="20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重庆医科大学附属口腔医院</w:t>
      </w:r>
    </w:p>
    <w:p>
      <w:pPr>
        <w:pStyle w:val="4"/>
        <w:spacing w:line="500" w:lineRule="exact"/>
        <w:jc w:val="center"/>
        <w:rPr>
          <w:rFonts w:hint="eastAsia" w:ascii="方正仿宋_GBK" w:eastAsia="方正仿宋_GBK"/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内控咨询服务招标项目需求</w:t>
      </w:r>
    </w:p>
    <w:p>
      <w:pPr>
        <w:pStyle w:val="4"/>
        <w:spacing w:line="500" w:lineRule="exact"/>
        <w:ind w:firstLine="482" w:firstLineChars="200"/>
        <w:rPr>
          <w:rFonts w:hint="eastAsia"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一、招标项目一览表</w:t>
      </w:r>
      <w:bookmarkEnd w:id="0"/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740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单位/数量</w:t>
            </w:r>
          </w:p>
        </w:tc>
        <w:tc>
          <w:tcPr>
            <w:tcW w:w="2169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10" w:type="pct"/>
            <w:noWrap w:val="0"/>
            <w:vAlign w:val="center"/>
          </w:tcPr>
          <w:p>
            <w:pPr>
              <w:pStyle w:val="5"/>
              <w:spacing w:line="240" w:lineRule="atLeast"/>
              <w:ind w:firstLine="0"/>
              <w:outlineLvl w:val="0"/>
              <w:rPr>
                <w:rFonts w:hint="default" w:ascii="方正仿宋_GBK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重庆医科大学附属口腔医院</w:t>
            </w: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>内控咨询服务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2169" w:type="pct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pStyle w:val="4"/>
        <w:spacing w:line="500" w:lineRule="exact"/>
        <w:ind w:firstLine="482" w:firstLineChars="200"/>
        <w:rPr>
          <w:rFonts w:hint="eastAsia" w:ascii="方正仿宋_GBK" w:eastAsia="方正仿宋_GBK"/>
          <w:b/>
          <w:sz w:val="24"/>
        </w:rPr>
      </w:pPr>
      <w:bookmarkStart w:id="1" w:name="_Toc36459710"/>
      <w:r>
        <w:rPr>
          <w:rFonts w:hint="eastAsia" w:ascii="方正仿宋_GBK" w:eastAsia="方正仿宋_GBK"/>
          <w:b/>
          <w:sz w:val="24"/>
        </w:rPr>
        <w:t>二、招标项目服务需求</w:t>
      </w:r>
      <w:bookmarkEnd w:id="1"/>
    </w:p>
    <w:p>
      <w:pPr>
        <w:spacing w:line="400" w:lineRule="exact"/>
        <w:outlineLvl w:val="2"/>
        <w:rPr>
          <w:rFonts w:hint="default" w:ascii="方正仿宋_GBK" w:hAnsi="宋体" w:eastAsia="方正仿宋_GBK"/>
          <w:sz w:val="24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8"/>
        </w:rPr>
        <w:t>（一）</w:t>
      </w:r>
      <w:r>
        <w:rPr>
          <w:rFonts w:hint="eastAsia" w:ascii="方正仿宋_GBK" w:hAnsi="宋体" w:eastAsia="方正仿宋_GBK"/>
          <w:sz w:val="24"/>
          <w:szCs w:val="28"/>
          <w:lang w:val="en-US" w:eastAsia="zh-CN"/>
        </w:rPr>
        <w:t>业务范围及目的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1.</w:t>
      </w:r>
      <w:r>
        <w:rPr>
          <w:rFonts w:hint="eastAsia" w:ascii="方正仿宋_GBK" w:hAnsi="宋体" w:eastAsia="方正仿宋_GBK"/>
          <w:sz w:val="24"/>
          <w:szCs w:val="24"/>
        </w:rPr>
        <w:t>为进一步加强单位内部控制建设工作，规范本单位内部经济和业务活动，强化对内部权力运行的制约，防止内部权力滥用，建立健全科学高效的制约和监督体系，决定聘请一家内控咨询单位，由该单位指派专家团队以合规为基础，以问题为导向，以有效落地为目标，开展内控建设工作；内控流程的设计，需要考虑信息化实施，确保咨询建设成果能够作为信息化运行的依据，最终形成既符合外部政策要求，又符合我院实际的，能够真正落地执行的内控建设成果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.内部控制建设的范围：全面评估医院风险管理及内部控制的形状，评估单位层面风险。围绕医院含预算业务、收支业务、采购业务、资产管理、建设项目管理、合同管理、医疗业务管理、科研项目和临床试验项目管理、教学管理、互联网诊疗管理、医联体管理、信息系统管理十二大类经济活动，梳理相关管理制度，评估业务层面的具体操作风险，优化业务流程并绘制流程图，完成内部控制体系的建设。</w:t>
      </w:r>
    </w:p>
    <w:p>
      <w:pPr>
        <w:snapToGrid w:val="0"/>
        <w:spacing w:line="400" w:lineRule="exact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（二）内部控制建设技术要求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1、现状分析及风险评估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（1）制定医院贯彻落实内部控制规范的实施方案，明确医院内部控制体系建设的原则和目标，设计建设项目工作计划。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2）从单位层面及业务层面（预算业务、收支业务、采购业务、资产管理、建设项目管理、合同管理、医疗业务管理、科研项目和临床试验项目管理、教学管理、互联网诊疗管理、医联体管理、信息系统管理十二大类经济活动）梳理相关管理制度，评估业务层面的具体操作风险，优化业务流程并绘制流程图，完成内部控制体系的建设。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（3）预期成果包括：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内部控制建设方案、业务流程框架、内部控制流程文件、风险评估报告。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2.内控体系建设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（1）围绕风险评估报告所揭示的内部控制薄弱环节和控制缺陷，从制度完善、业务流程优化等方面提出整改建议；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（2）与相关职能部门沟通确认内控缺陷和整改建议，并协助其制定缺陷整改计划；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（3）经过整改、优化后，协助我院建立起一套完善有效、可操作性强的内部控制体系，并编制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《重庆医科大学附属口腔医院内部控制管理手册》、</w:t>
      </w:r>
      <w:r>
        <w:rPr>
          <w:rFonts w:hint="eastAsia" w:ascii="方正仿宋_GBK" w:hAnsi="宋体" w:eastAsia="方正仿宋_GBK"/>
          <w:sz w:val="24"/>
          <w:szCs w:val="24"/>
        </w:rPr>
        <w:t>《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重庆医科大学附属口腔医院内部控制流程手册</w:t>
      </w:r>
      <w:r>
        <w:rPr>
          <w:rFonts w:hint="eastAsia" w:ascii="方正仿宋_GBK" w:hAnsi="宋体" w:eastAsia="方正仿宋_GBK"/>
          <w:sz w:val="24"/>
          <w:szCs w:val="24"/>
        </w:rPr>
        <w:t>》。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（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）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预期成果包括：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内部控制体系管理建设报告、缺陷整改计划、内部控制管理手册、内部控制流程手册。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3.项目总结与培训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（1）对整个建设项目进行系统总结；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（2）围绕内部控制体系开展相关宣讲及业务培训工作，实现知识转移。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（3）预期成果包括：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内部控制建设项目总结报告、内部控制培训材料。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要求预期工作成果必须具体、清晰、详尽，将成果对应于项目建设各个阶段，对成果进行简要展示，提高成果显性化程度。</w:t>
      </w:r>
    </w:p>
    <w:p>
      <w:pPr>
        <w:numPr>
          <w:ilvl w:val="0"/>
          <w:numId w:val="1"/>
        </w:numPr>
        <w:snapToGrid w:val="0"/>
        <w:spacing w:line="400" w:lineRule="exact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其他要求</w:t>
      </w:r>
    </w:p>
    <w:p>
      <w:pPr>
        <w:numPr>
          <w:ilvl w:val="0"/>
          <w:numId w:val="0"/>
        </w:num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1.验收标准：既符合外部政策，又符合单位实际；</w:t>
      </w:r>
    </w:p>
    <w:p>
      <w:pPr>
        <w:snapToGrid w:val="0"/>
        <w:spacing w:line="400" w:lineRule="exact"/>
        <w:ind w:left="479" w:leftChars="228" w:firstLine="0" w:firstLineChars="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宋体" w:eastAsia="方正仿宋_GBK"/>
          <w:sz w:val="24"/>
          <w:szCs w:val="24"/>
        </w:rPr>
        <w:t>.采购项目交付时间：自合同签订之日起，6个月内完成全部内控建设工作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；</w:t>
      </w:r>
    </w:p>
    <w:p>
      <w:pPr>
        <w:snapToGrid w:val="0"/>
        <w:spacing w:line="400" w:lineRule="exact"/>
        <w:ind w:left="479" w:leftChars="228" w:firstLine="0" w:firstLineChars="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宋体" w:eastAsia="方正仿宋_GBK"/>
          <w:sz w:val="24"/>
          <w:szCs w:val="24"/>
        </w:rPr>
        <w:t>.全过程有专人负责，积极主动工作，处理问题响应及时、有效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；</w:t>
      </w:r>
    </w:p>
    <w:p>
      <w:pPr>
        <w:snapToGrid w:val="0"/>
        <w:spacing w:line="400" w:lineRule="exact"/>
        <w:ind w:left="479" w:leftChars="228" w:firstLine="0" w:firstLineChars="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4.本项目不接受联合体招标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>
      <w:pPr>
        <w:pStyle w:val="1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829E1"/>
    <w:multiLevelType w:val="singleLevel"/>
    <w:tmpl w:val="2FD829E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2cef54b8-afae-4e6c-b5fa-b230a6124c21"/>
  </w:docVars>
  <w:rsids>
    <w:rsidRoot w:val="00000000"/>
    <w:rsid w:val="0214222E"/>
    <w:rsid w:val="02551A35"/>
    <w:rsid w:val="057175F2"/>
    <w:rsid w:val="091C32AD"/>
    <w:rsid w:val="0A105014"/>
    <w:rsid w:val="0A9E5F43"/>
    <w:rsid w:val="0CD228BA"/>
    <w:rsid w:val="0E91133C"/>
    <w:rsid w:val="0F59739F"/>
    <w:rsid w:val="10FC36C7"/>
    <w:rsid w:val="127759F8"/>
    <w:rsid w:val="18D13FFD"/>
    <w:rsid w:val="1CFC0502"/>
    <w:rsid w:val="1DE94B59"/>
    <w:rsid w:val="1E42510C"/>
    <w:rsid w:val="1F266525"/>
    <w:rsid w:val="21FA2EEF"/>
    <w:rsid w:val="22C73B0B"/>
    <w:rsid w:val="25AC3902"/>
    <w:rsid w:val="27750300"/>
    <w:rsid w:val="29540AE7"/>
    <w:rsid w:val="31AA336F"/>
    <w:rsid w:val="347A21AB"/>
    <w:rsid w:val="34985AAD"/>
    <w:rsid w:val="34E61EA6"/>
    <w:rsid w:val="35611EC4"/>
    <w:rsid w:val="35845BB2"/>
    <w:rsid w:val="378A0C11"/>
    <w:rsid w:val="378E56B2"/>
    <w:rsid w:val="37A942AC"/>
    <w:rsid w:val="3E540005"/>
    <w:rsid w:val="3F171845"/>
    <w:rsid w:val="4054615B"/>
    <w:rsid w:val="4303456B"/>
    <w:rsid w:val="44801C3A"/>
    <w:rsid w:val="49BC0704"/>
    <w:rsid w:val="49E937D3"/>
    <w:rsid w:val="50463D38"/>
    <w:rsid w:val="5943141C"/>
    <w:rsid w:val="5ACE772C"/>
    <w:rsid w:val="5AE26B56"/>
    <w:rsid w:val="63D148B0"/>
    <w:rsid w:val="65277A26"/>
    <w:rsid w:val="68985F6B"/>
    <w:rsid w:val="69C77AF7"/>
    <w:rsid w:val="6B362ECF"/>
    <w:rsid w:val="6EFA1C55"/>
    <w:rsid w:val="70EF3427"/>
    <w:rsid w:val="7521703F"/>
    <w:rsid w:val="774331D0"/>
    <w:rsid w:val="7958272C"/>
    <w:rsid w:val="79A90D10"/>
    <w:rsid w:val="7B4274CF"/>
    <w:rsid w:val="7C1A100D"/>
    <w:rsid w:val="7F7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kern w:val="2"/>
      <w:sz w:val="32"/>
    </w:rPr>
  </w:style>
  <w:style w:type="paragraph" w:customStyle="1" w:styleId="7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0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2422</Words>
  <Characters>2489</Characters>
  <Lines>0</Lines>
  <Paragraphs>0</Paragraphs>
  <TotalTime>31</TotalTime>
  <ScaleCrop>false</ScaleCrop>
  <LinksUpToDate>false</LinksUpToDate>
  <CharactersWithSpaces>2499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pc</dc:creator>
  <cp:lastModifiedBy>小陈Clam</cp:lastModifiedBy>
  <dcterms:modified xsi:type="dcterms:W3CDTF">2024-04-09T03:47:47Z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FD467F85274B4C05A968CF9E932E341D_13</vt:lpwstr>
  </property>
</Properties>
</file>