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重庆医科大学口腔医学院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日至2022年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月1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日17: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四、报价（需盖章PDF或图片电子版，按照后附报价格式要求）发送：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公司重医口腔医学院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五、重庆医科大学附属口腔医院,采购联系人：陈老师023-88860001,技术联系人:董老师023-88602488。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</w:rPr>
        <w:t>5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eastAsia="zh-CN"/>
        </w:rPr>
        <w:t>套种植机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1.主机微型电脑控制、按键式面板、内或外置冷却水泵。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2.冷却水泵流量可调节。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3.主机屏幕可显示转速、扭矩、冷却水流量、转速比等信息。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4.马达转速可调节，转速至少覆盖100rpm-4000rpm范围。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5.马达接口符合ISO 3964标准的E型接口。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6.当扭矩超过设定安全值时，有故障报警，并自动停止。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7.马达无碳刷结构，可高温高压消毒。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8.马达光照强度≥20000lux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9.种植系统搭配的手机头部采用六角形夹持系统。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10.种植手机减速比20:1。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11.种植手机扭矩可调，最大扭矩≥55Ncm。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12.种植手机可高温高压消毒、按压式车针锁紧装置。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13.存储程序数量≥6种种植程序，并可自行编写程序。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14.脚踏开关可控制马达开关、转速、正反转，程序选择、水泵开关。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15.每套设备配置要求：主机1台、马达1支、马达线≥1根、给水支架≥1个、冲水管≥3根、20:1种植手机≥1支、脚踏开关1个。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16.须列出质保期内的耗材及易损件(马达、马达线、种植手机、冲水管等)价格清单，如部件未列入，视为普通部件，适用整机质保条款。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17主机、马达、种植手机为欧美进口（需提供相关证明材料）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18.质保：整机质保≥2年（马达线质保≥1年）。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57299"/>
    <w:rsid w:val="00895C02"/>
    <w:rsid w:val="008C072C"/>
    <w:rsid w:val="009101F8"/>
    <w:rsid w:val="00913B64"/>
    <w:rsid w:val="00916323"/>
    <w:rsid w:val="0095176D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D577C"/>
    <w:rsid w:val="00FE7DF3"/>
    <w:rsid w:val="00FF3943"/>
    <w:rsid w:val="03143E53"/>
    <w:rsid w:val="0EB044ED"/>
    <w:rsid w:val="2DEA61DF"/>
    <w:rsid w:val="56314BBA"/>
    <w:rsid w:val="78A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870</Words>
  <Characters>982</Characters>
  <Lines>7</Lines>
  <Paragraphs>2</Paragraphs>
  <TotalTime>8</TotalTime>
  <ScaleCrop>false</ScaleCrop>
  <LinksUpToDate>false</LinksUpToDate>
  <CharactersWithSpaces>1047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2023-08-08T08:48:25Z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05D9E5EA0444438BBFC7EA4A30118C8B</vt:lpwstr>
  </property>
</Properties>
</file>