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四、报价（需盖章PDF或图片电子版，按照后附报价格式要求）发送：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老师15523280138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bookmarkStart w:id="4" w:name="_GoBack"/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智能热成像预警系统</w:t>
      </w:r>
      <w:bookmarkEnd w:id="4"/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，按项目一览表格式附分项明细报价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，维保义务结束后付款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附后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br w:type="page"/>
      </w:r>
    </w:p>
    <w:p>
      <w:pPr>
        <w:pStyle w:val="2"/>
        <w:spacing w:line="500" w:lineRule="exact"/>
        <w:ind w:firstLine="803" w:firstLineChars="200"/>
        <w:jc w:val="center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bookmarkStart w:id="0" w:name="_Toc491697991"/>
      <w:r>
        <w:rPr>
          <w:rFonts w:hint="eastAsia" w:asciiTheme="minorEastAsia" w:hAnsiTheme="minorEastAsia" w:cstheme="minorEastAsia"/>
          <w:b/>
          <w:sz w:val="40"/>
          <w:szCs w:val="36"/>
          <w:lang w:eastAsia="zh-CN"/>
        </w:rPr>
        <w:t>项目需求</w:t>
      </w:r>
    </w:p>
    <w:p>
      <w:pPr>
        <w:pStyle w:val="2"/>
        <w:spacing w:line="500" w:lineRule="exact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、投标人资格要求</w:t>
      </w:r>
      <w:bookmarkEnd w:id="0"/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合格投标人应符合政府采购法第二十二条规定的基本条件。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（四）有依法缴纳税收和社会保障资金的良好记录；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（五）参加政府采购活动前三年内，在经营活动中没有重大违法记录；</w:t>
      </w:r>
    </w:p>
    <w:p>
      <w:pPr>
        <w:pStyle w:val="24"/>
        <w:spacing w:line="400" w:lineRule="exact"/>
        <w:ind w:left="480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（六）法律、行政法规规定的其他条件。</w:t>
      </w:r>
    </w:p>
    <w:p>
      <w:pPr>
        <w:pStyle w:val="4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    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七）投标人需具有相关弱电施工资质。</w:t>
      </w:r>
    </w:p>
    <w:p>
      <w:pPr>
        <w:pStyle w:val="2"/>
        <w:spacing w:line="500" w:lineRule="exact"/>
        <w:ind w:left="480"/>
        <w:rPr>
          <w:rFonts w:asciiTheme="minorEastAsia" w:hAnsiTheme="minorEastAsia" w:eastAsiaTheme="minorEastAsia" w:cstheme="minorEastAsia"/>
          <w:b/>
          <w:sz w:val="24"/>
        </w:rPr>
      </w:pPr>
      <w:bookmarkStart w:id="1" w:name="_Toc491697998"/>
      <w:r>
        <w:rPr>
          <w:rFonts w:hint="eastAsia" w:asciiTheme="minorEastAsia" w:hAnsiTheme="minorEastAsia" w:cs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、招标项目一览表</w:t>
      </w:r>
      <w:bookmarkEnd w:id="1"/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1961"/>
        <w:gridCol w:w="1961"/>
        <w:gridCol w:w="1961"/>
        <w:gridCol w:w="19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9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9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999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99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0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9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999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智能热成像预警摄像机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两院区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POE交换机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两院区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bookmarkStart w:id="2" w:name="_Toc491697999"/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管理平台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上清寺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上清寺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监控硬盘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上清寺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专用监控电脑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带外置音响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两院区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安装调试以及后期维护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含辅材（包含电源线、水晶头、电工胶、线管、卡子、扎带\插线板等），包干价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1"/>
                <w:szCs w:val="21"/>
              </w:rPr>
              <w:t>其他要求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1"/>
                <w:szCs w:val="21"/>
              </w:rPr>
              <w:t>注意事项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500" w:lineRule="exact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、招标项目技术需求</w:t>
      </w:r>
      <w:bookmarkEnd w:id="2"/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94"/>
        <w:gridCol w:w="6499"/>
        <w:gridCol w:w="513"/>
        <w:gridCol w:w="528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17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3346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参数</w:t>
            </w:r>
          </w:p>
        </w:tc>
        <w:tc>
          <w:tcPr>
            <w:tcW w:w="292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306" w:type="pct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17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346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92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智能热成像预警摄像机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1.具有智能红外热成像测温报警功能，可对设定区域提供7X24小时不间断测温报警服务；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2.热成像测温范围覆盖0-150℃区间；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3.热成像物理分辨率≧160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120；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4.热成像响应波段覆盖8-14μm区间；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5.热成像方式：非制冷方式，无需使用任何制冷剂；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6. 噪声等效温差(NETD)≦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color w:val="auto"/>
                <w:sz w:val="21"/>
                <w:szCs w:val="21"/>
              </w:rPr>
              <w:t>0mk</w:t>
            </w:r>
            <w:r>
              <w:rPr>
                <w:rFonts w:hint="eastAsia"/>
                <w:color w:val="auto"/>
                <w:sz w:val="21"/>
                <w:szCs w:val="21"/>
              </w:rPr>
              <w:t>, 最小可分辨温差≤150mk</w:t>
            </w:r>
            <w:r>
              <w:rPr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7.温度异常功能：支持全屏测温及专家模式测温，专家模式至少支持8个点、8个框测温规则；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8.可见光分辨率≧400万像素；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9.支持热成像通道融合可见光图像信息，提升热成像通道图像细节；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10.支持可见光通道图像中叠加热成像信息；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11.防火监测应用：热成像通道至少吸烟检测、火点检测、温度异常，可见光通道至少支持烟雾检测；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12.可根据使用者需要，独立设置每个热成像摄像头不同报警温度阈值；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13.摄像头具有本地声</w:t>
            </w:r>
            <w:r>
              <w:rPr>
                <w:rFonts w:hint="eastAsia"/>
                <w:color w:val="auto"/>
                <w:sz w:val="21"/>
                <w:szCs w:val="21"/>
              </w:rPr>
              <w:t>光联动</w:t>
            </w:r>
            <w:r>
              <w:rPr>
                <w:color w:val="auto"/>
                <w:sz w:val="21"/>
                <w:szCs w:val="21"/>
              </w:rPr>
              <w:t>报警功能；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14.热成像吸烟检测报警距离≧5m；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15.热成像火点（0.1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0.1m）检测报警距离≧25m；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16.外壳防护等级≧IP67；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17.设备至少支持在-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color w:val="auto"/>
                <w:sz w:val="21"/>
                <w:szCs w:val="21"/>
              </w:rPr>
              <w:t>0℃至85℃范围内正常工作；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18.北部院区需支持接入医院现有海康威视Infovision iHospital智慧医院管理平台并</w:t>
            </w:r>
            <w:r>
              <w:rPr>
                <w:rFonts w:hint="eastAsia"/>
                <w:color w:val="auto"/>
                <w:sz w:val="21"/>
                <w:szCs w:val="21"/>
              </w:rPr>
              <w:t>完整</w:t>
            </w:r>
            <w:r>
              <w:rPr>
                <w:color w:val="auto"/>
                <w:sz w:val="21"/>
                <w:szCs w:val="21"/>
              </w:rPr>
              <w:t>实现监控、测温、</w:t>
            </w:r>
            <w:r>
              <w:rPr>
                <w:rFonts w:hint="eastAsia"/>
                <w:color w:val="auto"/>
                <w:sz w:val="21"/>
                <w:szCs w:val="21"/>
              </w:rPr>
              <w:t>系统</w:t>
            </w:r>
            <w:r>
              <w:rPr>
                <w:color w:val="auto"/>
                <w:sz w:val="21"/>
                <w:szCs w:val="21"/>
              </w:rPr>
              <w:t>联动报警等管理功能。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19.投标设备采用POE方式供电，使用医院自有交换机富余端口（POE）。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100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两院区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POE交换机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>单台设备配置要求:配备24个千兆电口，4个千兆光口;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设备性能:交换容量336Gbps，包转发率51Mpps;(此参数交换机，影响前端实时数据传输，后端无法及时计算前端采集的数据)(提供制造商厂商官方网站截图证明)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>
              <w:rPr>
                <w:rFonts w:hint="default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</w:rPr>
              <w:t>路由功能:支持IPv4/IPv6静态路由、RIP，支持ospf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绿色节能:支持端口定时down功能;支持端口休眠，关闭没有应用的端口，节省能源;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虚拟化堆叠功能:支持堆叠组内各设备负载分担功能，最大支持9台设备堆叠，堆叠链路支持余保护、快速收敛，收敛时间&lt;=50ms，支持单点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5.</w:t>
            </w:r>
            <w:r>
              <w:rPr>
                <w:rFonts w:hint="eastAsia"/>
                <w:color w:val="auto"/>
                <w:sz w:val="21"/>
                <w:szCs w:val="21"/>
              </w:rPr>
              <w:t>管理功能支持千兆接口做横向虚拟化;(提供相关功能检验报告，并加盖生产厂家鲜章)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default"/>
                <w:color w:val="auto"/>
                <w:sz w:val="21"/>
                <w:szCs w:val="21"/>
              </w:rPr>
              <w:t>6.</w:t>
            </w:r>
            <w:r>
              <w:rPr>
                <w:rFonts w:hint="eastAsia"/>
                <w:color w:val="auto"/>
                <w:sz w:val="21"/>
                <w:szCs w:val="21"/>
              </w:rPr>
              <w:t>CPU保护功能:支持CPU保护功能，能限制非法报文对CPU的攻击，保护交换机在各种环境下稳定工作;(提供相关功能检验报告，并加盖生产厂家鲜章)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7.为满足供电需求，要求交流供电功耗2375W;提供制造厂商官网截图证明;提供工信部入网证书并加盖厂商鲜章。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冉家坝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管理平台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1.支持监控室远程联动声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音</w:t>
            </w:r>
            <w:r>
              <w:rPr>
                <w:color w:val="auto"/>
                <w:sz w:val="21"/>
                <w:szCs w:val="21"/>
              </w:rPr>
              <w:t>报警，出现报警时，监控平台可联动展示报警画面；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2.系统至少支持用户权限管理；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color w:val="auto"/>
                <w:sz w:val="21"/>
                <w:szCs w:val="21"/>
              </w:rPr>
              <w:t>.能同时对画面中的多个点位进行温度监测。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4.支持对摄像头单独进行编码标记。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仅上清寺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硬盘录像机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配备同品牌硬盘录像机，容量支持1080P分辨率模式下存储时间</w:t>
            </w:r>
            <w:r>
              <w:rPr>
                <w:rFonts w:hint="eastAsia"/>
                <w:color w:val="auto"/>
                <w:sz w:val="21"/>
                <w:szCs w:val="21"/>
              </w:rPr>
              <w:t>≧</w:t>
            </w:r>
            <w:r>
              <w:rPr>
                <w:color w:val="auto"/>
                <w:sz w:val="21"/>
                <w:szCs w:val="21"/>
              </w:rPr>
              <w:t>3天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仅上清寺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监控硬盘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配备监控录像专用硬盘（北部院区为在医院现有录像存储系统上加装硬盘，需确保系统兼容性），容量支持1080P分辨率模式下存储时间≧3天；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块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根据实际需要自行核算数量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满足要求即可，不单独核增费用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监控电脑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1.配备7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24小时运行专用监控电脑，保障全天候不间断安全运行。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2.电脑配置：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Intel i5 12400及以上CPU，内存≧16G，1050ti</w:t>
            </w:r>
            <w:r>
              <w:rPr>
                <w:rFonts w:hint="eastAsia"/>
                <w:color w:val="auto"/>
                <w:sz w:val="21"/>
                <w:szCs w:val="21"/>
              </w:rPr>
              <w:t>4G独显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或更高档独立显卡，256GB以上SSD，1TB以上HDD，23寸以上专用液晶监视器。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3.带有独立外置音响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两院区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安装调试及培训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含辅材（包含电源线、六类网线、水晶头、电工胶、线管、卡子、扎带\插线板等）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项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包干价，不单独计费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其他要求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auto"/>
                <w:sz w:val="21"/>
                <w:szCs w:val="21"/>
              </w:rPr>
              <w:t>1.管理平台永久免费使用，无任何年费；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承诺每年提供至少一次免费上门检修服务；</w:t>
            </w:r>
          </w:p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投标人应具有弱电消防等相关施工资质。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注意事项</w:t>
            </w:r>
          </w:p>
        </w:tc>
        <w:tc>
          <w:tcPr>
            <w:tcW w:w="3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1、因场地限制，本次招标采购的设备要求放到对应机柜内。欢迎潜在投标人实地到院考察。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2、本次采购的网络设备要求与现有的网络设备兼容。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3、医院内原不达标的监控设备，中标人应与医院充分沟通，并免费拆除相关设施设备，拆除的设施设备归医院处置。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4、安装线路需严格按照消防弱电布线相关要求</w:t>
            </w:r>
            <w:r>
              <w:rPr>
                <w:rFonts w:hint="eastAsia"/>
                <w:sz w:val="21"/>
                <w:szCs w:val="21"/>
              </w:rPr>
              <w:t>，新增的交换机必须装入医院现有弱电井机柜内</w:t>
            </w:r>
            <w:r>
              <w:rPr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5、安装作业不得影响临床诊疗活动，部分安装工作需要在医院下班后开展。</w:t>
            </w:r>
          </w:p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6、安装若需动火动焊，需严格遵守采购人安全管理要求，操作人员必须持有效证件，并提前办理院内审批手续后方可上岗。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备注：参数里面要求提供的资料必须按要求提供。</w:t>
      </w:r>
    </w:p>
    <w:p>
      <w:pPr>
        <w:pStyle w:val="2"/>
        <w:spacing w:line="500" w:lineRule="exact"/>
        <w:ind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  <w:bookmarkStart w:id="3" w:name="_Toc491698004"/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、项目工期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中标人应在采购合同签订后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45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个日历日内交货并完成安装调试。</w:t>
      </w:r>
    </w:p>
    <w:bookmarkEnd w:id="3"/>
    <w:p>
      <w:pPr>
        <w:pStyle w:val="2"/>
        <w:spacing w:line="500" w:lineRule="exact"/>
        <w:ind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、质量保证及售后服务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（一）产品质量保证期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1.投标人应明确承诺：其投标整体项目及所投产品质量保证期达到3年。应承诺提供不低于3年7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24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2免费保修服务。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2.投标产品属于国家规定“三包”范围的，其产品质量保证期不得低于“三包”规定。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3.投标人的质量保证期承诺优于国家“三包”规定的，按投标人实际承诺执行。</w:t>
      </w:r>
    </w:p>
    <w:p>
      <w:pPr>
        <w:snapToGrid w:val="0"/>
        <w:spacing w:line="400" w:lineRule="exact"/>
        <w:ind w:firstLine="480" w:firstLineChars="200"/>
        <w:rPr>
          <w:rFonts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4.投标产品由制造商（指产品生产制造商，或其负责销售、售后服务机构，以下同）负责标准售后服务的，应当在投标文件中予以明确说明并提供厂商针对本项目的授权书，并附制造商售后服务承诺。</w:t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DCFE7"/>
    <w:multiLevelType w:val="singleLevel"/>
    <w:tmpl w:val="687DCFE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4F58BE"/>
    <w:rsid w:val="1B300109"/>
    <w:rsid w:val="60701C05"/>
    <w:rsid w:val="64C50CB4"/>
    <w:rsid w:val="70E74783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442</Words>
  <Characters>493</Characters>
  <Lines>7</Lines>
  <Paragraphs>2</Paragraphs>
  <TotalTime>8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2023-07-05T10:44:06Z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0823C9E56EF3411EBCEFE22AAC1D264B</vt:lpwstr>
  </property>
</Properties>
</file>