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21</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28</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周</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88132317</w:t>
      </w:r>
      <w:r>
        <w:rPr>
          <w:rFonts w:hint="eastAsia" w:cs="Tahoma" w:asciiTheme="minorEastAsia" w:hAnsiTheme="minorEastAsia"/>
          <w:b/>
          <w:color w:val="333333"/>
          <w:sz w:val="28"/>
          <w:szCs w:val="28"/>
          <w:highlight w:val="none"/>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1套脉动真空灭菌器</w:t>
      </w:r>
      <w:r>
        <w:rPr>
          <w:rFonts w:hint="eastAsia" w:ascii="Calibri" w:hAnsi="Calibri" w:eastAsia="宋体" w:cs="Times New Roman"/>
          <w:b/>
          <w:color w:val="000000"/>
          <w:sz w:val="28"/>
          <w:szCs w:val="28"/>
        </w:rPr>
        <w:t>采购项目</w:t>
      </w:r>
    </w:p>
    <w:tbl>
      <w:tblPr>
        <w:tblStyle w:val="8"/>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 xml:space="preserve">1 灭菌容积 ≥350L≤400L,（需到我院现场进行勘察，在容积要求内，能满足我院的安装条件）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2 设计压力 0.3MPa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3 主体结构 卧式矩形双扉门，采用环形结构机器人全自动焊接加工成形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4 门开启方式 一键控制门垂直或水平开启，（开关门，无需手触碰）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5 门封胶条 采用高抗耐撕高温硅胶材质设计，安装位置在设备主体上；不接受胶条安装在密封门上。（提供照片证明）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6 蒸汽发生器结构 内置蒸汽发生器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7 蒸汽发生器功率 ≤27KW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8 管路系统 进气，进水，排气全部为304不锈钢管道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9 内室疏水装置 采用进口品牌气动阀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10 夹层疏水装置 采用进口品牌自动疏水阀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11 配置无压低温排放装置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12 触摸屏 ≥6.4寸彩色中文触摸屏（电容屏），实时显示故障信息提示。带远程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电脑接口，后期软件永久免费升级。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13 灭菌程序 必需有：敷料、器械、液体、BD实验、PCD、调试、泄露测试程序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14 板式换热器 要求进口品牌，热交换效率高，使用寿命长。（全不锈钢或全铜材质，提供实物图片证明）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15 真空泵 要求进口品牌，真空度极低，性能极优。泵体为全不锈钢结构。（提供实物图片证明）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16 控制系统 PLC要求进口品牌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17 质保 整机质保≥3年，响应时间≤2小时，质保期后终身免费上门维修，只收取配件费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18 配件报价 必须提供不限于（真空泵、夹层疏水阀、气动阀、门封胶条、PLC、触摸屏、板式换热器、蒸发器发热管、纯水泵、门升降电机）等配件价格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19安全阀、压力表 标配2套安全阀及压力表，其中一套安全阀及压力表需有有效期内计量检测报告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20 特种设备使用登记证 投标方负责办理特种设备使用登记证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21 产品认证 通过产品ISO13485、ISO9001质量体系认证和所投产品CE认证证书。（提供证明文件） </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 xml:space="preserve">22 安装条款 中标人应对设备免费搬运至我院指定地点安装调试（不允许拆墙、拆窗、拆设备，投标人需到我院实地测量我院电梯大小，确认设备是否能进入电梯），并处理安装后的垃圾及包装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灭菌器使用年限至少10年</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 书面承诺若设备寿命期内正常使用过程中出现因设备质量或设计不合理等设备本身原因导致安全事故，由供应商和厂家承担全部责任并免费更换新设备，格式自定并加盖双方公章</w:t>
            </w:r>
          </w:p>
          <w:p>
            <w:pPr>
              <w:keepNext w:val="0"/>
              <w:keepLines w:val="0"/>
              <w:widowControl/>
              <w:suppressLineNumbers w:val="0"/>
              <w:jc w:val="left"/>
              <w:rPr>
                <w:rFonts w:hint="default" w:ascii="宋体" w:hAnsi="宋体" w:eastAsia="宋体" w:cs="宋体"/>
                <w:sz w:val="24"/>
                <w:szCs w:val="24"/>
                <w:lang w:val="en-US" w:eastAsia="zh-CN"/>
              </w:rPr>
            </w:pP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1BF76FF8"/>
    <w:rsid w:val="32BA507C"/>
    <w:rsid w:val="35C6441D"/>
    <w:rsid w:val="64C50CB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Body Text"/>
    <w:basedOn w:val="1"/>
    <w:link w:val="20"/>
    <w:unhideWhenUsed/>
    <w:qFormat/>
    <w:uiPriority w:val="99"/>
    <w:pPr>
      <w:snapToGrid w:val="0"/>
      <w:spacing w:line="440" w:lineRule="exact"/>
    </w:pPr>
    <w:rPr>
      <w:rFonts w:ascii="Times New Roman" w:hAnsi="Times New Roman" w:eastAsia="宋体" w:cs="Times New Roman"/>
      <w:kern w:val="0"/>
      <w:sz w:val="20"/>
      <w:szCs w:val="20"/>
    </w:rPr>
  </w:style>
  <w:style w:type="paragraph" w:styleId="4">
    <w:name w:val="Body Text Indent"/>
    <w:basedOn w:val="1"/>
    <w:link w:val="16"/>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Plain Text"/>
    <w:basedOn w:val="1"/>
    <w:link w:val="19"/>
    <w:qFormat/>
    <w:uiPriority w:val="0"/>
    <w:rPr>
      <w:rFonts w:ascii="宋体" w:hAnsi="Courier New" w:eastAsia="宋体" w:cs="Times New Roman"/>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正文文本缩进 Char"/>
    <w:basedOn w:val="10"/>
    <w:link w:val="4"/>
    <w:qFormat/>
    <w:uiPriority w:val="0"/>
    <w:rPr>
      <w:rFonts w:ascii="宋体" w:hAnsi="宋体" w:eastAsia="宋体" w:cs="Times New Roman"/>
      <w:sz w:val="28"/>
      <w:szCs w:val="24"/>
    </w:rPr>
  </w:style>
  <w:style w:type="character" w:customStyle="1" w:styleId="16">
    <w:name w:val="正文文本缩进 Char1"/>
    <w:basedOn w:val="10"/>
    <w:link w:val="4"/>
    <w:semiHidden/>
    <w:qFormat/>
    <w:uiPriority w:val="99"/>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hint="eastAsia" w:ascii="宋体" w:hAnsi="宋体" w:eastAsia="宋体" w:cs="宋体"/>
      <w:b/>
      <w:bCs/>
      <w:color w:val="000000"/>
      <w:sz w:val="24"/>
      <w:szCs w:val="24"/>
      <w:u w:val="none"/>
    </w:rPr>
  </w:style>
  <w:style w:type="character" w:customStyle="1" w:styleId="19">
    <w:name w:val="纯文本 Char"/>
    <w:basedOn w:val="10"/>
    <w:link w:val="5"/>
    <w:qFormat/>
    <w:uiPriority w:val="0"/>
    <w:rPr>
      <w:rFonts w:ascii="宋体" w:hAnsi="Courier New" w:eastAsia="宋体" w:cs="Times New Roman"/>
      <w:szCs w:val="20"/>
    </w:rPr>
  </w:style>
  <w:style w:type="character" w:customStyle="1" w:styleId="20">
    <w:name w:val="正文文本 Char"/>
    <w:basedOn w:val="10"/>
    <w:link w:val="3"/>
    <w:qFormat/>
    <w:uiPriority w:val="99"/>
    <w:rPr>
      <w:rFonts w:ascii="Times New Roman" w:hAnsi="Times New Roman" w:eastAsia="宋体" w:cs="Times New Roman"/>
      <w:kern w:val="0"/>
      <w:sz w:val="20"/>
      <w:szCs w:val="20"/>
    </w:rPr>
  </w:style>
  <w:style w:type="character" w:customStyle="1" w:styleId="21">
    <w:name w:val="font41"/>
    <w:basedOn w:val="10"/>
    <w:qFormat/>
    <w:uiPriority w:val="0"/>
    <w:rPr>
      <w:rFonts w:hint="default" w:ascii="Times New Roman" w:hAnsi="Times New Roman" w:cs="Times New Roman"/>
      <w:color w:val="000000"/>
      <w:sz w:val="20"/>
      <w:szCs w:val="20"/>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ind w:firstLine="420" w:firstLineChars="200"/>
    </w:pPr>
    <w:rPr>
      <w:rFonts w:ascii="仿宋" w:hAnsi="仿宋" w:eastAsia="仿宋" w:cs="Times New Roman"/>
      <w:szCs w:val="24"/>
    </w:rPr>
  </w:style>
  <w:style w:type="character" w:customStyle="1" w:styleId="24">
    <w:name w:val="fontstyle01"/>
    <w:basedOn w:val="10"/>
    <w:qFormat/>
    <w:uiPriority w:val="0"/>
    <w:rPr>
      <w:rFonts w:hint="eastAsia" w:ascii="宋体" w:hAnsi="宋体" w:eastAsia="宋体"/>
      <w:color w:val="000000"/>
      <w:sz w:val="18"/>
      <w:szCs w:val="18"/>
    </w:rPr>
  </w:style>
  <w:style w:type="character" w:customStyle="1" w:styleId="25">
    <w:name w:val="font71"/>
    <w:basedOn w:val="10"/>
    <w:qFormat/>
    <w:uiPriority w:val="0"/>
    <w:rPr>
      <w:rFonts w:hint="default" w:ascii="Times New Roman" w:hAnsi="Times New Roman" w:cs="Times New Roman"/>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962</Words>
  <Characters>1090</Characters>
  <Lines>7</Lines>
  <Paragraphs>2</Paragraphs>
  <TotalTime>10</TotalTime>
  <ScaleCrop>false</ScaleCrop>
  <LinksUpToDate>false</LinksUpToDate>
  <CharactersWithSpaces>1171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2023-06-20T03:17:41Z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E3F540417FCE417191C212136D5598F3</vt:lpwstr>
  </property>
</Properties>
</file>