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21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hint="default" w:cs="Tahoma" w:asciiTheme="minorEastAsia" w:hAnsiTheme="minorEastAsia" w:eastAsia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  <w:r>
        <w:rPr>
          <w:rFonts w:hint="eastAsia" w:cs="Tahoma" w:asciiTheme="minorEastAsia" w:hAnsiTheme="minorEastAsia"/>
          <w:b/>
          <w:bCs w:val="0"/>
          <w:color w:val="333333"/>
          <w:sz w:val="28"/>
          <w:szCs w:val="28"/>
          <w:highlight w:val="none"/>
          <w:shd w:val="clear" w:color="auto" w:fill="FFFFFF"/>
          <w:lang w:eastAsia="zh-CN"/>
        </w:rPr>
        <w:t>另，请将原始</w:t>
      </w:r>
      <w:r>
        <w:rPr>
          <w:rFonts w:hint="eastAsia" w:cs="Tahoma" w:asciiTheme="minorEastAsia" w:hAnsiTheme="minorEastAsia"/>
          <w:b/>
          <w:bCs w:val="0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EXCEL或WORD文件一并发送到邮箱。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：郑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 xml:space="preserve"> 15086902693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全院单体空调定点维修服务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777"/>
        <w:gridCol w:w="745"/>
        <w:gridCol w:w="690"/>
        <w:gridCol w:w="788"/>
        <w:gridCol w:w="774"/>
        <w:gridCol w:w="1559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410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410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410" w:type="dxa"/>
            <w:gridSpan w:val="8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按下列清单格式填报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期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1P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1.5P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2P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3P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5P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移机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不含打孔，报各型号单价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单装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不含打孔，报各型号单价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补漏加氟  R22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压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补漏加氟  R410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压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环保氟，报各型号单价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压机启动器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风机启动器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铜管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宏泰，报各型号单价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信号线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外机支架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付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定频原装电脑板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块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变频原装外机板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块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电脑板维修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三通阀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不含加氟，报各型号单价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四通阀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原装定频压缩机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不含加氟，报各型号单价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原装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变</w:t>
            </w:r>
            <w:r>
              <w:rPr>
                <w:rFonts w:hint="eastAsia" w:ascii="宋体" w:hAnsi="宋体"/>
                <w:kern w:val="0"/>
                <w:sz w:val="24"/>
              </w:rPr>
              <w:t>频压缩机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不含加氟，报各型号单价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定频室外风扇电机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原装，报各型号单价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变频室外风扇电机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原装，报各型号单价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室内电机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原装，报各型号单价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风扇叶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原厂，报各型号单价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bookmarkStart w:id="0" w:name="_GoBack" w:colFirst="0" w:colLast="7"/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室内蒸发器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块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原厂，报各型号单价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室外冷凝器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块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原厂，报各型号单价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储液罐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原厂，报各型号单价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铜螺帽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颗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原厂，报各型号单价</w:t>
            </w:r>
          </w:p>
        </w:tc>
      </w:tr>
      <w:bookmarkEnd w:id="0"/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处理漏水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打孔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室外机接水盘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定做，报各型号单价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风机盘管电机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原装，报各型号单价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风管机手操器</w:t>
            </w:r>
          </w:p>
        </w:tc>
        <w:tc>
          <w:tcPr>
            <w:tcW w:w="37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液晶显示，报单价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遥控器</w:t>
            </w:r>
          </w:p>
        </w:tc>
        <w:tc>
          <w:tcPr>
            <w:tcW w:w="37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中央热水补漏</w:t>
            </w:r>
          </w:p>
        </w:tc>
        <w:tc>
          <w:tcPr>
            <w:tcW w:w="37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处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水系统主管维修</w:t>
            </w:r>
          </w:p>
        </w:tc>
        <w:tc>
          <w:tcPr>
            <w:tcW w:w="377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处</w:t>
            </w:r>
          </w:p>
        </w:tc>
        <w:tc>
          <w:tcPr>
            <w:tcW w:w="2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DN20，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含主材辅材</w:t>
            </w: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2E1DED"/>
    <w:rsid w:val="194F58BE"/>
    <w:rsid w:val="1B300109"/>
    <w:rsid w:val="29B107A8"/>
    <w:rsid w:val="2C7A3CC3"/>
    <w:rsid w:val="37F57753"/>
    <w:rsid w:val="433B1FA6"/>
    <w:rsid w:val="5D737E25"/>
    <w:rsid w:val="64C50CB4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3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738</Words>
  <Characters>803</Characters>
  <Lines>7</Lines>
  <Paragraphs>2</Paragraphs>
  <TotalTime>1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2023-03-20T02:05:07Z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D096C3023DC64BC2BBC47D77AF79DD92</vt:lpwstr>
  </property>
</Properties>
</file>