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4E" w:rsidRDefault="00E87E4E" w:rsidP="00E87E4E">
      <w:pPr>
        <w:pStyle w:val="a5"/>
        <w:shd w:val="clear" w:color="auto" w:fill="FFFFFF"/>
        <w:spacing w:before="0" w:beforeAutospacing="0" w:after="0" w:afterAutospacing="0"/>
        <w:jc w:val="center"/>
        <w:rPr>
          <w:color w:val="333333"/>
        </w:rPr>
      </w:pPr>
      <w:r>
        <w:rPr>
          <w:rFonts w:hint="eastAsia"/>
          <w:b/>
          <w:bCs/>
          <w:color w:val="333333"/>
          <w:sz w:val="36"/>
          <w:szCs w:val="36"/>
        </w:rPr>
        <w:t>中华人民共和国国务院令</w:t>
      </w:r>
    </w:p>
    <w:p w:rsidR="00E87E4E" w:rsidRDefault="00E87E4E" w:rsidP="00E87E4E">
      <w:pPr>
        <w:pStyle w:val="a5"/>
        <w:shd w:val="clear" w:color="auto" w:fill="FFFFFF"/>
        <w:spacing w:before="0" w:beforeAutospacing="0" w:after="0" w:afterAutospacing="0"/>
        <w:jc w:val="center"/>
        <w:rPr>
          <w:rFonts w:hint="eastAsia"/>
          <w:color w:val="333333"/>
        </w:rPr>
      </w:pPr>
      <w:r>
        <w:rPr>
          <w:rFonts w:ascii="楷体" w:eastAsia="楷体" w:hAnsi="楷体" w:hint="eastAsia"/>
          <w:color w:val="333333"/>
        </w:rPr>
        <w:t>第717号</w:t>
      </w:r>
    </w:p>
    <w:p w:rsidR="00E87E4E" w:rsidRDefault="00E87E4E" w:rsidP="00E87E4E">
      <w:pPr>
        <w:pStyle w:val="a5"/>
        <w:shd w:val="clear" w:color="auto" w:fill="FFFFFF"/>
        <w:spacing w:before="0" w:beforeAutospacing="0" w:after="0" w:afterAutospacing="0"/>
        <w:jc w:val="both"/>
        <w:rPr>
          <w:rFonts w:hint="eastAsia"/>
          <w:color w:val="333333"/>
        </w:rPr>
      </w:pP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《中华人民共和国人类遗传资源管理条例》已经2019年3月20日国务院第41次常务会议通过，现予公布，自2019年7月1日起施行。</w:t>
      </w:r>
    </w:p>
    <w:p w:rsidR="00E87E4E" w:rsidRDefault="00E87E4E" w:rsidP="00E87E4E">
      <w:pPr>
        <w:pStyle w:val="a5"/>
        <w:shd w:val="clear" w:color="auto" w:fill="FFFFFF"/>
        <w:spacing w:before="0" w:beforeAutospacing="0" w:after="0" w:afterAutospacing="0"/>
        <w:jc w:val="right"/>
        <w:rPr>
          <w:rFonts w:hint="eastAsia"/>
          <w:color w:val="333333"/>
        </w:rPr>
      </w:pPr>
      <w:r>
        <w:rPr>
          <w:rFonts w:hint="eastAsia"/>
          <w:color w:val="333333"/>
        </w:rPr>
        <w:t>总理　　李克强               </w:t>
      </w:r>
    </w:p>
    <w:p w:rsidR="00E87E4E" w:rsidRDefault="00E87E4E" w:rsidP="00E87E4E">
      <w:pPr>
        <w:pStyle w:val="a5"/>
        <w:shd w:val="clear" w:color="auto" w:fill="FFFFFF"/>
        <w:spacing w:before="0" w:beforeAutospacing="0" w:after="0" w:afterAutospacing="0"/>
        <w:jc w:val="right"/>
        <w:rPr>
          <w:rFonts w:hint="eastAsia"/>
          <w:color w:val="333333"/>
        </w:rPr>
      </w:pPr>
      <w:r>
        <w:rPr>
          <w:rFonts w:hint="eastAsia"/>
          <w:color w:val="333333"/>
        </w:rPr>
        <w:t>2019年5月28日          </w:t>
      </w: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jc w:val="center"/>
        <w:rPr>
          <w:rFonts w:hint="eastAsia"/>
          <w:color w:val="333333"/>
        </w:rPr>
      </w:pPr>
      <w:r>
        <w:rPr>
          <w:rFonts w:hint="eastAsia"/>
          <w:b/>
          <w:bCs/>
          <w:color w:val="333333"/>
          <w:sz w:val="36"/>
          <w:szCs w:val="36"/>
        </w:rPr>
        <w:t>中华人民共和国人类遗传资源管理条例</w:t>
      </w: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jc w:val="center"/>
        <w:rPr>
          <w:rFonts w:hint="eastAsia"/>
          <w:color w:val="333333"/>
        </w:rPr>
      </w:pPr>
      <w:r>
        <w:rPr>
          <w:rFonts w:hint="eastAsia"/>
          <w:b/>
          <w:bCs/>
          <w:color w:val="333333"/>
        </w:rPr>
        <w:t>第一章　总　　则</w:t>
      </w: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为了有效保护和合理利用我国人类遗传资源，维护公众健康、国家安全和社会公共利益，制定本条例。</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本条例所称人类遗传资源包括人类遗传资源材料和人类遗传资源信息。</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人类遗传资源材料是指含有人体基因组、基因等遗传物质的器官、组织、细胞等遗传材料。</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人类遗传资源信息是指利用人类遗传资源材料产生的数据等信息资料。</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采集、保藏、利用、对外提供我国人类遗传资源，应当遵守本条例。</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为临床诊疗、采供血服务、查处违法犯罪、兴奋剂检测和殡葬等活动需要，采集、保藏器官、组织、细胞等人体物质及开展相关活动，依照相关法律、行政法规规定执行。</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国务院科学技术行政部门负责全国人类遗传资源管理工作；国务院其他有关部门在各自的职责范围内，负责有关人类遗传资源管理工作。</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省、自治区、直辖市人民政府科学技术行政部门负责本行政区域人类遗传资源管理工作；省、自治区、直辖市人民政府其他有关部门在各自的职责范围内，负责本行政区域有关人类遗传资源管理工作。</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国家加强对我国人类遗传资源的保护，开展人类遗传资源调查，对重要遗传家系和特定地区人类遗传资源实行申报登记制度。</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国务院科学技术行政部门负责组织我国人类遗传资源调查，制定重要遗传家系和特定地区人类遗传资源申报登记具体办法。</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国家支持合理利用人类遗传资源开展科学研究、发展生物医药产业、提高诊疗技术，提高我国生物安全保障能力，提升人民健康保障水平。</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外国组织、个人及其设立或者实际控制的机构不得在我国境内采集、保藏我国人类遗传资源，不得向境外提供我国人类遗传资源。</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采集、保藏、利用、对外提供我国人类遗传资源，不得危害我国公众健康、国家安全和社会公共利益。</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采集、保藏、利用、对外提供我国人类遗传资源，应当符合伦理原则，并按照国家有关规定进行伦理审查。</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采集、保藏、利用、对外提供我国人类遗传资源，应当尊重人类遗传资源提供者的隐私权，取得其事先知情同意，并保护其合法权益。</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采集、保藏、利用、对外提供我国人类遗传资源，应当遵守国务院科学技术行政部门制定的技术规范。</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禁止买卖人类遗传资源。</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为科学研究依法提供或者使用人类遗传资源并支付或者收取合理成本费用，不视为买卖。</w:t>
      </w: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jc w:val="center"/>
        <w:rPr>
          <w:rFonts w:hint="eastAsia"/>
          <w:color w:val="333333"/>
        </w:rPr>
      </w:pPr>
      <w:r>
        <w:rPr>
          <w:rFonts w:hint="eastAsia"/>
          <w:b/>
          <w:bCs/>
          <w:color w:val="333333"/>
        </w:rPr>
        <w:t>第二章　采集和保藏</w:t>
      </w: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采集我国重要遗传家系、特定地区人类遗传资源或者采集国务院科学技术行政部门规定种类、数量的人类遗传资源的，应当符合下列条件，并经国务院科学技术行政部门批准：</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（一）具有法人资格；</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（二）采集目的明确、合法；</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（三）采集方案合理；</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（四）通过伦理审查；</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（五）具有负责人类遗传资源管理的部门和管理制度；</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（六）具有与采集活动相适应的场所、设施、设备和人员。</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采集我国人类遗传资源，应当事先告知人类遗传资源提供者采集目的、采集用途、对健康可能产生的影响、个人隐私保护措施及其享有的自愿参与和随时无条件退出的权利，征得人类遗传资源提供者书面同意。</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在告知人类遗传资源提供者前款规定的信息时，必须全面、完整、真实、准确，不得隐瞒、误导、欺骗。</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国家加强人类遗传资源保藏工作，加快标准化、规范化的人类遗传资源保藏基础平台和人类遗传资源大数据建设，为开展相关研究开发活动提供支撑。</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国家鼓励科研机构、高等学校、医疗机构、企业根据自身条件和相关研究开发活动需要开展人类遗传资源保藏工作，并为其他单位开展相关研究开发活动提供便利。</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保藏我国人类遗传资源、为科学研究提供基础平台的，应当符合下列条件，并经国务院科学技术行政部门批准：</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（一）具有法人资格；</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（二）保藏目的明确、合法；</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（三）保藏方案合理；</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（四）拟保藏的人类遗传资源来源合法；</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（五）通过伦理审查；</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（六）具有负责人类遗传资源管理的部门和保藏管理制度；</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（七）具有符合国家人类遗传资源保藏技术规范和要求的场所、设施、设备和人员。</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保藏单位应当对所保藏的人类遗传资源加强管理和监测，采取安全措施，制定应急预案，确保保藏、使用安全。</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保藏单位应当完整记录人类遗传资源保藏情况，妥善保存人类遗传资源的来源信息和使用信息，确保人类遗传资源的合法使用。</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保藏单位应当就本单位保藏人类遗传资源情况向国务院科学技术行政部门提交年度报告。</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国家人类遗传资源保藏基础平台和数据库应当依照国家有关规定向有关科研机构、高等学校、医疗机构、企业开放。</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为公众健康、国家安全和社会公共利益需要，国家可以依法使用保藏单位保藏的人类遗传资源。</w:t>
      </w: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jc w:val="center"/>
        <w:rPr>
          <w:rFonts w:hint="eastAsia"/>
          <w:color w:val="333333"/>
        </w:rPr>
      </w:pPr>
      <w:r>
        <w:rPr>
          <w:rFonts w:hint="eastAsia"/>
          <w:b/>
          <w:bCs/>
          <w:color w:val="333333"/>
        </w:rPr>
        <w:t>第三章　利用和对外提供</w:t>
      </w: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国务院科学技术行政部门和省、自治区、直辖市人民政府科学技术行政部门应当会同本级人民政府有关部门对利用人类遗传资源开展科学研究、发展生物医药产业统筹规划，合理布局，加强创新体系建设，促进生物科技和产业创新、协调发展。</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科研机构、高等学校、医疗机构、企业利用人类遗传资源开展研究开发活动，对其研究开发活动以及成果的产业化依照法律、行政法规和国家有关规定予以支持。</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国家鼓励科研机构、高等学校、医疗机构、企业根据自身条件和相关研究开发活动需要，利用我国人类遗传资源开展国际合作科学研究，提升相关研究开发能力和水平。</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利用我国人类遗传资源开展生物技术研究开发活动或者开展临床试验的，应当遵守有关生物技术研究、临床应用管理法律、行政法规和国家有关规定。</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外国组织及外国组织、个人设立或者实际控制的机构（以下称外方单位）需要利用我国人类遗传资源开展科学研究活动的，应当遵守我国法律、行政法规和国家有关规定，并采取与我国科研机构、高等学校、医疗机构、企业（以下称中方单位）合作的方式进行。</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利用我国人类遗传资源开展国际合作科学研究的，应当符合下列条件，并由合作双方共同提出申请，经国务院科学技术行政部门批准：</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（一）对我国公众健康、国家安全和社会公共利益没有危害；</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（二）合作双方为具有法人资格的中方单位、外方单位，并具有开展相关工作的基础和能力；</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（三）合作研究目的和内容明确、合法，期限合理；</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（四）合作研究方案合理；</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（五）拟使用的人类遗传资源来源合法，种类、数量与研究内容相符；</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（六）通过合作双方各自所在国（地区）的伦理审查；</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（七）研究成果归属明确，有合理明确的利益分配方案。</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为获得相关药品和医疗器械在我国上市许可，在临床机构利用我国人类遗传资源开展国际合作临床试验、不涉及人类遗传资源材料出境的，不需要审批。但是，合作双方在开展临床试验前应当将拟使用的人类遗传资源种类、数量及其用途向国务院科学技术行政部门备案。国务院科学技术行政部门和省、自治区、直辖市人民政府科学技术行政部门加强对备案事项的监管。</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在利用我国人类遗传资源开展国际合作科学研究过程中，合作方、研究目的、研究内容、合作期限等重大事项发生变更的，应当办理变更审批手续。</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第二十四条</w:t>
      </w:r>
      <w:r>
        <w:rPr>
          <w:rFonts w:hint="eastAsia"/>
          <w:color w:val="333333"/>
        </w:rPr>
        <w:t xml:space="preserve">　利用我国人类遗传资源开展国际合作科学研究，应当保证中方单位及其研究人员在合作期间全过程、实质性地参与研究，研究过程中的所有记录以及数据信息等完全向中方单位开放并向中方单位提供备份。</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利用我国人类遗传资源开展国际合作科学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获利益按合作双方贡献大小分享。</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利用我国人类遗传资源开展国际合作科学研究，合作双方应当按照平等互利、诚实信用、共同参与、共享成果的原则，依法签订合作协议，并依照本条例第二十四条的规定对相关事项作出明确、具体的约定。</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利用我国人类遗传资源开展国际合作科学研究，合作双方应当在国际合作活动结束后6个月内共同向国务院科学技术行政部门提交合作研究情况报告。</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xml:space="preserve">　利用我国人类遗传资源开展国际合作科学研究，或者因其他特殊情况确需将我国人类遗传资源材料运送、邮寄、携带出境的，应当符合下列条件，并取得国务院科学技术行政部门出具的人类遗传资源材料出境证明：</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（一）对我国公众健康、国家安全和社会公共利益没有危害；</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（二）具有法人资格；</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（三）有明确的境外合作方和合理的出境用途；</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（四）人类遗传资源材料采集合法或者来自合法的保藏单位；</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（五）通过伦理审查。</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利用我国人类遗传资源开展国际合作科学研究，需要将我国人类遗传资源材料运送、邮寄、携带出境的，可以单独提出申请，也可以在开展国际合作科学研究申请中列明出境计划一并提出申请，由国务院科学技术行政部门合并审批。</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将我国人类遗传资源材料运送、邮寄、携带出境的，凭人类遗传资源材料出境证明办理海关手续。</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xml:space="preserve">　将人类遗传资源信息向外国组织、个人及其设立或者实际控制的机构提供或者开放使用，不得危害我国公众健康、国家安全和社会公共利益；可能影响我国公众健康、国家安全和社会公共利益的，应当通过国务院科学技术行政部门组织的安全审查。</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将人类遗传资源信息向外国组织、个人及其设立或者实际控制的机构提供或者开放使用的，应当向国务院科学技术行政部门备案并提交信息备份。</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利用我国人类遗传资源开展国际合作科学研究产生的人类遗传资源信息，合作双方可以使用。</w:t>
      </w: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jc w:val="center"/>
        <w:rPr>
          <w:rFonts w:hint="eastAsia"/>
          <w:color w:val="333333"/>
        </w:rPr>
      </w:pPr>
      <w:r>
        <w:rPr>
          <w:rFonts w:hint="eastAsia"/>
          <w:b/>
          <w:bCs/>
          <w:color w:val="333333"/>
        </w:rPr>
        <w:t>第四章　服务和监督</w:t>
      </w: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xml:space="preserve">　国务院科学技术行政部门应当加强电子政务建设，方便申请人利用互联网办理审批、备案等事项。</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第三十条</w:t>
      </w:r>
      <w:r>
        <w:rPr>
          <w:rFonts w:hint="eastAsia"/>
          <w:color w:val="333333"/>
        </w:rPr>
        <w:t xml:space="preserve">　国务院科学技术行政部门应当制定并及时发布有关采集、保藏、利用、对外提供我国人类遗传资源的审批指南和示范文本，加强对申请人办理有关审批、备案等事项的指导。</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第三十一条</w:t>
      </w:r>
      <w:r>
        <w:rPr>
          <w:rFonts w:hint="eastAsia"/>
          <w:color w:val="333333"/>
        </w:rPr>
        <w:t xml:space="preserve">　国务院科学技术行政部门应当聘请生物技术、医药、卫生、伦理、法律等方面的专家组成专家评审委员会，对依照本条例规定提出的采集、保藏我国人类遗传资源，开展国际合作科学研究以及将我国人类遗传资源材料运送、邮寄、携带出境的申请进行技术评审。评审意见作为作出审批决定的参考依据。</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第三十二条</w:t>
      </w:r>
      <w:r>
        <w:rPr>
          <w:rFonts w:hint="eastAsia"/>
          <w:color w:val="333333"/>
        </w:rPr>
        <w:t xml:space="preserve">　国务院科学技术行政部门应当自受理依照本条例规定提出的采集、保藏我国人类遗传资源，开展国际合作科学研究以及将我国人类遗传资源材料运送、邮寄、携带出境申请之日起20个工作日内，作出批准或者不予批准的决定；不予批准的，应当说明理由。因特殊原因无法在规定期限内作出审批决定的，经国务院科学技术行政部门负责人批准，可以延长10个工作日。</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第三十三条</w:t>
      </w:r>
      <w:r>
        <w:rPr>
          <w:rFonts w:hint="eastAsia"/>
          <w:color w:val="333333"/>
        </w:rPr>
        <w:t xml:space="preserve">　国务院科学技术行政部门和省、自治区、直辖市人民政府科学技术行政部门应当加强对采集、保藏、利用、对外提供人类遗传资源活动各环节的监督检查，发现违反本条例规定的，及时依法予以处理并向社会公布检查、处理结果。</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第三十四条</w:t>
      </w:r>
      <w:r>
        <w:rPr>
          <w:rFonts w:hint="eastAsia"/>
          <w:color w:val="333333"/>
        </w:rPr>
        <w:t xml:space="preserve">　国务院科学技术行政部门和省、自治区、直辖市人民政府科学技术行政部门进行监督检查，可以采取下列措施：</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（一）进入现场检查；</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（二）询问相关人员；</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（三）查阅、复制有关资料；</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（四）查封、扣押有关人类遗传资源。</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第三十五条</w:t>
      </w:r>
      <w:r>
        <w:rPr>
          <w:rFonts w:hint="eastAsia"/>
          <w:color w:val="333333"/>
        </w:rPr>
        <w:t xml:space="preserve">　任何单位和个人对违反本条例规定的行为，有权向国务院科学技术行政部门和省、自治区、直辖市人民政府科学技术行政部门投诉、举报。</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国务院科学技术行政部门和省、自治区、直辖市人民政府科学技术行政部门应当公布投诉、举报电话和电子邮件地址，接受相关投诉、举报。对查证属实的，给予举报人奖励。</w:t>
      </w: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jc w:val="center"/>
        <w:rPr>
          <w:rFonts w:hint="eastAsia"/>
          <w:color w:val="333333"/>
        </w:rPr>
      </w:pPr>
      <w:r>
        <w:rPr>
          <w:rFonts w:hint="eastAsia"/>
          <w:b/>
          <w:bCs/>
          <w:color w:val="333333"/>
        </w:rPr>
        <w:t>第五章　法律责任</w:t>
      </w: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第三十六条</w:t>
      </w:r>
      <w:r>
        <w:rPr>
          <w:rFonts w:hint="eastAsia"/>
          <w:color w:val="333333"/>
        </w:rPr>
        <w:t xml:space="preserve">　违反本条例规定，有下列情形之一的，由国务院科学技术行政部门责令停止违法行为，没收违法采集、保藏的人类遗传资源和违法所得，处50万元以上500万元以下罚款，违法所得在100万元以上的，处违法所得5倍以上10倍以下罚款：</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（一）未经批准，采集我国重要遗传家系、特定地区人类遗传资源，或者采集国务院科学技术行政部门规定种类、数量的人类遗传资源；</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（二）未经批准，保藏我国人类遗传资源；</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（三）未经批准，利用我国人类遗传资源开展国际合作科学研究；</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（四）未通过安全审查，将可能影响我国公众健康、国家安全和社会公共利益的人类遗传资源信息向外国组织、个人及其设立或者实际控制的机构提供或者开放使用；</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（五）开展国际合作临床试验前未将拟使用的人类遗传资源种类、数量及其用途向国务院科学技术行政部门备案。</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第三十七条</w:t>
      </w:r>
      <w:r>
        <w:rPr>
          <w:rFonts w:hint="eastAsia"/>
          <w:color w:val="333333"/>
        </w:rPr>
        <w:t xml:space="preserve">　提供虚假材料或者采取其他欺骗手段取得行政许可的，由国务院科学技术行政部门撤销已经取得的行政许可，处50万元以上500万元以下罚款，5年内不受理相关责任人及单位提出的许可申请。</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第三十八条</w:t>
      </w:r>
      <w:r>
        <w:rPr>
          <w:rFonts w:hint="eastAsia"/>
          <w:color w:val="333333"/>
        </w:rPr>
        <w:t xml:space="preserve">　违反本条例规定，未经批准将我国人类遗传资源材料运送、邮寄、携带出境的，由海关依照法律、行政法规的规定处罚。科学技术行政部门应当配合海关开展鉴定等执法协助工作。海关应当将依法没收的人类遗传资源材料移送省、自治区、直辖市人民政府科学技术行政部门进行处理。</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第三十九条</w:t>
      </w:r>
      <w:r>
        <w:rPr>
          <w:rFonts w:hint="eastAsia"/>
          <w:color w:val="333333"/>
        </w:rPr>
        <w:t xml:space="preserve">　违反本条例规定，有下列情形之一的，由省、自治区、直辖市人民政府科学技术行政部门责令停止开展相关活动，没收违法采集、保藏的人类遗传资源和违法所得，处50万元以上100万元以下罚款，违法所得在100万元以上的，处违法所得5倍以上10倍以下罚款：</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（一）采集、保藏、利用、对外提供我国人类遗传资源未通过伦理审查；</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（二）采集我国人类遗传资源未经人类遗传资源提供者事先知情同意，或者采取隐瞒、误导、欺骗等手段取得人类遗传资源提供者同意；</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（三）采集、保藏、利用、对外提供我国人类遗传资源违反相关技术规范；</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（四）将人类遗传资源信息向外国组织、个人及其设立或者实际控制的机构提供或者开放使用，未向国务院科学技术行政部门备案或者提交信息备份。</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第四十条</w:t>
      </w:r>
      <w:r>
        <w:rPr>
          <w:rFonts w:hint="eastAsia"/>
          <w:color w:val="333333"/>
        </w:rPr>
        <w:t xml:space="preserve">　违反本条例规定，有下列情形之一的，由国务院科学技术行政部门责令改正，给予警告，可以处50万元以下罚款：</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（一）保藏我国人类遗传资源过程中未完整记录并妥善保存人类遗传资源的来源信息和使用信息；</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（二）保藏我国人类遗传资源未提交年度报告；</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（三）开展国际合作科学研究未及时提交合作研究情况报告。</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第四十一条</w:t>
      </w:r>
      <w:r>
        <w:rPr>
          <w:rFonts w:hint="eastAsia"/>
          <w:color w:val="333333"/>
        </w:rPr>
        <w:t xml:space="preserve">　外国组织、个人及其设立或者实际控制的机构违反本条例规定，在我国境内采集、保藏我国人类遗传资源，利用我国人类遗传资源开展科学研究，或者向境外提供我国人类遗传资源的，由国务院科学技术行政部门责令停止违法行为，没收违法采集、保藏的人类遗传资源和违法所得，处100万元以上1000万元以下罚款，违法所得在100万元以上的，处违法所得5倍以上10倍以下罚款。</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第四十二条</w:t>
      </w:r>
      <w:r>
        <w:rPr>
          <w:rFonts w:hint="eastAsia"/>
          <w:color w:val="333333"/>
        </w:rPr>
        <w:t xml:space="preserve">　违反本条例规定，买卖人类遗传资源的，由国务院科学技术行政部门责令停止违法行为，没收违法采集、保藏的人类遗传资源和违法所得，处100万元以上1000万元以下罚款，违法所得在100万元以上的，处违法所得5倍以上10倍以下罚款。</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第四十三条</w:t>
      </w:r>
      <w:r>
        <w:rPr>
          <w:rFonts w:hint="eastAsia"/>
          <w:color w:val="333333"/>
        </w:rPr>
        <w:t xml:space="preserve">　对有本条例第三十六条、第三十九条、第四十一条、第四十二条规定违法行为的单位，情节严重的，由国务院科学技术行政部门或者省、自治区、直辖市人民政府科学技术行政部门依据职责禁止其1至5年内从事采集、保藏、利用、对外提供我国人类遗传资源的活动；情节特别严重的，永久禁止其从事采集、保藏、利用、对外提供我国人类遗传资源的活动。</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对有本条例第三十六条至第三十九条、第四十一条、第四十二条规定违法行为的单位的法定代表人、主要负责人、直接负责的主管人员以及其他责任人员，依法给予处分，并由国务院科学技术行政部门或者省、自治区、直辖市人民政府科学技术行政部门依据职责没收其违法所得，处50万元以下罚款；情节严重的，禁止其1至5年内从事采集、保藏、利用、对外提供我国人类遗传资源的活动；情节特别严重的，永久禁止其从事采集、保藏、利用、对外提供我国人类遗传资源的活动。</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color w:val="333333"/>
        </w:rPr>
        <w:t>单位和个人有本条例规定违法行为的，记入信用记录，并依照有关法律、行政法规的规定向社会公示。</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第四十四条</w:t>
      </w:r>
      <w:r>
        <w:rPr>
          <w:rFonts w:hint="eastAsia"/>
          <w:color w:val="333333"/>
        </w:rPr>
        <w:t xml:space="preserve">　违反本条例规定，侵害他人合法权益的，依法承担民事责任；构成犯罪的，依法追究刑事责任。</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第四十五条</w:t>
      </w:r>
      <w:r>
        <w:rPr>
          <w:rFonts w:hint="eastAsia"/>
          <w:color w:val="333333"/>
        </w:rPr>
        <w:t xml:space="preserve">　国务院科学技术行政部门和省、自治区、直辖市人民政府科学技术行政部门的工作人员违反本条例规定，不履行职责或者滥用职权、玩忽职守、徇私舞弊的，依法给予处分；构成犯罪的，依法追究刑事责任。</w:t>
      </w: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jc w:val="center"/>
        <w:rPr>
          <w:rFonts w:hint="eastAsia"/>
          <w:color w:val="333333"/>
        </w:rPr>
      </w:pPr>
      <w:r>
        <w:rPr>
          <w:rFonts w:hint="eastAsia"/>
          <w:b/>
          <w:bCs/>
          <w:color w:val="333333"/>
        </w:rPr>
        <w:t>第六章　附　　则</w:t>
      </w:r>
    </w:p>
    <w:p w:rsidR="00E87E4E" w:rsidRDefault="00E87E4E" w:rsidP="00E87E4E">
      <w:pPr>
        <w:pStyle w:val="a5"/>
        <w:shd w:val="clear" w:color="auto" w:fill="FFFFFF"/>
        <w:spacing w:before="0" w:beforeAutospacing="0" w:after="0" w:afterAutospacing="0"/>
        <w:ind w:firstLine="480"/>
        <w:jc w:val="both"/>
        <w:rPr>
          <w:rFonts w:hint="eastAsia"/>
          <w:color w:val="333333"/>
        </w:rPr>
      </w:pP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第四十六条</w:t>
      </w:r>
      <w:r>
        <w:rPr>
          <w:rFonts w:hint="eastAsia"/>
          <w:color w:val="333333"/>
        </w:rPr>
        <w:t xml:space="preserve">　人类遗传资源相关信息属于国家秘密的，应当依照《中华人民共和国保守国家秘密法》和国家其他有关保密规定实施保密管理。</w:t>
      </w:r>
    </w:p>
    <w:p w:rsidR="00E87E4E" w:rsidRDefault="00E87E4E" w:rsidP="00E87E4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第四十七条</w:t>
      </w:r>
      <w:r>
        <w:rPr>
          <w:rFonts w:hint="eastAsia"/>
          <w:color w:val="333333"/>
        </w:rPr>
        <w:t xml:space="preserve">　本条例自2019年7月1日起施行。</w:t>
      </w:r>
    </w:p>
    <w:p w:rsidR="00844E60" w:rsidRPr="00E87E4E" w:rsidRDefault="00844E60"/>
    <w:sectPr w:rsidR="00844E60" w:rsidRPr="00E87E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E60" w:rsidRDefault="00844E60" w:rsidP="00E87E4E">
      <w:r>
        <w:separator/>
      </w:r>
    </w:p>
  </w:endnote>
  <w:endnote w:type="continuationSeparator" w:id="1">
    <w:p w:rsidR="00844E60" w:rsidRDefault="00844E60" w:rsidP="00E87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E60" w:rsidRDefault="00844E60" w:rsidP="00E87E4E">
      <w:r>
        <w:separator/>
      </w:r>
    </w:p>
  </w:footnote>
  <w:footnote w:type="continuationSeparator" w:id="1">
    <w:p w:rsidR="00844E60" w:rsidRDefault="00844E60" w:rsidP="00E87E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E4E"/>
    <w:rsid w:val="00844E60"/>
    <w:rsid w:val="00E87E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7E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7E4E"/>
    <w:rPr>
      <w:sz w:val="18"/>
      <w:szCs w:val="18"/>
    </w:rPr>
  </w:style>
  <w:style w:type="paragraph" w:styleId="a4">
    <w:name w:val="footer"/>
    <w:basedOn w:val="a"/>
    <w:link w:val="Char0"/>
    <w:uiPriority w:val="99"/>
    <w:semiHidden/>
    <w:unhideWhenUsed/>
    <w:rsid w:val="00E87E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7E4E"/>
    <w:rPr>
      <w:sz w:val="18"/>
      <w:szCs w:val="18"/>
    </w:rPr>
  </w:style>
  <w:style w:type="paragraph" w:styleId="a5">
    <w:name w:val="Normal (Web)"/>
    <w:basedOn w:val="a"/>
    <w:uiPriority w:val="99"/>
    <w:semiHidden/>
    <w:unhideWhenUsed/>
    <w:rsid w:val="00E87E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55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1018</Words>
  <Characters>5804</Characters>
  <Application>Microsoft Office Word</Application>
  <DocSecurity>0</DocSecurity>
  <Lines>48</Lines>
  <Paragraphs>13</Paragraphs>
  <ScaleCrop>false</ScaleCrop>
  <Company>China</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谭雅齐</dc:creator>
  <cp:keywords/>
  <dc:description/>
  <cp:lastModifiedBy>谭雅齐</cp:lastModifiedBy>
  <cp:revision>2</cp:revision>
  <dcterms:created xsi:type="dcterms:W3CDTF">2020-11-30T01:29:00Z</dcterms:created>
  <dcterms:modified xsi:type="dcterms:W3CDTF">2020-11-30T01:29:00Z</dcterms:modified>
</cp:coreProperties>
</file>